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CATÁLOGO CONSOLIDADO DE FONTES DE DADOS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496"/>
          <w:sz w:val="32"/>
          <w:szCs w:val="32"/>
        </w:rPr>
        <w:t xml:space="preserve">Sistema de Inteligência Política — Amazonas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BRACC-ETL + Brazil-Visible | v2 — 05/05/2026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Dados verificados via Neo4j em 05/05/2026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Estado Atual do Neo4j — Dados Verificados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Total de nodes: ~87 milhões. Consultado via cypher-shell em 05/05/2026.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1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(tipo de node)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 /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40.636.929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Receita Federal CNPJ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17.774.658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Receita Federal QSA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MunicipalFinance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3.469.721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Tesouro / SICONFI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2.625.042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Múltiplas fontes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612.561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OK — importado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494.537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Câmara + outras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OK — camara na fila ainda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TaxWaiver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291.799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Receita Federal renúncias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GovTravel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260.000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Transparência viagens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GovCardExpense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131.950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CPGF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GlobalPEP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117.910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OpenSanctions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Amendment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101.738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Emendas parlamentares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64.121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Contratos gov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41.107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CVM Fundos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33.602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OK — mais que o esperado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24.077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CEIS/CNEP/CEPIM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InternationalSanction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8.435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OFAC + ONU + OpenSanctions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OffshoreOfficer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6.575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ICIJ Offshore Leaks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OffshoreEntity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ICIJ Offshore Leaks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Expulsion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4.074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CGU / CEAF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BarredNGO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3.572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CEPIM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CVMProceeding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LeniencyAgreement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CGU Leniência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Inquiry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Senado CPIs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Senado CPIs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InquiryRequirement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Senado CPIs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InquirySession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Senado CPIs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MunicipalGazetteAct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Querido Diário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OK — parcial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Fontes BRACC — Na Fila / Pendentes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200"/>
        <w:gridCol w:w="1560"/>
        <w:gridCol w:w="2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Órgão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transparencia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Transparência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Empenhos/contratos/servidores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Rodando agora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Mais dados eleitorais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Na fila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após transparencia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camara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Câmara Federal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Despesas parlamentares 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Na fila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vetorizado pronto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pncp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Licitações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69% download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importar após download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612k já importado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OK parcial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se há mais tabelas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bndes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BNDES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Financiamentos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disponível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ibama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Embargos ambientais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 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inep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disponível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pgfn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PGFN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Devedores União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disponível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Acórdãos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disponível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comprasnet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ComprasNet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Licitações legado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disponível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transferegov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TransfereGov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Convênios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disponível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tse_bens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Bens declarados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disponível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tse_filiados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Filiados partidários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0"/>
                <w:szCs w:val="20"/>
              </w:rPr>
              <w:t xml:space="preserve">Pendente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disponível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Fontes BigQuery — Credencial Necessária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Deixar para depois das prioridades atuais. Requerem conta GCP.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60"/>
        <w:gridCol w:w="2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Órgão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Empregos formais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20"/>
                <w:szCs w:val="20"/>
              </w:rPr>
              <w:t xml:space="preserve">Credencial GCP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Imprensa Oficial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Diário Oficial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20"/>
                <w:szCs w:val="20"/>
              </w:rPr>
              <w:t xml:space="preserve">Credencial GCP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Jurisprudência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20"/>
                <w:szCs w:val="20"/>
              </w:rPr>
              <w:t xml:space="preserve">Credencial GCP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Assistência social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20"/>
                <w:szCs w:val="20"/>
              </w:rPr>
              <w:t xml:space="preserve">Credencial GCP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Fontes Brazil-Visible — Complementares (github.com/nferdica/brazil-visible)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92 fontes documentadas com exemplos Python, health check a cada 6h, 5 receitas de cruzamento e 3 notebooks prontos.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2100"/>
        <w:gridCol w:w="1400"/>
        <w:gridCol w:w="23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Órgão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INPE PRODES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Desmatamento Amazônia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C00"/>
                <w:sz w:val="20"/>
                <w:szCs w:val="20"/>
              </w:rPr>
              <w:t xml:space="preserve">CRÍTICO 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Receita: Desmat×CAR×Embargos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SICAR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 Ambiental Rural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C00"/>
                <w:sz w:val="20"/>
                <w:szCs w:val="20"/>
              </w:rPr>
              <w:t xml:space="preserve">CRÍTICO 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Receita: Desmat×CAR×Embargos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IBAMA Embargos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IBAMA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Áreas embargadas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C00"/>
                <w:sz w:val="20"/>
                <w:szCs w:val="20"/>
              </w:rPr>
              <w:t xml:space="preserve">CRÍTICO 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Receita: Desmat×CAR×Embargos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ANTAQ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ANTAQ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Transporte aquaviário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Alta — 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Hidrovias AM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CNJ DataJud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CNJ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Processos judiciais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credencial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IBGE Séries/SIDRA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Estatísticas macro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Contexto econômico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Tesouro SIAFI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Execução orçamentária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Complementa transparência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SINESP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MJ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 pública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DATAPREV/INSS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Benefícios previdenciários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Cruzar com servidores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ANTT/ANAC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ANTT/ANAC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Transporte rodoviário/aéreo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Parlamentar×Empr×Emend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TSE+RF+CGU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Receita cruzamento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pronto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Rede CPF/CNPJ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 QSA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Receita cruzamento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pronto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Servidor×Empresas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CGU+RF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Receita cruzamento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pronto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Licitações×Sanções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Receita cruzamento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básico — entrada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Ordem de Prioridade Recomendada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260"/>
        <w:gridCol w:w="32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resolve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BACKUP Neo4j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Protege 87M+ nodes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URGENTE — fazer agora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Aguardar fila transparencia→tse→camara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Completa pipelines federais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Rodando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INPE PRODES + SICAR + IBAMA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Tríade ambiental 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valor investigativo AM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ANTAQ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Transporte aquaviário — hidrovias 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brazil-visible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CNJ DataJud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Processos de alvos políticos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credencial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bndes, pgfn, tcu, inep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Pipelines BRACC pendentes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disponíveis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PNCP importação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Licitações federais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Aguardar 100% download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Receitas cruzamento brazil-visible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Notebooks prontos para adaptar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retorno investigativo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BigQuery (rais, dou, stf)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Fontes avançadas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 credencial GCP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v2 — 05/05/2026 | Dados Neo4j verificados | BRACC-ETL + Brazil-Visible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2026-05-06T02:50:15.145Z</dcterms:created>
  <dcterms:modified xsi:type="dcterms:W3CDTF">2026-05-06T02:50:15.162Z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