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"moneyexchanger")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"com.example.moneyexchanger")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