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F5B65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Lightrag</w:t>
      </w:r>
      <w:proofErr w:type="spellEnd"/>
      <w:r>
        <w:rPr>
          <w:rFonts w:ascii="AppleSystemUIFont" w:hAnsi="AppleSystemUIFont" w:cs="AppleSystemUIFont"/>
          <w:kern w:val="0"/>
          <w:sz w:val="26"/>
          <w:szCs w:val="26"/>
        </w:rPr>
        <w:t xml:space="preserve"> with ontology</w:t>
      </w:r>
    </w:p>
    <w:p w14:paraId="665FEC5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risk categories are provided for AI systems?</w:t>
      </w:r>
    </w:p>
    <w:p w14:paraId="08FB625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Risk Categories for AI Systems</w:t>
      </w:r>
    </w:p>
    <w:p w14:paraId="2EF839B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3CAC50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are categorized primarily into two risk categories: **high-risk AI systems** and **non-high-risk AI systems**.</w:t>
      </w:r>
    </w:p>
    <w:p w14:paraId="14F4483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A83878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**High-Risk AI Systems**: These systems are identified as posing significant risks to health, safety, and fundamental rights. They must adhere to stringent regulatory requirements to ensure their compliance and safety in various applications, especially those impacting democracy, the justice system, public health, and individual rights. Factors that classify an AI system as high-risk include its usage and the sensitivity of data it handles, as well as the potential for influencing significant outcomes such as electoral processes and judicial decisions. Additional scrutiny and monitoring are essential for these systems due to their societal impact and associated risks.</w:t>
      </w:r>
    </w:p>
    <w:p w14:paraId="22F3113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1E78C3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**Non-High-Risk AI Systems**: These include AI applications that do not pose significant risks and are often used for narrower tasks. They are exempt from the stringent regulatory requirements applicable to high-risk AI systems as they do not materially influence critical decision-making processes or infringe on individual rights and freedoms.</w:t>
      </w:r>
    </w:p>
    <w:p w14:paraId="0AFA3CA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CF46D2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Regulatory Framework</w:t>
      </w:r>
    </w:p>
    <w:p w14:paraId="080CB01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9CC0EF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European Union has established a rigorous regulatory framework for the classification and oversight of high-risk AI systems. The regulations outline detailed conditions and include the necessity for compliance assessments, post-market monitoring, and specific documentation practices aimed at risk mitigation.</w:t>
      </w:r>
    </w:p>
    <w:p w14:paraId="5465E9F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4CCE42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**Key Considerations**:</w:t>
      </w:r>
    </w:p>
    <w:p w14:paraId="235A3E1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80D6EA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The classification is influenced by various factors including the intended use of the AI system, and its potential to cause harm or discrimination, particularly towards vulnerable groups.</w:t>
      </w:r>
    </w:p>
    <w:p w14:paraId="165A8BC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There is a focus on ensuring transparency and accountability, especially for high-risk AI systems, to protect the rights of users and individuals affected by these technologies.</w:t>
      </w:r>
    </w:p>
    <w:p w14:paraId="2AB22BD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0488DF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Conclusion</w:t>
      </w:r>
    </w:p>
    <w:p w14:paraId="4A7AA1F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DA4F9F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Overall, the differentiation between high-risk and non-high-risk AI systems is vital for creating a framework that assures safety, accountability, and ethical use of AI technologies across society.</w:t>
      </w:r>
    </w:p>
    <w:p w14:paraId="1D1571A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AB540F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76896FB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19067C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/article_6.json</w:t>
      </w:r>
    </w:p>
    <w:p w14:paraId="6BE8EC2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/recital_27.json</w:t>
      </w:r>
    </w:p>
    <w:p w14:paraId="61B9090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/article_14.json</w:t>
      </w:r>
    </w:p>
    <w:p w14:paraId="129C68D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/recital_110.json</w:t>
      </w:r>
    </w:p>
    <w:p w14:paraId="156E363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/article_9.json</w:t>
      </w:r>
    </w:p>
    <w:p w14:paraId="4023252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types of AI systems or practices are explicitly prohibited by the AI Act?</w:t>
      </w:r>
    </w:p>
    <w:p w14:paraId="1F558AC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Prohibited Practices Under the AI Act</w:t>
      </w:r>
    </w:p>
    <w:p w14:paraId="2FBA024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DF6660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AI Act outlines specific prohibitions related to certain AI systems and practices to ensure safety and compliance with ethical standards. The following types of AI systems and practices are explicitly prohibited:</w:t>
      </w:r>
    </w:p>
    <w:p w14:paraId="40B4637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358DF6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**High-Risk AI Systems Influence on Elections**: AI systems intended to influence the outcome of an election or referendum, or to manipulate voting behavior, are classified as high-risk unless they solely perform administrative functions that are not directly exposed to voters.</w:t>
      </w:r>
    </w:p>
    <w:p w14:paraId="637ECF4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2E2A95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**Impersonation and Deceptive Content**: Certain AI systems that interact with individuals or generate content may pose risks of impersonation or deception. These systems must adhere to specific transparency obligations, ensuring individuals are notified when they are interacting with an AI.</w:t>
      </w:r>
    </w:p>
    <w:p w14:paraId="1C88351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068B6A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**Judicial Environment**: AI systems used in the administration of justice and democratic processes are classified as high-risk due to their potential impact on individual freedoms and rights. Such systems must operate under strict regulations to prevent biases and ensure transparency.</w:t>
      </w:r>
    </w:p>
    <w:p w14:paraId="3C34DB1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2C6162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**Emotional and Biometric Data Processing**: AI systems that process biometric data for identifying or inferring emotions or intentions of individuals must comply with rigorous standards to safeguard personal rights and are subject to prohibitions if they do not meet these standards, especially in sensitive situations.</w:t>
      </w:r>
    </w:p>
    <w:p w14:paraId="144D190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CC7191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5. **Systems Causing Discrimination**: AI systems that are poorly designed or trained may result in discriminatory outcomes, particularly in contexts such as law enforcement. The act prohibits any AI practices that could lead to unfair treatment of individuals.</w:t>
      </w:r>
    </w:p>
    <w:p w14:paraId="2D1A232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EC377F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6. **Unacceptable AI Practices**: Specific unacceptable AI practices that result in significant risks to health, safety, or fundamental rights are clearly delineated. Any AI system associated with such risks is subject to prohibition under the regulations.</w:t>
      </w:r>
    </w:p>
    <w:p w14:paraId="0BDF298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B49339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By specifying these prohibitions, the AI Act aims to protect individuals and society against the potential harms associated with advanced AI technologies.</w:t>
      </w:r>
    </w:p>
    <w:p w14:paraId="124C813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C05192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0AA1E92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/article_96.json</w:t>
      </w:r>
    </w:p>
    <w:p w14:paraId="007A085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/recital_44.json</w:t>
      </w:r>
    </w:p>
    <w:p w14:paraId="649E813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/recital_179.json</w:t>
      </w:r>
    </w:p>
    <w:p w14:paraId="2FCF064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/recital_61.json</w:t>
      </w:r>
    </w:p>
    <w:p w14:paraId="342F953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/recital_29.json</w:t>
      </w:r>
    </w:p>
    <w:p w14:paraId="207B981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is the definition of high risk?</w:t>
      </w:r>
    </w:p>
    <w:p w14:paraId="4086D75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Definition of High Risk</w:t>
      </w:r>
    </w:p>
    <w:p w14:paraId="1000F44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FA864C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High risk refers to the potential for harm or adverse effects associated with the use of high-risk AI systems, particularly in terms of their possible negative impacts on health, safety, and fundamental rights. High-risk AI systems are those identified under strict legal criteria as potentially dangerous, requiring thorough monitoring and compliance with regulatory frameworks to mitigate these risks.</w:t>
      </w:r>
    </w:p>
    <w:p w14:paraId="4A2EA1A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9FC2D1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Evaluating high-risk typically involves considering both the likelihood of harmful occurrences and the severity of their impacts, particularly when these systems influence critical domains such as healthcare, law enforcement, or public safety. Consequently, high-risk classifications necessitate adherence to specific regulations and operational guidelines to safeguard individuals' rights and well-being.</w:t>
      </w:r>
    </w:p>
    <w:p w14:paraId="5A5B297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651BC9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38BC3C2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85C7B7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7EF928C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/article_9.json</w:t>
      </w:r>
    </w:p>
    <w:p w14:paraId="379EE62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/article_14.json</w:t>
      </w:r>
    </w:p>
    <w:p w14:paraId="65F09AD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/recital_140.json</w:t>
      </w:r>
    </w:p>
    <w:p w14:paraId="5A7041A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/article_36.json</w:t>
      </w:r>
    </w:p>
    <w:p w14:paraId="1F939BE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/article_78.json</w:t>
      </w:r>
    </w:p>
    <w:p w14:paraId="7CD1C16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Retrieving answer for question: Which sectors or applications are considered high-risk under the regulation?</w:t>
      </w:r>
    </w:p>
    <w:p w14:paraId="15F5018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High-Risk Sectors and Applications Under the Regulation</w:t>
      </w:r>
    </w:p>
    <w:p w14:paraId="7349718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395838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regulation identifies several sectors and applications that are classified as high-risk due to their potential implications for health, safety, and fundamental rights. These include:</w:t>
      </w:r>
    </w:p>
    <w:p w14:paraId="79E3244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9F2F8D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**Law Enforcement**: High-risk AI systems used in law enforcement contexts are subject to strict regulatory oversight. They can significantly impact judicial processes and public security.</w:t>
      </w:r>
    </w:p>
    <w:p w14:paraId="1941AD3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79F180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**Healthcare**: AI systems that assist in medical decisions, diagnostics, and patient management are categorized as high-risk due to their effect on health and safety.</w:t>
      </w:r>
    </w:p>
    <w:p w14:paraId="7D68D65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9F3009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**Migration, Border Control, and Asylum**: Applications in migration and border control where AI systems influence access to essential resources are classified as high-risk due to the societal impacts involved.</w:t>
      </w:r>
    </w:p>
    <w:p w14:paraId="3A69D9C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9D3662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**Financial Services**: AI systems deployed in financial institutions must comply with specific regulations due to the risks they pose to financial security and privacy.</w:t>
      </w:r>
    </w:p>
    <w:p w14:paraId="0E01CF7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681BD8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**Safety Components in Products**: High-risk AI systems that act as safety components in machinery, automotive, and aviation systems are regulated to ensure compliance with safety standards.</w:t>
      </w:r>
    </w:p>
    <w:p w14:paraId="6A51036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40FCE0D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These classifications demand rigorous compliance with the regulation, including adherence to safety standards and transparency requirements to protect individual rights.</w:t>
      </w:r>
    </w:p>
    <w:p w14:paraId="404A37B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A48A71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Summary</w:t>
      </w:r>
    </w:p>
    <w:p w14:paraId="503E48D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07D17C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High-risk applications are primarily concentrated in law enforcement, healthcare, migration, financial sectors, and safety-critical applications in various products. The regulation emphasizes the need for careful oversight and compliance mechanisms to ensure that these systems function safely and ethically.</w:t>
      </w:r>
    </w:p>
    <w:p w14:paraId="5A06058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41017B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686B9C5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359273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/recital_73.json</w:t>
      </w:r>
    </w:p>
    <w:p w14:paraId="0E426DF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/recital_4.json</w:t>
      </w:r>
    </w:p>
    <w:p w14:paraId="2581F97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/recital_58.json</w:t>
      </w:r>
    </w:p>
    <w:p w14:paraId="064C4EC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/article_26.json</w:t>
      </w:r>
    </w:p>
    <w:p w14:paraId="38770E7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/article_72.json</w:t>
      </w:r>
    </w:p>
    <w:p w14:paraId="4A73EEA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How should users be informed when interacting with AI systems?</w:t>
      </w:r>
    </w:p>
    <w:p w14:paraId="5C98938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User Notification Requirements for AI Systems</w:t>
      </w:r>
    </w:p>
    <w:p w14:paraId="646087B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6438A5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When users interact with AI systems, it is crucial that they are adequately informed of this interaction. The following points outline the essential requirements for user notifications:</w:t>
      </w:r>
    </w:p>
    <w:p w14:paraId="481F060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937B70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**Disclosure of AI Interaction**: Users should be clearly informed when they are interacting with an AI system. This obligation applies unless the interaction is obvious to a reasonably well-informed and observant person, taking into account the specific context (DC: Recital 132).</w:t>
      </w:r>
    </w:p>
    <w:p w14:paraId="19764C8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A61E87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**Accessibility Considerations**: Notifications must be accessible and provided in a way that accommodates individuals with disabilities. This includes ensuring that the information is clear and understandable for all users, particularly those from vulnerable groups (DC: Recital 132).</w:t>
      </w:r>
    </w:p>
    <w:p w14:paraId="491F59B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2C1CEC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**Emotional Recognition Systems**: Users should be notified if they are exposed to AI systems that utilize biometric data to identify or infer their emotions or intentions. This ensures transparency about the capabilities of such AI tools (DC: Recital 132).</w:t>
      </w:r>
    </w:p>
    <w:p w14:paraId="7027319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AA7352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**Content Generation Disclosure**: Deployers of AI systems that generate or manipulate content must disclose this fact, especially when the content is intended to inform the public. This requirement is particularly relevant for AI-generated text in public interest contexts (DC: Article 50).</w:t>
      </w:r>
    </w:p>
    <w:p w14:paraId="6BAE8F8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2C4112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**Transparency Obligations**: Compliance with transparency obligations is paramount, ensuring users are aware of the nature and functioning of AI systems. This includes clear communication about how decisions are made and the data used in processes (DC: Recital 137).</w:t>
      </w:r>
    </w:p>
    <w:p w14:paraId="56D284A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5377D5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summary, providing users with clear, accessible, and relevant information about their interactions with AI systems is a regulatory requirement aimed at fostering trust and accountability.</w:t>
      </w:r>
    </w:p>
    <w:p w14:paraId="1CD1474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3A9521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References</w:t>
      </w:r>
    </w:p>
    <w:p w14:paraId="31BF965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/recital_132.json</w:t>
      </w:r>
    </w:p>
    <w:p w14:paraId="1DF6B0B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/article_50.json</w:t>
      </w:r>
    </w:p>
    <w:p w14:paraId="1BE5352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/recital_137.json</w:t>
      </w:r>
    </w:p>
    <w:p w14:paraId="4335754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are AI systems with minimal risks?</w:t>
      </w:r>
    </w:p>
    <w:p w14:paraId="74E2247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Overview of AI Systems with Minimal Risks</w:t>
      </w:r>
    </w:p>
    <w:p w14:paraId="229F234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4E1A5B4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with minimal risks are typically referred to as operating within a "narrow context" where their implications on decision-making outcomes are substantially limited. These systems might have specific applications or functionalities that are judged not to pose significant threats to health, safety, or fundamental rights.</w:t>
      </w:r>
    </w:p>
    <w:p w14:paraId="642B800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3DAE42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Characteristics of Low-Risk AI Systems</w:t>
      </w:r>
    </w:p>
    <w:p w14:paraId="2F6FB00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AC163D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**Narrow Specificity**: These systems are designed to perform limited functions or tasks that do not significantly affect the lives or rights of individuals. For instance, they may focus on administrative tasks that lack direct interaction with sensitive data or vulnerable groups.</w:t>
      </w:r>
    </w:p>
    <w:p w14:paraId="18204B1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9EE2B6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**Absence of Influence**: Low-risk AI systems do not materially influence decision-making processes or outcomes in critical areas such as law enforcement, healthcare, or social benefits. Their functions may include aiding in organizational tasks without affecting the fundamental choices that individuals make.</w:t>
      </w:r>
    </w:p>
    <w:p w14:paraId="31037A5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D791B5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**Limited Scope of Operation**: The deployment of these AI systems is often subject to less stringent regulatory requirements compared to high-risk AI systems. They must still adhere to applicable regulations to ensure users' safety but do not undergo the same level of oversight or compliance that high-risk systems require.</w:t>
      </w:r>
    </w:p>
    <w:p w14:paraId="5A1BD51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8CABB6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**Safety Contingency**: Even if categorized as low-risk, these systems must still incorporate basic safety measures to ensure that they do not inadvertently cause harm in specific scenarios, especially when used alongside higher-risk systems.</w:t>
      </w:r>
    </w:p>
    <w:p w14:paraId="1485504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9650A5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**Implementation in Controlled Environments**: Low-risk AI systems can often be tested and implemented in environments that allow for controlled use, reducing exposure to potential risks.</w:t>
      </w:r>
    </w:p>
    <w:p w14:paraId="144B341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41AAAA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Regulatory Framework</w:t>
      </w:r>
    </w:p>
    <w:p w14:paraId="2E10AC8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0B72F7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AI systems identified as low-risk may still require documentation and adherence to certain relevant regulations set forth by governing bodies, ensuring that they operate within safe boundaries. However, the expectations for compliance and oversight are significantly less burdensome compared to those placed upon high-risk AI systems.</w:t>
      </w:r>
    </w:p>
    <w:p w14:paraId="1EA527E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40F86E7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Conclusion</w:t>
      </w:r>
    </w:p>
    <w:p w14:paraId="15B2586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5F6D98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Overall, AI systems characterized by minimal risks operate in a framework that prioritizes safety without imposing the significant regulatory demands associated with high-risk AI systems. Nonetheless, they are still accountable for maintaining standards to prevent unintended consequences.</w:t>
      </w:r>
    </w:p>
    <w:p w14:paraId="1A034BD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B82058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161AADE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/recital_53.json</w:t>
      </w:r>
    </w:p>
    <w:p w14:paraId="188EA16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/recital_66.json</w:t>
      </w:r>
    </w:p>
    <w:p w14:paraId="32D1E8F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/article_6.json</w:t>
      </w:r>
    </w:p>
    <w:p w14:paraId="39E4418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/article_72.json</w:t>
      </w:r>
    </w:p>
    <w:p w14:paraId="04B3799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/recital_139.json</w:t>
      </w:r>
    </w:p>
    <w:p w14:paraId="744B841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are the guiding principles established by the AI Act?</w:t>
      </w:r>
    </w:p>
    <w:p w14:paraId="101867F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Guiding Principles Established by the AI Act</w:t>
      </w:r>
    </w:p>
    <w:p w14:paraId="1358316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96B7C9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AI Act encompasses several guiding principles designed to ensure responsible and ethical development, deployment, and usage of AI systems. These principles emphasize compliance with fundamental rights and ethical standards across various applications of AI:</w:t>
      </w:r>
    </w:p>
    <w:p w14:paraId="6B971CE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F3C62F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**Human-Centric AI**: The development and deployment of AI systems must prioritize human rights, welfare, and dignity. This principle encourages creating AI technologies that serve humanity responsibly.</w:t>
      </w:r>
    </w:p>
    <w:p w14:paraId="6AACAB0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D298EC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**Transparency Obligations**: AI systems should operate transparently, providing users and stakeholders with clear information regarding their operations and decision-making processes. This transparency is essential for fostering trust and accountability.</w:t>
      </w:r>
    </w:p>
    <w:p w14:paraId="3E56FEF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A8157F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**Accountability and Responsibility**: Providers and deployers of AI systems are responsible for ensuring compliance with the regulations established by the AI Act. This includes taking appropriate actions to mitigate any risks associated with their technologies.</w:t>
      </w:r>
    </w:p>
    <w:p w14:paraId="3F18D56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6BFCA7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4. **Risk-Based Approach**: The AI Act adopts a risk-based approach, tailoring regulations based on the level of risk associated with specific AI systems. Higher risk AI systems are subjected to stricter compliance criteria, ensuring safety and reliability.</w:t>
      </w:r>
    </w:p>
    <w:p w14:paraId="76C7800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E87D1A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**Ethical Governance**: The AI Act promotes ethical considerations throughout the lifecycle of AI systems, ensuring that their impact on fundamental rights and freedoms is actively managed.</w:t>
      </w:r>
    </w:p>
    <w:p w14:paraId="1B83D62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BBB7D1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These principles collectively create a framework aimed at promoting safe innovation while upholding ethical standards and protecting individual rights within the context of AI technology.</w:t>
      </w:r>
    </w:p>
    <w:p w14:paraId="52BBD7C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B515B5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4B28CF1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/article_96.json</w:t>
      </w:r>
    </w:p>
    <w:p w14:paraId="779EC7E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/article_106.json</w:t>
      </w:r>
    </w:p>
    <w:p w14:paraId="2167DB7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/recital_176.json</w:t>
      </w:r>
    </w:p>
    <w:p w14:paraId="285BF38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/article_1.json</w:t>
      </w:r>
    </w:p>
    <w:p w14:paraId="6A9B10F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/article_89.json</w:t>
      </w:r>
    </w:p>
    <w:p w14:paraId="59E7663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is the definition of a "system of artificial intelligence"?</w:t>
      </w:r>
    </w:p>
    <w:p w14:paraId="1D484D0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 "system of artificial intelligence" refers to algorithms and technologies designed for deployment that affect individuals, groups, or society, incorporating implications for product safety. It embodies sophisticated technological products that integrate artificial intelligence capabilities to perform tasks typically requiring human intelligence, such as understanding, learning, decision-making, risk assessment, and content generation.</w:t>
      </w:r>
    </w:p>
    <w:p w14:paraId="79C0D11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522A31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can take various forms, including software or hardware, and are characterized by advanced algorithms and data structures that facilitate cognitive functions. These systems can significantly influence access to services and benefits across various sectors, making them essential tools in the modern landscape of technology.</w:t>
      </w:r>
    </w:p>
    <w:p w14:paraId="4CD6AE1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2E1D6B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Furthermore, the operation of AI systems must adhere to regulatory compliance standards to ensure the protection of health, safety, and fundamental rights when performing tasks or processing data.</w:t>
      </w:r>
    </w:p>
    <w:p w14:paraId="0CF6F7F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99344C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21C33B4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/article_75.json</w:t>
      </w:r>
    </w:p>
    <w:p w14:paraId="59C6AFB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/article_96.json</w:t>
      </w:r>
    </w:p>
    <w:p w14:paraId="365103C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/article_50.json</w:t>
      </w:r>
    </w:p>
    <w:p w14:paraId="5D0A0D5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/article_3.json</w:t>
      </w:r>
    </w:p>
    <w:p w14:paraId="65AF3AC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/article_109.json</w:t>
      </w:r>
    </w:p>
    <w:p w14:paraId="0E6E61D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are the penalties for violating the provisions of the regulation for high-risk AI systems?</w:t>
      </w:r>
    </w:p>
    <w:p w14:paraId="3BAB8F5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Penalties for Violating the Provisions of the Regulation for High-Risk AI Systems</w:t>
      </w:r>
    </w:p>
    <w:p w14:paraId="3FA7564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1A5887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penalties for non-compliance with the provisions regarding high-risk AI systems are structured to ensure effective enforcement of the regulation. Here are the key points:</w:t>
      </w:r>
    </w:p>
    <w:p w14:paraId="1670BFD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E7CF5B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**Types of Administrative Fines**: Violations can lead to administrative fines. For serious infringements of certain obligations laid out in the regulation, fines can reach up to **EUR 35 million**, or if the offender is an undertaking, up to **7% of its total worldwide annual turnover** from the preceding financial year, whichever is higher.</w:t>
      </w:r>
    </w:p>
    <w:p w14:paraId="1AEC7B4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D42130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**Other Infringements**: For non-compliance with general provisions related to operators or notified bodies (excluding Article 5), fines can be up to **EUR 15 million**, or up to **3% of the total worldwide annual turnover**, whichever is higher.</w:t>
      </w:r>
    </w:p>
    <w:p w14:paraId="6AE000C0"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E89BB7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**Incorrect Information Penalty**: Supplying incorrect, incomplete, or misleading information can result in administrative fines of up to **EUR 7.5 million**, or up to **1% of the total worldwide annual turnover** for undertakings.</w:t>
      </w:r>
    </w:p>
    <w:p w14:paraId="74E9857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DB314A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**Consideration of Context**: When imposing fines, all relevant circumstances of the infringement will be taken into account, such as the nature, gravity, duration of the infringement, consequences, and size of the provider, with special considerations for small and medium-sized enterprises (SMEs).</w:t>
      </w:r>
    </w:p>
    <w:p w14:paraId="1A2B46D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94A9F7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**Review and Reporting**: Member States are required to notify the Commission about the penalties imposed and ensure that they are effectively implemented.</w:t>
      </w:r>
    </w:p>
    <w:p w14:paraId="0ED3A85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8EECA5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By implementing these structured penalties, the regulation emphasizes compliance to safeguard public interests and ensure that the deployment of high-risk AI systems meets the required standards.</w:t>
      </w:r>
    </w:p>
    <w:p w14:paraId="2BD5E55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47CC241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7D91F00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/article_99.json</w:t>
      </w:r>
    </w:p>
    <w:p w14:paraId="62B3378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/recital_168.json</w:t>
      </w:r>
    </w:p>
    <w:p w14:paraId="10662C3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/article_80.json</w:t>
      </w:r>
    </w:p>
    <w:p w14:paraId="3ABAB1E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/article_111.json</w:t>
      </w:r>
    </w:p>
    <w:p w14:paraId="274739F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/article_112.json</w:t>
      </w:r>
    </w:p>
    <w:p w14:paraId="728887A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Retrieving answer for question: What is the difference between the deployer and the provider?</w:t>
      </w:r>
    </w:p>
    <w:p w14:paraId="7AC935A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Difference Between Deployer and Provider</w:t>
      </w:r>
    </w:p>
    <w:p w14:paraId="141D6BF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47C2CFA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Deployer</w:t>
      </w:r>
    </w:p>
    <w:p w14:paraId="17A4D7A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9F17B3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**deployer** refers to a natural or legal person, including public authorities and agencies, responsible for the practical implementation and operational management of AI systems. Deployers play a critical role in ensuring that high-risk AI systems are used according to the intended purpose and comply with relevant regulations. Their responsibilities include:</w:t>
      </w:r>
    </w:p>
    <w:p w14:paraId="3011594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249BDB21"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Putting AI systems into operation while ensuring compliance with safety, oversight, and legal obligations.</w:t>
      </w:r>
    </w:p>
    <w:p w14:paraId="0A325A02"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Informing affected individuals about the use of high-risk AI systems and their rights regarding transparency and explanations.</w:t>
      </w:r>
    </w:p>
    <w:p w14:paraId="48B3AA1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Conducting impact assessments on the AI systems to identify any risks they may pose to fundamental rights.</w:t>
      </w:r>
    </w:p>
    <w:p w14:paraId="2F91D48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Ensuring ongoing monitoring and maintenance of the AI systems once deployed, including incident reporting.</w:t>
      </w:r>
    </w:p>
    <w:p w14:paraId="08932F8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119280B8"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Provider</w:t>
      </w:r>
    </w:p>
    <w:p w14:paraId="3C60DB4D"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6AC9E53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**provider**, on the other hand, is defined as a natural or legal entity that develops an AI system or general-purpose AI model and places it on the market. Providers are responsible for:</w:t>
      </w:r>
    </w:p>
    <w:p w14:paraId="5E6C9EA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80EE40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Ensuring that the AI systems meet all regulatory requirements and safety standards before they are made available to deployers.</w:t>
      </w:r>
    </w:p>
    <w:p w14:paraId="3E4FA4D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Supplying comprehensive documentation, including instructions for use, to help deployers understand how to operate the AI systems safely.</w:t>
      </w:r>
    </w:p>
    <w:p w14:paraId="10735E9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Conducting thorough risk assessments and determining necessary risk mitigation strategies within the development phase.</w:t>
      </w:r>
    </w:p>
    <w:p w14:paraId="350181B5"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Complying with registration obligations in official databases, and cooperating with market surveillance authorities for compliance verification.</w:t>
      </w:r>
    </w:p>
    <w:p w14:paraId="15D9B9F9"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5CC0484B"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Summary</w:t>
      </w:r>
    </w:p>
    <w:p w14:paraId="57A23FFC"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067D7F1E"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summary, while both deployers and providers are integral parts of the AI ecosystem, their roles differ significantly. The deployer focuses on the implementation and </w:t>
      </w:r>
      <w:r>
        <w:rPr>
          <w:rFonts w:ascii="AppleSystemUIFont" w:hAnsi="AppleSystemUIFont" w:cs="AppleSystemUIFont"/>
          <w:kern w:val="0"/>
          <w:sz w:val="26"/>
          <w:szCs w:val="26"/>
        </w:rPr>
        <w:lastRenderedPageBreak/>
        <w:t>management of AI systems in practical settings, ensuring adherence to regulations in operational contexts. The provider, meanwhile, is responsible for the development and compliance of AI systems prior to deployment, ensuring all safety and regulatory standards are met during the lifecycle of the AI systems.</w:t>
      </w:r>
    </w:p>
    <w:p w14:paraId="178249D7"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7C57697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4075C216"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/article_13.json</w:t>
      </w:r>
    </w:p>
    <w:p w14:paraId="00A3A754"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/article_14.json</w:t>
      </w:r>
    </w:p>
    <w:p w14:paraId="2156F31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/article_20.json</w:t>
      </w:r>
    </w:p>
    <w:p w14:paraId="1FB9A92F"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/article_25.json</w:t>
      </w:r>
    </w:p>
    <w:p w14:paraId="309C228A"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/article_26.json</w:t>
      </w:r>
    </w:p>
    <w:p w14:paraId="70E5DBA3" w14:textId="77777777" w:rsidR="007E01A5" w:rsidRDefault="007E01A5" w:rsidP="007E01A5">
      <w:pPr>
        <w:autoSpaceDE w:val="0"/>
        <w:autoSpaceDN w:val="0"/>
        <w:adjustRightInd w:val="0"/>
        <w:spacing w:after="0" w:line="240" w:lineRule="auto"/>
        <w:rPr>
          <w:rFonts w:ascii="AppleSystemUIFont" w:hAnsi="AppleSystemUIFont" w:cs="AppleSystemUIFont"/>
          <w:kern w:val="0"/>
          <w:sz w:val="26"/>
          <w:szCs w:val="26"/>
        </w:rPr>
      </w:pPr>
    </w:p>
    <w:p w14:paraId="3A96985E" w14:textId="3D27FA0F" w:rsidR="00CB3EBB" w:rsidRDefault="007E01A5" w:rsidP="007E01A5">
      <w:r>
        <w:rPr>
          <w:rFonts w:ascii="AppleSystemUIFont" w:hAnsi="AppleSystemUIFont" w:cs="AppleSystemUIFont"/>
          <w:kern w:val="0"/>
          <w:sz w:val="26"/>
          <w:szCs w:val="26"/>
        </w:rPr>
        <w:t>Process finished with exit code 0</w:t>
      </w:r>
    </w:p>
    <w:sectPr w:rsidR="00CB3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A5"/>
    <w:rsid w:val="00012C1D"/>
    <w:rsid w:val="00133DC7"/>
    <w:rsid w:val="0017413C"/>
    <w:rsid w:val="002B0180"/>
    <w:rsid w:val="002B2C60"/>
    <w:rsid w:val="007E01A5"/>
    <w:rsid w:val="009E1F84"/>
    <w:rsid w:val="00CA4608"/>
    <w:rsid w:val="00CB3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1B946"/>
  <w15:chartTrackingRefBased/>
  <w15:docId w15:val="{CC290BF7-326C-A44F-9DDC-610DCE84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A5"/>
    <w:rPr>
      <w:rFonts w:eastAsiaTheme="majorEastAsia" w:cstheme="majorBidi"/>
      <w:color w:val="272727" w:themeColor="text1" w:themeTint="D8"/>
    </w:rPr>
  </w:style>
  <w:style w:type="paragraph" w:styleId="Title">
    <w:name w:val="Title"/>
    <w:basedOn w:val="Normal"/>
    <w:next w:val="Normal"/>
    <w:link w:val="TitleChar"/>
    <w:uiPriority w:val="10"/>
    <w:qFormat/>
    <w:rsid w:val="007E0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A5"/>
    <w:pPr>
      <w:spacing w:before="160"/>
      <w:jc w:val="center"/>
    </w:pPr>
    <w:rPr>
      <w:i/>
      <w:iCs/>
      <w:color w:val="404040" w:themeColor="text1" w:themeTint="BF"/>
    </w:rPr>
  </w:style>
  <w:style w:type="character" w:customStyle="1" w:styleId="QuoteChar">
    <w:name w:val="Quote Char"/>
    <w:basedOn w:val="DefaultParagraphFont"/>
    <w:link w:val="Quote"/>
    <w:uiPriority w:val="29"/>
    <w:rsid w:val="007E01A5"/>
    <w:rPr>
      <w:i/>
      <w:iCs/>
      <w:color w:val="404040" w:themeColor="text1" w:themeTint="BF"/>
    </w:rPr>
  </w:style>
  <w:style w:type="paragraph" w:styleId="ListParagraph">
    <w:name w:val="List Paragraph"/>
    <w:basedOn w:val="Normal"/>
    <w:uiPriority w:val="34"/>
    <w:qFormat/>
    <w:rsid w:val="007E01A5"/>
    <w:pPr>
      <w:ind w:left="720"/>
      <w:contextualSpacing/>
    </w:pPr>
  </w:style>
  <w:style w:type="character" w:styleId="IntenseEmphasis">
    <w:name w:val="Intense Emphasis"/>
    <w:basedOn w:val="DefaultParagraphFont"/>
    <w:uiPriority w:val="21"/>
    <w:qFormat/>
    <w:rsid w:val="007E01A5"/>
    <w:rPr>
      <w:i/>
      <w:iCs/>
      <w:color w:val="0F4761" w:themeColor="accent1" w:themeShade="BF"/>
    </w:rPr>
  </w:style>
  <w:style w:type="paragraph" w:styleId="IntenseQuote">
    <w:name w:val="Intense Quote"/>
    <w:basedOn w:val="Normal"/>
    <w:next w:val="Normal"/>
    <w:link w:val="IntenseQuoteChar"/>
    <w:uiPriority w:val="30"/>
    <w:qFormat/>
    <w:rsid w:val="007E0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1A5"/>
    <w:rPr>
      <w:i/>
      <w:iCs/>
      <w:color w:val="0F4761" w:themeColor="accent1" w:themeShade="BF"/>
    </w:rPr>
  </w:style>
  <w:style w:type="character" w:styleId="IntenseReference">
    <w:name w:val="Intense Reference"/>
    <w:basedOn w:val="DefaultParagraphFont"/>
    <w:uiPriority w:val="32"/>
    <w:qFormat/>
    <w:rsid w:val="007E0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3079</Words>
  <Characters>17556</Characters>
  <Application>Microsoft Office Word</Application>
  <DocSecurity>0</DocSecurity>
  <Lines>146</Lines>
  <Paragraphs>41</Paragraphs>
  <ScaleCrop>false</ScaleCrop>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Purbasha Chowdhury</dc:creator>
  <cp:keywords/>
  <dc:description/>
  <cp:lastModifiedBy>Purbasha Chowdhury</cp:lastModifiedBy>
  <cp:revision>2</cp:revision>
  <dcterms:created xsi:type="dcterms:W3CDTF">2026-07-13T12:24:00Z</dcterms:created>
  <dcterms:modified xsi:type="dcterms:W3CDTF">2026-07-13T12:24:00Z</dcterms:modified>
</cp:coreProperties>
</file>