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0B971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Lightrag</w:t>
      </w:r>
      <w:proofErr w:type="spellEnd"/>
      <w:r>
        <w:rPr>
          <w:rFonts w:ascii="AppleSystemUIFont" w:hAnsi="AppleSystemUIFont" w:cs="AppleSystemUIFont"/>
          <w:kern w:val="0"/>
          <w:sz w:val="26"/>
          <w:szCs w:val="26"/>
        </w:rPr>
        <w:t xml:space="preserve"> without ontology </w:t>
      </w:r>
    </w:p>
    <w:p w14:paraId="41B12BD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risk categories are provided for AI systems?</w:t>
      </w:r>
    </w:p>
    <w:p w14:paraId="44ECD8E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Risk Categories for AI Systems</w:t>
      </w:r>
    </w:p>
    <w:p w14:paraId="4D4A46C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589010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the context of artificial intelligence (AI) systems, particularly within the framework established by the European Union (EU), several distinct risk categories are outlined:</w:t>
      </w:r>
    </w:p>
    <w:p w14:paraId="63F8414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5EC35C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**High-Risk AI Systems**: These are classified as AI technologies that pose significant risks to health, safety, and fundamental rights. High-risk AI systems require rigorous regulatory compliance, which includes adherence to safety and efficacy standards. They undergo comprehensive conformity assessments to ensure they meet legal requirements before being deployed. Examples include systems used in healthcare, law enforcement, and critical infrastructure sectors.</w:t>
      </w:r>
    </w:p>
    <w:p w14:paraId="11D8D57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682D1F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**Non-High-Risk AI Systems**: AI applications that do not significantly impact human rights or safety fall into this category. While they still adhere to ethical guidelines, these systems are not subject to the same stringent regulations as high-risk systems.</w:t>
      </w:r>
    </w:p>
    <w:p w14:paraId="23BE858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5F14F20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**Special Categories of Personal Data**: AI systems that process sensitive personal data such as health information are held to stricter compliance standards due to the potential risks they pose.</w:t>
      </w:r>
    </w:p>
    <w:p w14:paraId="419668B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23BEA5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**Vulnerable Groups Considerations**: AI systems must take into account the vulnerabilities of certain demographic groups (e.g., children, elderly, minorities) to mitigate risks associated with potential biases and discrimination.</w:t>
      </w:r>
    </w:p>
    <w:p w14:paraId="0F9A6F8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2B5C9B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**Operational Risk Areas**: Certain applications of AI systems specifically in areas such as law enforcement, border control, and social service delivery are classified based on their operational implications and legal impacts, reflecting their high-risk status due to the critical nature of their decisions.</w:t>
      </w:r>
    </w:p>
    <w:p w14:paraId="030931E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12CB2C8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Conclusion</w:t>
      </w:r>
    </w:p>
    <w:p w14:paraId="1777FBD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7104DB1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regulatory framework governing AI systems emphasizes a nuanced approach to risk categorization, emphasizing the importance of tailored assessments and stringent compliance for high-risk categories while promoting safe and responsible development across all AI technologies.</w:t>
      </w:r>
    </w:p>
    <w:p w14:paraId="6256E55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AA9138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035FACA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/recital_56.json</w:t>
      </w:r>
    </w:p>
    <w:p w14:paraId="086ECDB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/article_7.json</w:t>
      </w:r>
    </w:p>
    <w:p w14:paraId="1DD5EF6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/article_10.json</w:t>
      </w:r>
    </w:p>
    <w:p w14:paraId="334DC55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/recital_48.json</w:t>
      </w:r>
    </w:p>
    <w:p w14:paraId="499877A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/article_9.json</w:t>
      </w:r>
    </w:p>
    <w:p w14:paraId="7933A58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types of AI systems or practices are explicitly prohibited by the AI Act?</w:t>
      </w:r>
    </w:p>
    <w:p w14:paraId="4D61EDA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Prohibited AI Practices under the AI Act</w:t>
      </w:r>
    </w:p>
    <w:p w14:paraId="40E80A8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0E96AA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AI Act outlines several specific types of AI practices that are explicitly prohibited to ensure safety and protect fundamental rights. Here are the key prohibitions:</w:t>
      </w:r>
    </w:p>
    <w:p w14:paraId="35ACB78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E094E0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**Manipulative Techniques**: The use of AI systems that deploy subliminal techniques beyond a person’s conscious perception or intentionally manipulative or deceptive methods to distort behavior, significantly harming individuals or groups.</w:t>
      </w:r>
    </w:p>
    <w:p w14:paraId="0602F47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A68C96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**Exploitation of Vulnerabilities**: AI systems that exploit vulnerabilities based on the age, disability, or specific social or economic situations of individuals, causing significant harm.</w:t>
      </w:r>
    </w:p>
    <w:p w14:paraId="610438C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7A0336D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**Social Scoring**: The deployment of AI systems for evaluating or classifying individuals based on social behavior or predicted personal characteristics, leading to harmful treatment in unrelated social contexts.</w:t>
      </w:r>
    </w:p>
    <w:p w14:paraId="685C667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BD3EDA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**Risk Assessments Based Solely on Profiling**: Using AI systems to assess the risk of a natural person committing a criminal offense based solely on their profiling, without considering objective and verifiable evidence connected to criminal activities.</w:t>
      </w:r>
    </w:p>
    <w:p w14:paraId="4C4FD96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E54532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**Remote Biometric Identification Systems**: The use of real-time remote biometric identification systems in publicly accessible spaces for law enforcement purposes, unless strictly necessary for specific objectives such as targeted searches for victims of abduction or trafficking.</w:t>
      </w:r>
    </w:p>
    <w:p w14:paraId="7407005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BA50F8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These prohibitions are in place to mitigate risks associated with AI systems that could infringe upon individual freedoms and safety.</w:t>
      </w:r>
    </w:p>
    <w:p w14:paraId="1650921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C0262F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729B5DF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/article_5.json</w:t>
      </w:r>
    </w:p>
    <w:p w14:paraId="4D6FD9F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/recital_29.json</w:t>
      </w:r>
    </w:p>
    <w:p w14:paraId="5708C1E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/recital_30.json</w:t>
      </w:r>
    </w:p>
    <w:p w14:paraId="06037C1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/recital_31.json</w:t>
      </w:r>
    </w:p>
    <w:p w14:paraId="4EBCF2B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/recital_59.json</w:t>
      </w:r>
    </w:p>
    <w:p w14:paraId="41B77D2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is the definition of high risk?</w:t>
      </w:r>
    </w:p>
    <w:p w14:paraId="3749A0A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Definition of High Risk</w:t>
      </w:r>
    </w:p>
    <w:p w14:paraId="1EA606A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25B286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the context of artificial intelligence, **high risk** is defined as the combination of the probability of harm occurring and the severity of that harm. Specifically, high-risk AI systems are those applications that pose significant risks to health, safety, or fundamental rights. These systems are subject to stricter compliance requirements within the regulatory framework, especially concerning their potential impact on individuals and society.</w:t>
      </w:r>
    </w:p>
    <w:p w14:paraId="5E293C5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EFE039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High-risk classifications are particularly relevant in sectors such as healthcare, law enforcement, and education, where AI systems can have profound implications for personal rights and public safety. Regulatory measures aim to ensure that these technologies are managed responsibly, with close attention given to their design, deployment, and ongoing evaluation to mitigate associated risks.</w:t>
      </w:r>
    </w:p>
    <w:p w14:paraId="21DDAEF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508D5EF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Summary</w:t>
      </w:r>
    </w:p>
    <w:p w14:paraId="5A82116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High-risk AI systems necessitate comprehensive governance frameworks to safeguard against potential negative outcomes, maintaining an emphasis on ethical compliance and protection of fundamental rights.</w:t>
      </w:r>
    </w:p>
    <w:p w14:paraId="4AE1D80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5528A4C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1346879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/article_3.json</w:t>
      </w:r>
    </w:p>
    <w:p w14:paraId="13CD6EA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/article_14.json</w:t>
      </w:r>
    </w:p>
    <w:p w14:paraId="4B1A9D4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/recital_72.json</w:t>
      </w:r>
    </w:p>
    <w:p w14:paraId="570FEDB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/recital_65.json</w:t>
      </w:r>
    </w:p>
    <w:p w14:paraId="191EEE7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/article_6.json</w:t>
      </w:r>
    </w:p>
    <w:p w14:paraId="52AFA13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Which sectors or applications are considered high-risk under the regulation?</w:t>
      </w:r>
    </w:p>
    <w:p w14:paraId="36C8FEE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Sectors and Applications Considered High-Risk Under the Regulation</w:t>
      </w:r>
    </w:p>
    <w:p w14:paraId="57E856D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75824F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High-risk AI systems are categorized based on their potential to significantly impact health, safety, and fundamental rights. The regulation defines several key sectors and applications where these AI systems may pose considerable risks:</w:t>
      </w:r>
    </w:p>
    <w:p w14:paraId="5B8DD2D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ADD8EA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**Healthcare**: AI systems used in healthcare can directly affect patient care, treatment predictions, and operational efficiencies, thus engaging with critical safety and health outcomes.</w:t>
      </w:r>
    </w:p>
    <w:p w14:paraId="50B606F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72350B7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2. **Law Enforcement**: High-risk AI systems deployed in law enforcement aid in assessing criminal risks and making decisions concerning individual legal situations. These systems are subject to stringent regulations due to their implications for personal freedoms and rights.</w:t>
      </w:r>
    </w:p>
    <w:p w14:paraId="7805ABB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C9A9E3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**Financial Services**: AI systems that assess creditworthiness or evaluate risks associated with financial resources, such as housing and essential services, are classified as high-risk due to their potential impact on individuals' economic stability and overall rights.</w:t>
      </w:r>
    </w:p>
    <w:p w14:paraId="22B4B07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8E2DB8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**Transport and Critical Infrastructure**: AI systems used in managing transport and critical infrastructure are categorized as high-risk because failures in these systems could lead to widespread impacts on safety and public health.</w:t>
      </w:r>
    </w:p>
    <w:p w14:paraId="020CFED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79989C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**Emergency Response and Triage**: AI systems involved in evaluating emergency calls and dispatching responses regarding police, fire, or medical aid services are considered high-risk as their function directly correlates with life-threatening situations.</w:t>
      </w:r>
    </w:p>
    <w:p w14:paraId="68473A9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F9F6C2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Conclusion</w:t>
      </w:r>
    </w:p>
    <w:p w14:paraId="7205D27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467EA1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rigorous oversight for high-risk AI systems aims to mitigate potential adverse impacts on individuals and society. Compliance with established regulations is essential to ensure that these technologies are utilized safely and ethically.</w:t>
      </w:r>
    </w:p>
    <w:p w14:paraId="018C132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75C78BB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0348EA4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/recital_4.json</w:t>
      </w:r>
    </w:p>
    <w:p w14:paraId="1F50FE4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/recital_96.json</w:t>
      </w:r>
    </w:p>
    <w:p w14:paraId="013720F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/recital_58.json</w:t>
      </w:r>
    </w:p>
    <w:p w14:paraId="3AF87F4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/recital_73.json</w:t>
      </w:r>
    </w:p>
    <w:p w14:paraId="6A3838B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/recital_19.json</w:t>
      </w:r>
    </w:p>
    <w:p w14:paraId="09E57D7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How should users be informed when interacting with AI systems?</w:t>
      </w:r>
    </w:p>
    <w:p w14:paraId="440AC05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User Notification When Interacting with AI Systems</w:t>
      </w:r>
    </w:p>
    <w:p w14:paraId="6B8133A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56A75F0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When users interact with AI systems, it is crucial to ensure transparency about these interactions. Providers of AI systems are obligated to inform natural persons that they are engaging with an AI system unless the interaction is obvious to a reasonably well-informed, observant, and circumspect person, considering the context of use.</w:t>
      </w:r>
    </w:p>
    <w:p w14:paraId="6DF5E68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D990E4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Specific Guidelines for Notification</w:t>
      </w:r>
    </w:p>
    <w:p w14:paraId="43C66A3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DE60D2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**Transparency Obligations**: AI systems should be designed to ensure that users understand they are dealing with an AI, particularly in environments where user awareness is critical.</w:t>
      </w:r>
    </w:p>
    <w:p w14:paraId="6D92B7E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w:t>
      </w:r>
    </w:p>
    <w:p w14:paraId="30A6F27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**Accessible Formats**: The information regarding interaction with AI systems should be provided in accessible formats, especially for persons belonging to vulnerable groups, such as those with disabilities.</w:t>
      </w:r>
    </w:p>
    <w:p w14:paraId="0FB174C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5D91E0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**Biometric Data Processing**: If the AI system processes biometric data to identify or infer emotions, intentions, or categories related to individual traits, users must be explicitly notified. This includes characteristics like age, sex, or ethnicity.</w:t>
      </w:r>
    </w:p>
    <w:p w14:paraId="1561CD6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412DB7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**Synthetic Content Disclosure**: When AI systems generate synthetic content (like deep fakes), deployers must disclose that the content is artificially generated or manipulated to uphold trustworthiness and accountability.</w:t>
      </w:r>
    </w:p>
    <w:p w14:paraId="427A2A4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3B52C5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**Instructions for Use**: Effective communication about the capabilities and limitations of the AI system is necessary. Clear and concise instructions should be provided to guide users in their interactions, ensuring they understand how to effectively utilize the system and interpret its output.</w:t>
      </w:r>
    </w:p>
    <w:p w14:paraId="38735FD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D31CC6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Conclusion</w:t>
      </w:r>
    </w:p>
    <w:p w14:paraId="3A7C1FF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6E3A45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Overall, the obligation to inform users about their interaction with AI systems aims to enhance accountability, promote trust, and safeguard users' rights.</w:t>
      </w:r>
    </w:p>
    <w:p w14:paraId="26258F3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9F47F3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03C0031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784475F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/article_50.json</w:t>
      </w:r>
    </w:p>
    <w:p w14:paraId="756E0C9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/recital_132.json</w:t>
      </w:r>
    </w:p>
    <w:p w14:paraId="19E6264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/recital_44.json</w:t>
      </w:r>
    </w:p>
    <w:p w14:paraId="2D56F31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/recital_20.json</w:t>
      </w:r>
    </w:p>
    <w:p w14:paraId="7BB7B06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/recital_27.json</w:t>
      </w:r>
    </w:p>
    <w:p w14:paraId="50F69E4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are AI systems with minimal risks?</w:t>
      </w:r>
    </w:p>
    <w:p w14:paraId="2023F62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AI Systems with Minimal Risks</w:t>
      </w:r>
    </w:p>
    <w:p w14:paraId="1EA7B5A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2F1707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AI systems classified as minimal risk typically refer to those technologies that do not pose significant threats to health, safety, or fundamental rights. These systems usually </w:t>
      </w:r>
      <w:r>
        <w:rPr>
          <w:rFonts w:ascii="AppleSystemUIFont" w:hAnsi="AppleSystemUIFont" w:cs="AppleSystemUIFont"/>
          <w:kern w:val="0"/>
          <w:sz w:val="26"/>
          <w:szCs w:val="26"/>
        </w:rPr>
        <w:lastRenderedPageBreak/>
        <w:t>involve straightforward, procedural tasks that do not materially influence decision-making processes or outcomes.</w:t>
      </w:r>
    </w:p>
    <w:p w14:paraId="237424B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9B0CBF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Characteristics of Minimal Risk AI Systems</w:t>
      </w:r>
    </w:p>
    <w:p w14:paraId="4E8D432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1C57190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**Limited Functionality**: These systems perform narrow tasks, such as organizing data or basic information retrieval, which have minimal implications for individuals or society.</w:t>
      </w:r>
    </w:p>
    <w:p w14:paraId="5466CDF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6F7988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**Non-Intrusive**: They generally do not interact with individuals in a way that could lead to discrimination or serious consequences on a personal level. For instance, an AI system that assists in categorizing documents without influencing critical decisions can be seen as low-risk.</w:t>
      </w:r>
    </w:p>
    <w:p w14:paraId="63A438A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E1F54C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**Feedback Loops**: Minimal risk systems are structured to avoid creating feedback loops that could perpetuate biases or negatively impact future decisions based on flawed or biased inputs.</w:t>
      </w:r>
    </w:p>
    <w:p w14:paraId="03047A3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5DD23A1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Regulatory Considerations</w:t>
      </w:r>
    </w:p>
    <w:p w14:paraId="650C876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CB4ABC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While the deployment of such AI systems can be beneficial and innovative, it is essential that they remain within the boundaries of established ethical and legal frameworks. Providers of these systems are encouraged to adhere to voluntary codes of conduct, which may include governance mechanisms reflecting best practices in the industry. These codes aim to promote transparency and accountability without imposing the extensive compliance obligations that high-risk systems face.</w:t>
      </w:r>
    </w:p>
    <w:p w14:paraId="2A2FC8B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632F36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summary, AI systems with minimal risks are designed to operate in contexts where their potential impact is limited, thus requiring fewer regulatory hurdles compared to their high-risk counterparts.</w:t>
      </w:r>
    </w:p>
    <w:p w14:paraId="6BAFE29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5593F16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27A1BC2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2BB66E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/recital_56.json</w:t>
      </w:r>
    </w:p>
    <w:p w14:paraId="6A66893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/article_6.json</w:t>
      </w:r>
    </w:p>
    <w:p w14:paraId="7AAC28F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/recital_165.json</w:t>
      </w:r>
    </w:p>
    <w:p w14:paraId="39ACEFA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/article_2.json</w:t>
      </w:r>
    </w:p>
    <w:p w14:paraId="3A73155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[DC]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/recital_53.json</w:t>
      </w:r>
    </w:p>
    <w:p w14:paraId="6C076AF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are the guiding principles established by the AI Act?</w:t>
      </w:r>
    </w:p>
    <w:p w14:paraId="73A0AD2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The guiding principles established by the AI Act center around fostering the development and use of artificial intelligence (AI) in a manner that prioritizes ethical considerations, transparency, and accountability. Key principles include:</w:t>
      </w:r>
    </w:p>
    <w:p w14:paraId="761F760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FFFC1B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Human Agency and Oversight</w:t>
      </w:r>
    </w:p>
    <w:p w14:paraId="01B63A0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AI systems should enhance human capabilities without replacing them. The regulation emphasizes that human oversight is essential to ensure AI systems serve people and maintain personal autonomy and dignity.</w:t>
      </w:r>
    </w:p>
    <w:p w14:paraId="46DC13A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3E9C41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Technical Robustness and Safety</w:t>
      </w:r>
    </w:p>
    <w:p w14:paraId="3A152EA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AI systems should be developed in a way that ensures they can perform reliably and robustly, especially in cases where problems arise. This principle highlights the necessity of resilience against misuse while minimizing unintended harm.</w:t>
      </w:r>
    </w:p>
    <w:p w14:paraId="59AAA2C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2330F9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Privacy and Data Governance</w:t>
      </w:r>
    </w:p>
    <w:p w14:paraId="7BEA249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AI systems must comply with privacy and data protection standards, ensuring high-quality and secure data processing practices.</w:t>
      </w:r>
    </w:p>
    <w:p w14:paraId="608B988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667E07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Transparency</w:t>
      </w:r>
    </w:p>
    <w:p w14:paraId="3A1C0D0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There should be clear traceability and explainability of AI functions. Users must be informed about the AI systems they engage with, including the system's capabilities and any inherent risks.</w:t>
      </w:r>
    </w:p>
    <w:p w14:paraId="612BA0E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1C97B7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Diversity, Non-discrimination, and Fairness</w:t>
      </w:r>
    </w:p>
    <w:p w14:paraId="0992562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 development and deployment of AI systems should promote inclusivity and avoid discriminatory impacts. This includes ensuring equal access to AI technologies across different demographics.</w:t>
      </w:r>
    </w:p>
    <w:p w14:paraId="4DFEF7E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979DA9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Societal and Environmental Well-being</w:t>
      </w:r>
    </w:p>
    <w:p w14:paraId="62C3EC7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AI systems should promote overall societal benefits and sustainable operations, considering the long-term implications of technologies on individuals and communities.</w:t>
      </w:r>
    </w:p>
    <w:p w14:paraId="11532C4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ED68F9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These principles serve as a foundation for drafting codes of conduct under the regulation and are intended to guide stakeholders in the ethical development of AI technologies.</w:t>
      </w:r>
    </w:p>
    <w:p w14:paraId="484F47A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47BD90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3E41F72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/recital_27.json</w:t>
      </w:r>
    </w:p>
    <w:p w14:paraId="03B4491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/recital_7.json</w:t>
      </w:r>
    </w:p>
    <w:p w14:paraId="36641B9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/article_1.json</w:t>
      </w:r>
    </w:p>
    <w:p w14:paraId="3982765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/recital_57.json</w:t>
      </w:r>
    </w:p>
    <w:p w14:paraId="5D02102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/article_95.json</w:t>
      </w:r>
    </w:p>
    <w:p w14:paraId="3332F61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is the definition of a "system of artificial intelligence"?</w:t>
      </w:r>
    </w:p>
    <w:p w14:paraId="4516F01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Definition of an AI System</w:t>
      </w:r>
    </w:p>
    <w:p w14:paraId="1C04D31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0229FB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An **AI system** refers to a category of advanced technologies that utilize artificial intelligence to perform tasks typically requiring human intelligence. This encompasses activities such as understanding natural language, recognizing patterns, making decisions, and generating or editing content. AI systems are characterized by their ability to operate autonomously, adaptively learning and deriving models from data inputs.</w:t>
      </w:r>
    </w:p>
    <w:p w14:paraId="4B5666E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CB69EE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**Key Characteristics**:</w:t>
      </w:r>
    </w:p>
    <w:p w14:paraId="14FC181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634AEA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**Inference Capability**: AI systems can derive outputs including predictions and recommendations based on their processing of input data.</w:t>
      </w:r>
    </w:p>
    <w:p w14:paraId="4E1C178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**Variability in Autonomy**: These systems can operate with varying levels of independence from human intervention, allowing for both automated operations and assistive functions.</w:t>
      </w:r>
    </w:p>
    <w:p w14:paraId="26BF62F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**Adaptiveness**: Many AI systems exhibit self-learning capabilities, improving their functions over time based on experience or new data they accumulate post-deployment.</w:t>
      </w:r>
    </w:p>
    <w:p w14:paraId="1745990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40C1A2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AI systems may integrate specific components, such as general-purpose AI models, to perform a broader range of functionalities and applications. The capability to infer and generate outputs offers AI systems substantial potential to influence decision-making processes and enhance operational efficiency in various domains.</w:t>
      </w:r>
    </w:p>
    <w:p w14:paraId="3F53182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71D1E0B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Regulatory Aspects</w:t>
      </w:r>
    </w:p>
    <w:p w14:paraId="1BA78D5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5E57AC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Under existing regulations, particularly in the European Union, AI systems may be categorized based on risk levels, prompting specific compliance requirements that aim to ensure their safe deployment and adherence to ethical standards.</w:t>
      </w:r>
    </w:p>
    <w:p w14:paraId="4FA2EA2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37FE6C5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Conclusion</w:t>
      </w:r>
    </w:p>
    <w:p w14:paraId="368EC44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1E0BE77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Overall, AI systems encapsulate a wide range of technologies designed to replicate functions associated with human cognitive abilities, requiring strict regulatory consideration particularly when categorized as high-risk.</w:t>
      </w:r>
    </w:p>
    <w:p w14:paraId="49BC027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CB6A20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157400B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/recital_12.json</w:t>
      </w:r>
    </w:p>
    <w:p w14:paraId="1E4BB86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/article_99.json</w:t>
      </w:r>
    </w:p>
    <w:p w14:paraId="59EE3E6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/article_3.json</w:t>
      </w:r>
    </w:p>
    <w:p w14:paraId="23DCE05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/article_28.json</w:t>
      </w:r>
    </w:p>
    <w:p w14:paraId="6B974B2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/article_19.json</w:t>
      </w:r>
    </w:p>
    <w:p w14:paraId="262B50C4"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are the penalties for violating the provisions of the regulation for high-risk AI systems?</w:t>
      </w:r>
    </w:p>
    <w:p w14:paraId="66C6463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Penalties for Violating Provisions of the Regulation for High-Risk AI Systems</w:t>
      </w:r>
    </w:p>
    <w:p w14:paraId="5F7FC19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3324DA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Violations of the provisions related to high-risk AI systems outlined in the regulation can result in significant penalties. Here's a summary of the key types of penalties associated with non-compliance:</w:t>
      </w:r>
    </w:p>
    <w:p w14:paraId="7BDA591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29965A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**Administrative Fines**:</w:t>
      </w:r>
    </w:p>
    <w:p w14:paraId="51DDB9D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Non-compliance with the prohibition of certain high-risk AI practices may incur administrative fines of up to **€35,000,000** or, if the offender is an undertaking, up to **7% of their total worldwide annual turnover** for the preceding financial year, whichever amount is higher.</w:t>
      </w:r>
    </w:p>
    <w:p w14:paraId="422E745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For other infringements, administrative fines can be up to **€15,000,000** or, for undertakings, up to **3% of their total worldwide annual turnover** for the preceding financial year.</w:t>
      </w:r>
    </w:p>
    <w:p w14:paraId="0B31662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127A88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**Supplier Obligations**:</w:t>
      </w:r>
    </w:p>
    <w:p w14:paraId="697900C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Providers that fail to meet established compliance obligations can also face fines as stipulated in **Article 99**, which takes into account various factors such as the nature and duration of the infringement and any mitigating actions taken by the provider.</w:t>
      </w:r>
    </w:p>
    <w:p w14:paraId="621FEC4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7DB802C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**Factors Influencing Penalties**:</w:t>
      </w:r>
    </w:p>
    <w:p w14:paraId="174FAC3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When determining penalties, authorities will consider:</w:t>
      </w:r>
    </w:p>
    <w:p w14:paraId="668D9F1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The nature, gravity, and duration of the infringement.</w:t>
      </w:r>
    </w:p>
    <w:p w14:paraId="621D975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The number of affected persons and the level of damage suffered.</w:t>
      </w:r>
    </w:p>
    <w:p w14:paraId="2443B7D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The degree of cooperation with enforcement authorities.</w:t>
      </w:r>
    </w:p>
    <w:p w14:paraId="54F0F87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The operator's size and market share.</w:t>
      </w:r>
    </w:p>
    <w:p w14:paraId="3B78D80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Any previous infringements.</w:t>
      </w:r>
    </w:p>
    <w:p w14:paraId="260371F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D389F4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**Judicial Proceedings**:</w:t>
      </w:r>
    </w:p>
    <w:p w14:paraId="3043FCC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 Affected entities have the right to challenge penalties and decisions made under these regulations, and judicial proceedings may follow.</w:t>
      </w:r>
    </w:p>
    <w:p w14:paraId="3B4533C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8E0898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These penalties are crucial for ensuring compliance and promoting the safe deployment and use of high-risk AI systems.</w:t>
      </w:r>
    </w:p>
    <w:p w14:paraId="0908BBEA"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F1DB88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223C050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/article_99.json</w:t>
      </w:r>
    </w:p>
    <w:p w14:paraId="739ABBE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/recital_168.json</w:t>
      </w:r>
    </w:p>
    <w:p w14:paraId="12279A9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/article_101.json</w:t>
      </w:r>
    </w:p>
    <w:p w14:paraId="146318BC"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[DC]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/recital_169.json</w:t>
      </w:r>
    </w:p>
    <w:p w14:paraId="38B8916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[DC]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/article_100.json</w:t>
      </w:r>
    </w:p>
    <w:p w14:paraId="1BAF0399"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Retrieving answer for question: What is the difference between the deployer and the provider?</w:t>
      </w:r>
    </w:p>
    <w:p w14:paraId="2429BCA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Differences Between Deployer and Provider</w:t>
      </w:r>
    </w:p>
    <w:p w14:paraId="7036413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C715EF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**Definition and </w:t>
      </w:r>
      <w:proofErr w:type="gramStart"/>
      <w:r>
        <w:rPr>
          <w:rFonts w:ascii="AppleSystemUIFont" w:hAnsi="AppleSystemUIFont" w:cs="AppleSystemUIFont"/>
          <w:kern w:val="0"/>
          <w:sz w:val="26"/>
          <w:szCs w:val="26"/>
        </w:rPr>
        <w:t>Role:*</w:t>
      </w:r>
      <w:proofErr w:type="gramEnd"/>
      <w:r>
        <w:rPr>
          <w:rFonts w:ascii="AppleSystemUIFont" w:hAnsi="AppleSystemUIFont" w:cs="AppleSystemUIFont"/>
          <w:kern w:val="0"/>
          <w:sz w:val="26"/>
          <w:szCs w:val="26"/>
        </w:rPr>
        <w:t>*</w:t>
      </w:r>
    </w:p>
    <w:p w14:paraId="5455A84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7524ED8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**Provider**: The provider is a natural or legal person, public authority, agency, or other body that develops and places an AI system or general-purpose AI model on the market. They are responsible for ensuring that the AI systems comply with relevant regulations, addressing safety requirements, and managing the development process of the AI systems.</w:t>
      </w:r>
    </w:p>
    <w:p w14:paraId="24B9300F"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F75650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**Deployer**: The deployer refers to any entity, including public authorities or agencies, that uses an AI system under its authority. Deployers are specifically tasked with the operational management and implementation of AI systems, particularly high-risk AI systems, while ensuring that these systems are used in accordance with the provider's guidelines and legal frameworks.</w:t>
      </w:r>
    </w:p>
    <w:p w14:paraId="05B16C2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28EC6E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w:t>
      </w:r>
      <w:proofErr w:type="gramStart"/>
      <w:r>
        <w:rPr>
          <w:rFonts w:ascii="AppleSystemUIFont" w:hAnsi="AppleSystemUIFont" w:cs="AppleSystemUIFont"/>
          <w:kern w:val="0"/>
          <w:sz w:val="26"/>
          <w:szCs w:val="26"/>
        </w:rPr>
        <w:t>Responsibilities:*</w:t>
      </w:r>
      <w:proofErr w:type="gramEnd"/>
      <w:r>
        <w:rPr>
          <w:rFonts w:ascii="AppleSystemUIFont" w:hAnsi="AppleSystemUIFont" w:cs="AppleSystemUIFont"/>
          <w:kern w:val="0"/>
          <w:sz w:val="26"/>
          <w:szCs w:val="26"/>
        </w:rPr>
        <w:t>*</w:t>
      </w:r>
    </w:p>
    <w:p w14:paraId="3A7117E8"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1FAEFB8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**Provider**: The provider's responsibilities include developing AI technologies, ensuring compliance with regulations during development, reporting incidents, and maintaining documentation to demonstrate compliance. They also engage in risk assessments and develop quality management systems for their AI solutions.</w:t>
      </w:r>
    </w:p>
    <w:p w14:paraId="16F3FEC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2982BE03"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**Deployer**: The deployer is responsible for implementing the AI systems in real-world scenarios, ensuring that their usage adheres to the provider's instructions and relevant regulations. Deployers monitor the operation of the AI systems, report incidents to authorities, and, if necessary, conduct assessments on the impact of AI systems on individuals.</w:t>
      </w:r>
    </w:p>
    <w:p w14:paraId="17C0542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8684410"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**Interaction Between Provider and </w:t>
      </w:r>
      <w:proofErr w:type="gramStart"/>
      <w:r>
        <w:rPr>
          <w:rFonts w:ascii="AppleSystemUIFont" w:hAnsi="AppleSystemUIFont" w:cs="AppleSystemUIFont"/>
          <w:kern w:val="0"/>
          <w:sz w:val="26"/>
          <w:szCs w:val="26"/>
        </w:rPr>
        <w:t>Deployer:*</w:t>
      </w:r>
      <w:proofErr w:type="gramEnd"/>
      <w:r>
        <w:rPr>
          <w:rFonts w:ascii="AppleSystemUIFont" w:hAnsi="AppleSystemUIFont" w:cs="AppleSystemUIFont"/>
          <w:kern w:val="0"/>
          <w:sz w:val="26"/>
          <w:szCs w:val="26"/>
        </w:rPr>
        <w:t>*</w:t>
      </w:r>
    </w:p>
    <w:p w14:paraId="6307FDFD"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44A7CD7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The relationship between the provider and deployer is crucial for the effective functioning of AI systems. The provider supplies the AI system, while the deployer utilizes it, thus needing to coordinate closely to ensure compliance with applicable regulations and obligations laid out in the legal framework.</w:t>
      </w:r>
    </w:p>
    <w:p w14:paraId="74833AE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977B1D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In summary, the provider focuses on the development, compliance, and quality of AI systems, while the deployer is concerned with the practical application, monitoring, and adherence to regulations during the operational use of those systems.</w:t>
      </w:r>
    </w:p>
    <w:p w14:paraId="2FEE83F6"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6C493BB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References</w:t>
      </w:r>
    </w:p>
    <w:p w14:paraId="508418DE"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1.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/article_4.json</w:t>
      </w:r>
    </w:p>
    <w:p w14:paraId="76BAEA91"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2.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/recital_13.json</w:t>
      </w:r>
    </w:p>
    <w:p w14:paraId="7BC5A86B"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3.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/recital_91.json</w:t>
      </w:r>
    </w:p>
    <w:p w14:paraId="68DB18B7"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4.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/article_26.json</w:t>
      </w:r>
    </w:p>
    <w:p w14:paraId="38500A75"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5. [KG] ./</w:t>
      </w:r>
      <w:proofErr w:type="spellStart"/>
      <w:r>
        <w:rPr>
          <w:rFonts w:ascii="AppleSystemUIFont" w:hAnsi="AppleSystemUIFont" w:cs="AppleSystemUIFont"/>
          <w:kern w:val="0"/>
          <w:sz w:val="26"/>
          <w:szCs w:val="26"/>
        </w:rPr>
        <w:t>cached_docs</w:t>
      </w:r>
      <w:proofErr w:type="spellEnd"/>
      <w:r>
        <w:rPr>
          <w:rFonts w:ascii="AppleSystemUIFont" w:hAnsi="AppleSystemUIFont" w:cs="AppleSystemUIFont"/>
          <w:kern w:val="0"/>
          <w:sz w:val="26"/>
          <w:szCs w:val="26"/>
        </w:rPr>
        <w:t>/article_79.json</w:t>
      </w:r>
    </w:p>
    <w:p w14:paraId="71AE0C82" w14:textId="77777777" w:rsidR="009805E7" w:rsidRDefault="009805E7" w:rsidP="009805E7">
      <w:pPr>
        <w:autoSpaceDE w:val="0"/>
        <w:autoSpaceDN w:val="0"/>
        <w:adjustRightInd w:val="0"/>
        <w:spacing w:after="0" w:line="240" w:lineRule="auto"/>
        <w:rPr>
          <w:rFonts w:ascii="AppleSystemUIFont" w:hAnsi="AppleSystemUIFont" w:cs="AppleSystemUIFont"/>
          <w:kern w:val="0"/>
          <w:sz w:val="26"/>
          <w:szCs w:val="26"/>
        </w:rPr>
      </w:pPr>
    </w:p>
    <w:p w14:paraId="061B9A43" w14:textId="3D22C78B" w:rsidR="00CB3EBB" w:rsidRDefault="009805E7" w:rsidP="009805E7">
      <w:r>
        <w:rPr>
          <w:rFonts w:ascii="AppleSystemUIFont" w:hAnsi="AppleSystemUIFont" w:cs="AppleSystemUIFont"/>
          <w:kern w:val="0"/>
          <w:sz w:val="26"/>
          <w:szCs w:val="26"/>
        </w:rPr>
        <w:t>Process finished with exit code 0</w:t>
      </w:r>
    </w:p>
    <w:sectPr w:rsidR="00CB3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E7"/>
    <w:rsid w:val="00012C1D"/>
    <w:rsid w:val="00133DC7"/>
    <w:rsid w:val="0017413C"/>
    <w:rsid w:val="003C7E1F"/>
    <w:rsid w:val="004838E8"/>
    <w:rsid w:val="009805E7"/>
    <w:rsid w:val="009E1F84"/>
    <w:rsid w:val="00CA4608"/>
    <w:rsid w:val="00CB3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B165BD"/>
  <w15:chartTrackingRefBased/>
  <w15:docId w15:val="{74B12D63-50B8-F646-938B-BFAC8233E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5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5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5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5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5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5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5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5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5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5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5E7"/>
    <w:rPr>
      <w:rFonts w:eastAsiaTheme="majorEastAsia" w:cstheme="majorBidi"/>
      <w:color w:val="272727" w:themeColor="text1" w:themeTint="D8"/>
    </w:rPr>
  </w:style>
  <w:style w:type="paragraph" w:styleId="Title">
    <w:name w:val="Title"/>
    <w:basedOn w:val="Normal"/>
    <w:next w:val="Normal"/>
    <w:link w:val="TitleChar"/>
    <w:uiPriority w:val="10"/>
    <w:qFormat/>
    <w:rsid w:val="00980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5E7"/>
    <w:pPr>
      <w:spacing w:before="160"/>
      <w:jc w:val="center"/>
    </w:pPr>
    <w:rPr>
      <w:i/>
      <w:iCs/>
      <w:color w:val="404040" w:themeColor="text1" w:themeTint="BF"/>
    </w:rPr>
  </w:style>
  <w:style w:type="character" w:customStyle="1" w:styleId="QuoteChar">
    <w:name w:val="Quote Char"/>
    <w:basedOn w:val="DefaultParagraphFont"/>
    <w:link w:val="Quote"/>
    <w:uiPriority w:val="29"/>
    <w:rsid w:val="009805E7"/>
    <w:rPr>
      <w:i/>
      <w:iCs/>
      <w:color w:val="404040" w:themeColor="text1" w:themeTint="BF"/>
    </w:rPr>
  </w:style>
  <w:style w:type="paragraph" w:styleId="ListParagraph">
    <w:name w:val="List Paragraph"/>
    <w:basedOn w:val="Normal"/>
    <w:uiPriority w:val="34"/>
    <w:qFormat/>
    <w:rsid w:val="009805E7"/>
    <w:pPr>
      <w:ind w:left="720"/>
      <w:contextualSpacing/>
    </w:pPr>
  </w:style>
  <w:style w:type="character" w:styleId="IntenseEmphasis">
    <w:name w:val="Intense Emphasis"/>
    <w:basedOn w:val="DefaultParagraphFont"/>
    <w:uiPriority w:val="21"/>
    <w:qFormat/>
    <w:rsid w:val="009805E7"/>
    <w:rPr>
      <w:i/>
      <w:iCs/>
      <w:color w:val="0F4761" w:themeColor="accent1" w:themeShade="BF"/>
    </w:rPr>
  </w:style>
  <w:style w:type="paragraph" w:styleId="IntenseQuote">
    <w:name w:val="Intense Quote"/>
    <w:basedOn w:val="Normal"/>
    <w:next w:val="Normal"/>
    <w:link w:val="IntenseQuoteChar"/>
    <w:uiPriority w:val="30"/>
    <w:qFormat/>
    <w:rsid w:val="009805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5E7"/>
    <w:rPr>
      <w:i/>
      <w:iCs/>
      <w:color w:val="0F4761" w:themeColor="accent1" w:themeShade="BF"/>
    </w:rPr>
  </w:style>
  <w:style w:type="character" w:styleId="IntenseReference">
    <w:name w:val="Intense Reference"/>
    <w:basedOn w:val="DefaultParagraphFont"/>
    <w:uiPriority w:val="32"/>
    <w:qFormat/>
    <w:rsid w:val="009805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3057</Words>
  <Characters>17431</Characters>
  <Application>Microsoft Office Word</Application>
  <DocSecurity>0</DocSecurity>
  <Lines>145</Lines>
  <Paragraphs>40</Paragraphs>
  <ScaleCrop>false</ScaleCrop>
  <Company/>
  <LinksUpToDate>false</LinksUpToDate>
  <CharactersWithSpaces>20448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Purbasha Chowdhury</dc:creator>
  <cp:keywords/>
  <dc:description/>
  <cp:lastModifiedBy>Purbasha Chowdhury</cp:lastModifiedBy>
  <cp:revision>2</cp:revision>
  <dcterms:created xsi:type="dcterms:W3CDTF">2026-07-13T12:25:00Z</dcterms:created>
  <dcterms:modified xsi:type="dcterms:W3CDTF">2026-07-13T12:25:00Z</dcterms:modified>
</cp:coreProperties>
</file>