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F992" w14:textId="77777777" w:rsidR="002E3463" w:rsidRDefault="00000000">
      <w:pPr>
        <w:spacing w:after="60"/>
      </w:pPr>
      <w:r>
        <w:rPr>
          <w:color w:val="000000"/>
          <w:sz w:val="52"/>
        </w:rPr>
        <w:t>Secured MCP Registry</w:t>
      </w:r>
    </w:p>
    <w:p w14:paraId="7DE61B7E" w14:textId="77777777" w:rsidR="002E3463" w:rsidRDefault="00000000">
      <w:pPr>
        <w:spacing w:after="360"/>
      </w:pPr>
      <w:r>
        <w:rPr>
          <w:color w:val="555555"/>
          <w:sz w:val="28"/>
        </w:rPr>
        <w:t>Publisher and AI Agent User Journeys</w:t>
      </w:r>
    </w:p>
    <w:p w14:paraId="7FB9BF95" w14:textId="77777777" w:rsidR="002E3463" w:rsidRDefault="00000000">
      <w:r>
        <w:rPr>
          <w:color w:val="000000"/>
        </w:rPr>
        <w:t>A simple guide to how MCP services are published, discovered and used safely by AI agents and LLM-powered applications.</w:t>
      </w:r>
    </w:p>
    <w:p w14:paraId="13F7BF47" w14:textId="77777777" w:rsidR="002E3463" w:rsidRDefault="00000000">
      <w:pPr>
        <w:pStyle w:val="Heading1"/>
      </w:pPr>
      <w:r>
        <w:rPr>
          <w:rFonts w:ascii="Arial" w:hAnsi="Arial"/>
        </w:rPr>
        <w:t>At a glance</w:t>
      </w:r>
    </w:p>
    <w:p w14:paraId="2271BBEB" w14:textId="77777777" w:rsidR="002E3463" w:rsidRDefault="00000000">
      <w:r>
        <w:rPr>
          <w:color w:val="000000"/>
        </w:rPr>
        <w:t>The Secured MCP Registry is a trusted directory for MCP services. Publishers use it to make services available, while AI agents use it to find services that have passed identity, safety and permission checks.</w:t>
      </w:r>
    </w:p>
    <w:p w14:paraId="0042F7E6" w14:textId="77777777" w:rsidR="002E3463" w:rsidRDefault="00000000">
      <w:r>
        <w:rPr>
          <w:color w:val="000000"/>
        </w:rPr>
        <w:t>The registry is more than a catalogue. It continues to watch for risk and can restrict or stop access when behaviour changes.</w:t>
      </w:r>
    </w:p>
    <w:p w14:paraId="242CD7A5" w14:textId="77777777" w:rsidR="002E346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EEE7AC7" wp14:editId="0DE8F884">
            <wp:extent cx="5897880" cy="6018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ed-mcp-business-journe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AB68" w14:textId="77777777" w:rsidR="002E3463" w:rsidRDefault="00000000">
      <w:pPr>
        <w:spacing w:after="240"/>
        <w:jc w:val="center"/>
      </w:pPr>
      <w:r>
        <w:rPr>
          <w:color w:val="555555"/>
          <w:sz w:val="20"/>
        </w:rPr>
        <w:t>How publishers, the registry and AI agents work together</w:t>
      </w:r>
    </w:p>
    <w:p w14:paraId="7611B488" w14:textId="77777777" w:rsidR="002E3463" w:rsidRDefault="00000000">
      <w:pPr>
        <w:pStyle w:val="Heading1"/>
      </w:pPr>
      <w:r>
        <w:rPr>
          <w:rFonts w:ascii="Arial" w:hAnsi="Arial"/>
        </w:rPr>
        <w:t>Who takes part?</w:t>
      </w:r>
    </w:p>
    <w:p w14:paraId="2047B9FF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Publisher — </w:t>
      </w:r>
      <w:r>
        <w:rPr>
          <w:color w:val="000000"/>
        </w:rPr>
        <w:t>The person or organization that creates and maintains an MCP service.</w:t>
      </w:r>
    </w:p>
    <w:p w14:paraId="7AB73763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Secured MCP Registry — </w:t>
      </w:r>
      <w:r>
        <w:rPr>
          <w:color w:val="000000"/>
        </w:rPr>
        <w:t>The trusted platform that verifies, approves, publishes and monitors MCP services.</w:t>
      </w:r>
    </w:p>
    <w:p w14:paraId="61D4C34E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AI Agent / LLM Application — </w:t>
      </w:r>
      <w:r>
        <w:rPr>
          <w:color w:val="000000"/>
        </w:rPr>
        <w:t>The user-facing application that decides when an MCP capability is useful.</w:t>
      </w:r>
    </w:p>
    <w:p w14:paraId="3A556838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Agent Host / MCP Client — </w:t>
      </w:r>
      <w:r>
        <w:rPr>
          <w:color w:val="000000"/>
        </w:rPr>
        <w:t>The software that connects the AI agent to an approved MCP service.</w:t>
      </w:r>
    </w:p>
    <w:p w14:paraId="798C00DC" w14:textId="77777777" w:rsidR="002E3463" w:rsidRDefault="00000000">
      <w:pPr>
        <w:pStyle w:val="Heading1"/>
      </w:pPr>
      <w:r>
        <w:rPr>
          <w:rFonts w:ascii="Arial" w:hAnsi="Arial"/>
        </w:rPr>
        <w:t>Publisher journey</w:t>
      </w:r>
    </w:p>
    <w:p w14:paraId="0B09F3EF" w14:textId="77777777" w:rsidR="002E3463" w:rsidRDefault="00000000">
      <w:r>
        <w:rPr>
          <w:color w:val="000000"/>
        </w:rPr>
        <w:t>The publisher journey is designed to make useful MCP services available without asking users to accept unknown or unnecessary risk.</w:t>
      </w:r>
    </w:p>
    <w:p w14:paraId="17DFBC9E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Create — </w:t>
      </w:r>
      <w:r>
        <w:rPr>
          <w:color w:val="000000"/>
        </w:rPr>
        <w:t>The publisher builds an MCP service and explains what it does.</w:t>
      </w:r>
    </w:p>
    <w:p w14:paraId="7D53B3FD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Describe — </w:t>
      </w:r>
      <w:r>
        <w:rPr>
          <w:color w:val="000000"/>
        </w:rPr>
        <w:t>The publisher provides ownership, capability, permission and version information.</w:t>
      </w:r>
    </w:p>
    <w:p w14:paraId="0F2CF2C4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Submit — </w:t>
      </w:r>
      <w:r>
        <w:rPr>
          <w:color w:val="000000"/>
        </w:rPr>
        <w:t>The service is sent to the Secured MCP Registry for review.</w:t>
      </w:r>
    </w:p>
    <w:p w14:paraId="4A69F470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Verify — </w:t>
      </w:r>
      <w:r>
        <w:rPr>
          <w:color w:val="000000"/>
        </w:rPr>
        <w:t>The registry checks identity, safety information, permissions and the service’s signed proof.</w:t>
      </w:r>
    </w:p>
    <w:p w14:paraId="5DD33F1B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lastRenderedPageBreak/>
        <w:t xml:space="preserve">Approve and publish — </w:t>
      </w:r>
      <w:r>
        <w:rPr>
          <w:color w:val="000000"/>
        </w:rPr>
        <w:t>An approved service becomes discoverable to eligible AI agents and applications.</w:t>
      </w:r>
    </w:p>
    <w:p w14:paraId="0C28E786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Maintain — </w:t>
      </w:r>
      <w:r>
        <w:rPr>
          <w:color w:val="000000"/>
        </w:rPr>
        <w:t>The publisher releases updates and responds to any new safety findings.</w:t>
      </w:r>
    </w:p>
    <w:p w14:paraId="1846A4B2" w14:textId="77777777" w:rsidR="002E346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D9299B9" wp14:editId="3C2029C5">
            <wp:extent cx="5897880" cy="385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sher-journey-sequ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1029" w14:textId="1B0F1021" w:rsidR="002E3463" w:rsidRDefault="000C19F6">
      <w:pPr>
        <w:spacing w:after="240"/>
        <w:jc w:val="center"/>
      </w:pPr>
      <w:r>
        <w:rPr>
          <w:color w:val="555555"/>
          <w:sz w:val="20"/>
        </w:rPr>
        <w:t>P</w:t>
      </w:r>
      <w:r w:rsidR="00000000">
        <w:rPr>
          <w:color w:val="555555"/>
          <w:sz w:val="20"/>
        </w:rPr>
        <w:t>ublisher journey through the Secured MCP Registry</w:t>
      </w:r>
    </w:p>
    <w:p w14:paraId="675DEA61" w14:textId="77777777" w:rsidR="002E3463" w:rsidRDefault="00000000">
      <w:pPr>
        <w:pStyle w:val="Heading1"/>
      </w:pPr>
      <w:r>
        <w:rPr>
          <w:rFonts w:ascii="Arial" w:hAnsi="Arial"/>
        </w:rPr>
        <w:t>AI Agent / LLM Application journey</w:t>
      </w:r>
    </w:p>
    <w:p w14:paraId="18F58440" w14:textId="77777777" w:rsidR="002E3463" w:rsidRDefault="00000000">
      <w:r>
        <w:rPr>
          <w:color w:val="000000"/>
        </w:rPr>
        <w:t>“Consumer” is the business role. In practice, the consumer is usually an AI agent or LLM-powered application operating through an MCP client.</w:t>
      </w:r>
    </w:p>
    <w:p w14:paraId="1DDF4C24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Understand the need — </w:t>
      </w:r>
      <w:r>
        <w:rPr>
          <w:color w:val="000000"/>
        </w:rPr>
        <w:t>The AI agent identifies a capability required to complete the user’s task.</w:t>
      </w:r>
    </w:p>
    <w:p w14:paraId="1A78C018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Discover — </w:t>
      </w:r>
      <w:r>
        <w:rPr>
          <w:color w:val="000000"/>
        </w:rPr>
        <w:t>The MCP client searches the Secured MCP Registry for suitable approved services.</w:t>
      </w:r>
    </w:p>
    <w:p w14:paraId="256E2958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Check — </w:t>
      </w:r>
      <w:r>
        <w:rPr>
          <w:color w:val="000000"/>
        </w:rPr>
        <w:t>The registry confirms the publisher, version, safety status and requested permissions.</w:t>
      </w:r>
    </w:p>
    <w:p w14:paraId="0E34D988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Authorize — </w:t>
      </w:r>
      <w:r>
        <w:rPr>
          <w:color w:val="000000"/>
        </w:rPr>
        <w:t>Access is allowed only when organizational policy and user permission requirements are met.</w:t>
      </w:r>
    </w:p>
    <w:p w14:paraId="1C89F19A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Use — </w:t>
      </w:r>
      <w:r>
        <w:rPr>
          <w:color w:val="000000"/>
        </w:rPr>
        <w:t>The AI agent invokes the approved MCP service and receives the result.</w:t>
      </w:r>
    </w:p>
    <w:p w14:paraId="73066773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Record — </w:t>
      </w:r>
      <w:r>
        <w:rPr>
          <w:color w:val="000000"/>
        </w:rPr>
        <w:t>The important decisions and actions are recorded for accountability.</w:t>
      </w:r>
    </w:p>
    <w:p w14:paraId="57BBA40E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Respond to change — </w:t>
      </w:r>
      <w:r>
        <w:rPr>
          <w:color w:val="000000"/>
        </w:rPr>
        <w:t>Access can continue, require approval, be restricted or be stopped when risk changes.</w:t>
      </w:r>
    </w:p>
    <w:p w14:paraId="5491A1E6" w14:textId="77777777" w:rsidR="002E3463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8EF430F" wp14:editId="4DEC5DC8">
            <wp:extent cx="5897880" cy="42052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-agent-journey-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0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D536" w14:textId="2BEA7098" w:rsidR="002E3463" w:rsidRDefault="00000000">
      <w:pPr>
        <w:spacing w:after="240"/>
        <w:jc w:val="center"/>
      </w:pPr>
      <w:r>
        <w:rPr>
          <w:color w:val="555555"/>
          <w:sz w:val="20"/>
        </w:rPr>
        <w:t>AI agent and LLM application journey</w:t>
      </w:r>
    </w:p>
    <w:p w14:paraId="0B8C5E99" w14:textId="77777777" w:rsidR="002E3463" w:rsidRDefault="00000000">
      <w:pPr>
        <w:pStyle w:val="Heading1"/>
      </w:pPr>
      <w:r>
        <w:rPr>
          <w:rFonts w:ascii="Arial" w:hAnsi="Arial"/>
        </w:rPr>
        <w:t>The pillars of SecureMCP</w:t>
      </w:r>
    </w:p>
    <w:p w14:paraId="2315CF4D" w14:textId="77777777" w:rsidR="002E3463" w:rsidRDefault="00000000">
      <w:r>
        <w:rPr>
          <w:color w:val="000000"/>
        </w:rPr>
        <w:t>SecureMCP uses several connected safeguards rather than relying on a single security check. Each pillar answers a different business question, from “Can we trust this service?” to “Should this action continue right now?”</w:t>
      </w:r>
    </w:p>
    <w:p w14:paraId="16BE8DE6" w14:textId="77777777" w:rsidR="002E3463" w:rsidRDefault="00000000">
      <w:pPr>
        <w:pStyle w:val="Heading2"/>
      </w:pPr>
      <w:r>
        <w:rPr>
          <w:rFonts w:ascii="Arial" w:hAnsi="Arial"/>
        </w:rPr>
        <w:t>1. Secured MCP Registry</w:t>
      </w:r>
    </w:p>
    <w:p w14:paraId="27566AA0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trusted system of record for MCP publishers, services, versions and security status.</w:t>
      </w:r>
    </w:p>
    <w:p w14:paraId="39454D33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It gives organizations one governed place to publish, discover, approve, suspend and retire MCP services.</w:t>
      </w:r>
    </w:p>
    <w:p w14:paraId="32AF6589" w14:textId="77777777" w:rsidR="002E3463" w:rsidRDefault="00000000">
      <w:pPr>
        <w:pStyle w:val="Heading2"/>
      </w:pPr>
      <w:r>
        <w:rPr>
          <w:rFonts w:ascii="Arial" w:hAnsi="Arial"/>
        </w:rPr>
        <w:t>2. Tool Marketplace and Discovery</w:t>
      </w:r>
    </w:p>
    <w:p w14:paraId="0DD7019A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approved catalogue through which AI agents and applications find suitable MCP capabilities.</w:t>
      </w:r>
    </w:p>
    <w:p w14:paraId="0C6539B4" w14:textId="77777777" w:rsidR="002E3463" w:rsidRDefault="00000000">
      <w:r>
        <w:rPr>
          <w:b/>
          <w:color w:val="000000"/>
        </w:rPr>
        <w:lastRenderedPageBreak/>
        <w:t>Why it matters:</w:t>
      </w:r>
      <w:r>
        <w:rPr>
          <w:color w:val="000000"/>
        </w:rPr>
        <w:t xml:space="preserve"> It makes discovery useful without treating every available service as automatically trusted.</w:t>
      </w:r>
    </w:p>
    <w:p w14:paraId="2263702E" w14:textId="77777777" w:rsidR="002E3463" w:rsidRDefault="00000000">
      <w:pPr>
        <w:pStyle w:val="Heading2"/>
      </w:pPr>
      <w:r>
        <w:rPr>
          <w:rFonts w:ascii="Arial" w:hAnsi="Arial"/>
        </w:rPr>
        <w:t>3. Certification and Attestation</w:t>
      </w:r>
    </w:p>
    <w:p w14:paraId="5BD35A9E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evidence that a publisher and service completed the required checks for a particular version.</w:t>
      </w:r>
    </w:p>
    <w:p w14:paraId="56484B4B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Signed proof allows an organization to verify what was assessed and whether that proof is still valid.</w:t>
      </w:r>
    </w:p>
    <w:p w14:paraId="2E7D6BAA" w14:textId="77777777" w:rsidR="002E3463" w:rsidRDefault="00000000">
      <w:pPr>
        <w:pStyle w:val="Heading2"/>
      </w:pPr>
      <w:r>
        <w:rPr>
          <w:rFonts w:ascii="Arial" w:hAnsi="Arial"/>
        </w:rPr>
        <w:t>4. Policy</w:t>
      </w:r>
    </w:p>
    <w:p w14:paraId="1C98366C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organization’s rules for who may do what, under which conditions and within which limits.</w:t>
      </w:r>
    </w:p>
    <w:p w14:paraId="166C82A9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Policy decisions can allow an action, deny it or require additional approval.</w:t>
      </w:r>
    </w:p>
    <w:p w14:paraId="5BDD546D" w14:textId="77777777" w:rsidR="002E3463" w:rsidRDefault="00000000">
      <w:pPr>
        <w:pStyle w:val="Heading2"/>
      </w:pPr>
      <w:r>
        <w:rPr>
          <w:rFonts w:ascii="Arial" w:hAnsi="Arial"/>
        </w:rPr>
        <w:t>5. Contracts</w:t>
      </w:r>
    </w:p>
    <w:p w14:paraId="54FCBAEE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A clear usage agreement between the AI agent and the MCP service.</w:t>
      </w:r>
    </w:p>
    <w:p w14:paraId="7E9C146C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It defines purpose, permitted scope, obligations and limits before a capability is used.</w:t>
      </w:r>
    </w:p>
    <w:p w14:paraId="44C87CE1" w14:textId="77777777" w:rsidR="002E3463" w:rsidRDefault="00000000">
      <w:pPr>
        <w:pStyle w:val="Heading2"/>
      </w:pPr>
      <w:r>
        <w:rPr>
          <w:rFonts w:ascii="Arial" w:hAnsi="Arial"/>
        </w:rPr>
        <w:t>6. Consent</w:t>
      </w:r>
    </w:p>
    <w:p w14:paraId="5A6B9123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record of permission from the appropriate user, owner or organization.</w:t>
      </w:r>
    </w:p>
    <w:p w14:paraId="6BABDDE7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Consent ensures that technically possible actions are not performed without appropriate authority.</w:t>
      </w:r>
    </w:p>
    <w:p w14:paraId="3B6CE03A" w14:textId="77777777" w:rsidR="002E3463" w:rsidRDefault="00000000">
      <w:pPr>
        <w:pStyle w:val="Heading2"/>
      </w:pPr>
      <w:r>
        <w:rPr>
          <w:rFonts w:ascii="Arial" w:hAnsi="Arial"/>
        </w:rPr>
        <w:t>7. Provenance</w:t>
      </w:r>
    </w:p>
    <w:p w14:paraId="5AE2EDE8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A traceable history of where a request came from, which decisions were made and what happened.</w:t>
      </w:r>
    </w:p>
    <w:p w14:paraId="4ECDB925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Provenance supports accountability, investigation and confidence in the final outcome.</w:t>
      </w:r>
    </w:p>
    <w:p w14:paraId="45448E71" w14:textId="77777777" w:rsidR="002E3463" w:rsidRDefault="00000000">
      <w:pPr>
        <w:pStyle w:val="Heading2"/>
      </w:pPr>
      <w:r>
        <w:rPr>
          <w:rFonts w:ascii="Arial" w:hAnsi="Arial"/>
        </w:rPr>
        <w:t>8. Reflexive Core</w:t>
      </w:r>
    </w:p>
    <w:p w14:paraId="72196242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adaptive safety layer that observes behaviour, detects drift and responds to changing risk.</w:t>
      </w:r>
    </w:p>
    <w:p w14:paraId="52DB7CAE" w14:textId="77777777" w:rsidR="002E3463" w:rsidRDefault="00000000">
      <w:r>
        <w:rPr>
          <w:b/>
          <w:color w:val="000000"/>
        </w:rPr>
        <w:lastRenderedPageBreak/>
        <w:t>Why it matters:</w:t>
      </w:r>
      <w:r>
        <w:rPr>
          <w:color w:val="000000"/>
        </w:rPr>
        <w:t xml:space="preserve"> It can allow normal activity, request approval, restrict access or stop a critical action.</w:t>
      </w:r>
    </w:p>
    <w:p w14:paraId="494AFF0B" w14:textId="77777777" w:rsidR="002E3463" w:rsidRDefault="00000000">
      <w:pPr>
        <w:pStyle w:val="Heading2"/>
      </w:pPr>
      <w:r>
        <w:rPr>
          <w:rFonts w:ascii="Arial" w:hAnsi="Arial"/>
        </w:rPr>
        <w:t>9. Introspection</w:t>
      </w:r>
    </w:p>
    <w:p w14:paraId="5D272F0C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ability to examine the current request, actor, context and risk before or during execution.</w:t>
      </w:r>
    </w:p>
    <w:p w14:paraId="4344C856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Introspection gives the Reflexive Core the context required to make a meaningful assessment.</w:t>
      </w:r>
    </w:p>
    <w:p w14:paraId="40C65113" w14:textId="77777777" w:rsidR="002E3463" w:rsidRDefault="00000000">
      <w:pPr>
        <w:pStyle w:val="Heading2"/>
      </w:pPr>
      <w:r>
        <w:rPr>
          <w:rFonts w:ascii="Arial" w:hAnsi="Arial"/>
        </w:rPr>
        <w:t>10. Alerts</w:t>
      </w:r>
    </w:p>
    <w:p w14:paraId="13212AD5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shared security event and notification capability.</w:t>
      </w:r>
    </w:p>
    <w:p w14:paraId="7A74FA8D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Alerts bring unusual activity, policy failures and urgent risks to the attention of responsible people and systems.</w:t>
      </w:r>
    </w:p>
    <w:p w14:paraId="74BCF6DE" w14:textId="77777777" w:rsidR="002E3463" w:rsidRDefault="00000000">
      <w:pPr>
        <w:pStyle w:val="Heading2"/>
      </w:pPr>
      <w:r>
        <w:rPr>
          <w:rFonts w:ascii="Arial" w:hAnsi="Arial"/>
        </w:rPr>
        <w:t>11. Gateway and Audit</w:t>
      </w:r>
    </w:p>
    <w:p w14:paraId="1057A866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governed entry point for security-aware MCP access and a unified view of security activity.</w:t>
      </w:r>
    </w:p>
    <w:p w14:paraId="0DE40D60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It simplifies oversight by bringing access and audit information into one controlled layer.</w:t>
      </w:r>
    </w:p>
    <w:p w14:paraId="00E1D7D2" w14:textId="77777777" w:rsidR="002E3463" w:rsidRDefault="00000000">
      <w:pPr>
        <w:pStyle w:val="Heading2"/>
      </w:pPr>
      <w:r>
        <w:rPr>
          <w:rFonts w:ascii="Arial" w:hAnsi="Arial"/>
        </w:rPr>
        <w:t>12. Compliance</w:t>
      </w:r>
    </w:p>
    <w:p w14:paraId="732152C0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reporting layer that turns security evidence into information suitable for governance and assurance.</w:t>
      </w:r>
    </w:p>
    <w:p w14:paraId="60708A2F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It helps demonstrate that required controls are operating and provides material for reviews or audits.</w:t>
      </w:r>
    </w:p>
    <w:p w14:paraId="58720ACF" w14:textId="77777777" w:rsidR="002E3463" w:rsidRDefault="00000000">
      <w:pPr>
        <w:pStyle w:val="Heading2"/>
      </w:pPr>
      <w:r>
        <w:rPr>
          <w:rFonts w:ascii="Arial" w:hAnsi="Arial"/>
        </w:rPr>
        <w:t>13. Federation</w:t>
      </w:r>
    </w:p>
    <w:p w14:paraId="2A1589F5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A way for trusted SecureMCP environments to share approved trust information.</w:t>
      </w:r>
    </w:p>
    <w:p w14:paraId="175A3EEB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Federation supports collaboration across teams or organizations without removing local control.</w:t>
      </w:r>
    </w:p>
    <w:p w14:paraId="7C2C78B6" w14:textId="77777777" w:rsidR="002E3463" w:rsidRDefault="00000000">
      <w:pPr>
        <w:pStyle w:val="Heading2"/>
      </w:pPr>
      <w:r>
        <w:rPr>
          <w:rFonts w:ascii="Arial" w:hAnsi="Arial"/>
        </w:rPr>
        <w:t>14. Certificate Revocation</w:t>
      </w:r>
    </w:p>
    <w:p w14:paraId="511FD8ED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The mechanism for declaring that previously trusted proof must no longer be accepted.</w:t>
      </w:r>
    </w:p>
    <w:p w14:paraId="4DD1CAD9" w14:textId="77777777" w:rsidR="002E3463" w:rsidRDefault="00000000">
      <w:r>
        <w:rPr>
          <w:b/>
          <w:color w:val="000000"/>
        </w:rPr>
        <w:lastRenderedPageBreak/>
        <w:t>Why it matters:</w:t>
      </w:r>
      <w:r>
        <w:rPr>
          <w:color w:val="000000"/>
        </w:rPr>
        <w:t xml:space="preserve"> Revocation protects users when a credential, publisher or service version becomes unsafe or compromised.</w:t>
      </w:r>
    </w:p>
    <w:p w14:paraId="045FBD01" w14:textId="77777777" w:rsidR="002E3463" w:rsidRDefault="00000000">
      <w:pPr>
        <w:pStyle w:val="Heading2"/>
      </w:pPr>
      <w:r>
        <w:rPr>
          <w:rFonts w:ascii="Arial" w:hAnsi="Arial"/>
        </w:rPr>
        <w:t>15. Sandboxed Execution</w:t>
      </w:r>
    </w:p>
    <w:p w14:paraId="67E27E7E" w14:textId="77777777" w:rsidR="002E3463" w:rsidRDefault="00000000">
      <w:r>
        <w:rPr>
          <w:b/>
          <w:color w:val="000000"/>
        </w:rPr>
        <w:t>What it is:</w:t>
      </w:r>
      <w:r>
        <w:rPr>
          <w:color w:val="000000"/>
        </w:rPr>
        <w:t xml:space="preserve"> An isolated environment for running higher-risk capabilities with controlled access to systems and data.</w:t>
      </w:r>
    </w:p>
    <w:p w14:paraId="771B8B46" w14:textId="77777777" w:rsidR="002E3463" w:rsidRDefault="00000000">
      <w:r>
        <w:rPr>
          <w:b/>
          <w:color w:val="000000"/>
        </w:rPr>
        <w:t>Why it matters:</w:t>
      </w:r>
      <w:r>
        <w:rPr>
          <w:color w:val="000000"/>
        </w:rPr>
        <w:t xml:space="preserve"> Sandboxing limits the impact of unexpected or unsafe behaviour.</w:t>
      </w:r>
    </w:p>
    <w:p w14:paraId="76BB0505" w14:textId="77777777" w:rsidR="002E3463" w:rsidRDefault="00000000">
      <w:pPr>
        <w:pStyle w:val="Heading1"/>
      </w:pPr>
      <w:r>
        <w:rPr>
          <w:rFonts w:ascii="Arial" w:hAnsi="Arial"/>
        </w:rPr>
        <w:t>Platform foundations around the pillars</w:t>
      </w:r>
    </w:p>
    <w:p w14:paraId="7FBC961C" w14:textId="77777777" w:rsidR="002E3463" w:rsidRDefault="00000000">
      <w:r>
        <w:rPr>
          <w:color w:val="000000"/>
        </w:rPr>
        <w:t>The PureCipher Secured MCP Registry adds the practical product services needed to operate these pillars:</w:t>
      </w:r>
    </w:p>
    <w:p w14:paraId="00D7B5C6" w14:textId="77777777" w:rsidR="002E3463" w:rsidRDefault="00000000">
      <w:r>
        <w:rPr>
          <w:b/>
          <w:color w:val="000000"/>
        </w:rPr>
        <w:t>Identity and role-based access:</w:t>
      </w:r>
      <w:r>
        <w:rPr>
          <w:color w:val="000000"/>
        </w:rPr>
        <w:t xml:space="preserve"> confirms publishers, administrators, reviewers and registered MCP clients.</w:t>
      </w:r>
    </w:p>
    <w:p w14:paraId="6E651B4F" w14:textId="77777777" w:rsidR="002E3463" w:rsidRDefault="00000000">
      <w:r>
        <w:rPr>
          <w:b/>
          <w:color w:val="000000"/>
        </w:rPr>
        <w:t>Publisher and submission services:</w:t>
      </w:r>
      <w:r>
        <w:rPr>
          <w:color w:val="000000"/>
        </w:rPr>
        <w:t xml:space="preserve"> support packaging, preflight checks, submission and version updates.</w:t>
      </w:r>
    </w:p>
    <w:p w14:paraId="37D59040" w14:textId="77777777" w:rsidR="002E3463" w:rsidRDefault="00000000">
      <w:r>
        <w:rPr>
          <w:b/>
          <w:color w:val="000000"/>
        </w:rPr>
        <w:t>Moderation and lifecycle management:</w:t>
      </w:r>
      <w:r>
        <w:rPr>
          <w:color w:val="000000"/>
        </w:rPr>
        <w:t xml:space="preserve"> support approval, rejection, suspension, deprecation and deregistration.</w:t>
      </w:r>
    </w:p>
    <w:p w14:paraId="170BB182" w14:textId="77777777" w:rsidR="002E3463" w:rsidRDefault="00000000">
      <w:r>
        <w:rPr>
          <w:b/>
          <w:color w:val="000000"/>
        </w:rPr>
        <w:t>Client identity and tokens:</w:t>
      </w:r>
      <w:r>
        <w:rPr>
          <w:color w:val="000000"/>
        </w:rPr>
        <w:t xml:space="preserve"> give each AI agent, service or framework a controlled identity.</w:t>
      </w:r>
    </w:p>
    <w:p w14:paraId="36A57BEE" w14:textId="77777777" w:rsidR="002E3463" w:rsidRDefault="00000000">
      <w:r>
        <w:rPr>
          <w:b/>
          <w:color w:val="000000"/>
        </w:rPr>
        <w:t>OpenAPI ingestion and MCP gateway:</w:t>
      </w:r>
      <w:r>
        <w:rPr>
          <w:color w:val="000000"/>
        </w:rPr>
        <w:t xml:space="preserve"> allow eligible API operations to be presented through governed MCP toolsets.</w:t>
      </w:r>
    </w:p>
    <w:p w14:paraId="059019AE" w14:textId="77777777" w:rsidR="002E3463" w:rsidRDefault="00000000">
      <w:r>
        <w:rPr>
          <w:b/>
          <w:color w:val="000000"/>
        </w:rPr>
        <w:t>Notifications:</w:t>
      </w:r>
      <w:r>
        <w:rPr>
          <w:color w:val="000000"/>
        </w:rPr>
        <w:t xml:space="preserve"> inform publishers, reviewers, administrators and client owners when action is required.</w:t>
      </w:r>
    </w:p>
    <w:p w14:paraId="0435CEE1" w14:textId="77777777" w:rsidR="002E3463" w:rsidRDefault="00000000">
      <w:r>
        <w:rPr>
          <w:b/>
          <w:color w:val="000000"/>
        </w:rPr>
        <w:t>Durable records:</w:t>
      </w:r>
      <w:r>
        <w:rPr>
          <w:color w:val="000000"/>
        </w:rPr>
        <w:t xml:space="preserve"> retain registry, account, security, client and audit information.</w:t>
      </w:r>
    </w:p>
    <w:p w14:paraId="1F4E36BA" w14:textId="77777777" w:rsidR="002E3463" w:rsidRDefault="00000000">
      <w:pPr>
        <w:pStyle w:val="Heading1"/>
      </w:pPr>
      <w:r>
        <w:rPr>
          <w:rFonts w:ascii="Arial" w:hAnsi="Arial"/>
        </w:rPr>
        <w:t>How the pillars work together</w:t>
      </w:r>
    </w:p>
    <w:p w14:paraId="16963EC3" w14:textId="77777777" w:rsidR="002E3463" w:rsidRDefault="00000000">
      <w:r>
        <w:rPr>
          <w:b/>
          <w:color w:val="000000"/>
        </w:rPr>
        <w:t>Establish trust:</w:t>
      </w:r>
      <w:r>
        <w:rPr>
          <w:color w:val="000000"/>
        </w:rPr>
        <w:t xml:space="preserve"> Identity, the Secured MCP Registry, certification and revocation establish whether a service should be considered trustworthy.</w:t>
      </w:r>
    </w:p>
    <w:p w14:paraId="1CF2735E" w14:textId="77777777" w:rsidR="002E3463" w:rsidRDefault="00000000">
      <w:r>
        <w:rPr>
          <w:b/>
          <w:color w:val="000000"/>
        </w:rPr>
        <w:t>Set boundaries:</w:t>
      </w:r>
      <w:r>
        <w:rPr>
          <w:color w:val="000000"/>
        </w:rPr>
        <w:t xml:space="preserve"> Policy, contracts and consent establish what the AI agent is allowed to do.</w:t>
      </w:r>
    </w:p>
    <w:p w14:paraId="1C409D4A" w14:textId="77777777" w:rsidR="002E3463" w:rsidRDefault="00000000">
      <w:r>
        <w:rPr>
          <w:b/>
          <w:color w:val="000000"/>
        </w:rPr>
        <w:t>Execute safely:</w:t>
      </w:r>
      <w:r>
        <w:rPr>
          <w:color w:val="000000"/>
        </w:rPr>
        <w:t xml:space="preserve"> The gateway, sandbox and MCP server apply those boundaries during use.</w:t>
      </w:r>
    </w:p>
    <w:p w14:paraId="75DEE5F0" w14:textId="77777777" w:rsidR="002E3463" w:rsidRDefault="00000000">
      <w:r>
        <w:rPr>
          <w:b/>
          <w:color w:val="000000"/>
        </w:rPr>
        <w:t>Observe and adapt:</w:t>
      </w:r>
      <w:r>
        <w:rPr>
          <w:color w:val="000000"/>
        </w:rPr>
        <w:t xml:space="preserve"> Introspection and the Reflexive Core detect changing behaviour and adjust the response.</w:t>
      </w:r>
    </w:p>
    <w:p w14:paraId="03282206" w14:textId="77777777" w:rsidR="002E3463" w:rsidRDefault="00000000">
      <w:r>
        <w:rPr>
          <w:b/>
          <w:color w:val="000000"/>
        </w:rPr>
        <w:t>Maintain accountability:</w:t>
      </w:r>
      <w:r>
        <w:rPr>
          <w:color w:val="000000"/>
        </w:rPr>
        <w:t xml:space="preserve"> Provenance, audit, alerts and compliance preserve evidence and bring important events to attention.</w:t>
      </w:r>
    </w:p>
    <w:p w14:paraId="35AE00FE" w14:textId="77777777" w:rsidR="002E3463" w:rsidRDefault="00000000">
      <w:r>
        <w:rPr>
          <w:b/>
          <w:color w:val="000000"/>
        </w:rPr>
        <w:lastRenderedPageBreak/>
        <w:t>Share trust carefully:</w:t>
      </w:r>
      <w:r>
        <w:rPr>
          <w:color w:val="000000"/>
        </w:rPr>
        <w:t xml:space="preserve"> Federation allows trusted environments to collaborate while retaining local governance.</w:t>
      </w:r>
    </w:p>
    <w:p w14:paraId="6F68EEAF" w14:textId="77777777" w:rsidR="002E3463" w:rsidRDefault="00000000">
      <w:pPr>
        <w:pStyle w:val="Heading1"/>
      </w:pPr>
      <w:r>
        <w:rPr>
          <w:rFonts w:ascii="Arial" w:hAnsi="Arial"/>
        </w:rPr>
        <w:t>What the audience should remember</w:t>
      </w:r>
    </w:p>
    <w:p w14:paraId="27999B53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Publisher assurance — </w:t>
      </w:r>
      <w:r>
        <w:rPr>
          <w:color w:val="000000"/>
        </w:rPr>
        <w:t>Publishers have a clear path to prove that their MCP services are trustworthy.</w:t>
      </w:r>
    </w:p>
    <w:p w14:paraId="4AE87A45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Controlled discovery — </w:t>
      </w:r>
      <w:r>
        <w:rPr>
          <w:color w:val="000000"/>
        </w:rPr>
        <w:t>AI agents discover and use approved services through controlled access.</w:t>
      </w:r>
    </w:p>
    <w:p w14:paraId="53A78EF8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Continuous safety — </w:t>
      </w:r>
      <w:r>
        <w:rPr>
          <w:color w:val="000000"/>
        </w:rPr>
        <w:t>Safety is checked continuously, not only at publication time.</w:t>
      </w:r>
    </w:p>
    <w:p w14:paraId="5E249B21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Adaptive response — </w:t>
      </w:r>
      <w:r>
        <w:rPr>
          <w:color w:val="000000"/>
        </w:rPr>
        <w:t>The Reflexive Core can adapt the response when behaviour or risk changes.</w:t>
      </w:r>
    </w:p>
    <w:p w14:paraId="3D60356D" w14:textId="77777777" w:rsidR="002E3463" w:rsidRDefault="00000000">
      <w:pPr>
        <w:pStyle w:val="ListNumber"/>
        <w:spacing w:after="120"/>
        <w:ind w:left="720"/>
      </w:pPr>
      <w:r>
        <w:rPr>
          <w:b/>
          <w:color w:val="000000"/>
        </w:rPr>
        <w:t xml:space="preserve">Accountability — </w:t>
      </w:r>
      <w:r>
        <w:rPr>
          <w:color w:val="000000"/>
        </w:rPr>
        <w:t>Every important action can be traced for review and accountability.</w:t>
      </w:r>
    </w:p>
    <w:sectPr w:rsidR="002E3463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843910">
    <w:abstractNumId w:val="8"/>
  </w:num>
  <w:num w:numId="2" w16cid:durableId="212426364">
    <w:abstractNumId w:val="6"/>
  </w:num>
  <w:num w:numId="3" w16cid:durableId="1594778341">
    <w:abstractNumId w:val="5"/>
  </w:num>
  <w:num w:numId="4" w16cid:durableId="1444884944">
    <w:abstractNumId w:val="4"/>
  </w:num>
  <w:num w:numId="5" w16cid:durableId="206841980">
    <w:abstractNumId w:val="7"/>
  </w:num>
  <w:num w:numId="6" w16cid:durableId="1527400864">
    <w:abstractNumId w:val="3"/>
  </w:num>
  <w:num w:numId="7" w16cid:durableId="2114086070">
    <w:abstractNumId w:val="2"/>
  </w:num>
  <w:num w:numId="8" w16cid:durableId="764502345">
    <w:abstractNumId w:val="1"/>
  </w:num>
  <w:num w:numId="9" w16cid:durableId="207488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9F6"/>
    <w:rsid w:val="0015074B"/>
    <w:rsid w:val="0029639D"/>
    <w:rsid w:val="002E3463"/>
    <w:rsid w:val="00326F90"/>
    <w:rsid w:val="00AA1D8D"/>
    <w:rsid w:val="00B47730"/>
    <w:rsid w:val="00CB0664"/>
    <w:rsid w:val="00DB0A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9F4F9"/>
  <w14:defaultImageDpi w14:val="300"/>
  <w15:docId w15:val="{08DEF1C7-C697-4942-82F1-DA0FDE10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1234</Words>
  <Characters>7085</Characters>
  <Application>Microsoft Office Word</Application>
  <DocSecurity>0</DocSecurity>
  <Lines>161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Secured MCP Registry — Publisher and AI Agent User Journeys</dc:title>
  <dc:subject>Non-technical overview of Secured MCP Registry user journeys</dc:subject>
  <dc:creator>PureCipher</dc:creator>
  <cp:keywords/>
  <dc:description>generated by python-docx</dc:description>
  <cp:lastModifiedBy>Vamsi Krishna Sankarayogi</cp:lastModifiedBy>
  <cp:revision>2</cp:revision>
  <dcterms:created xsi:type="dcterms:W3CDTF">2013-12-23T23:15:00Z</dcterms:created>
  <dcterms:modified xsi:type="dcterms:W3CDTF">2026-07-28T17:00:00Z</dcterms:modified>
  <cp:category/>
</cp:coreProperties>
</file>