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616A" w14:textId="65377F26" w:rsidR="00BD2202" w:rsidRDefault="00B02B2B">
      <w:pPr>
        <w:spacing w:after="120" w:line="240" w:lineRule="auto"/>
      </w:pPr>
      <w:r w:rsidRPr="00B02B2B">
        <w:rPr>
          <w:b/>
          <w:sz w:val="44"/>
        </w:rPr>
        <w:t xml:space="preserve">Secure MCP Registry </w:t>
      </w:r>
      <w:r>
        <w:rPr>
          <w:b/>
          <w:sz w:val="44"/>
        </w:rPr>
        <w:t xml:space="preserve">- </w:t>
      </w:r>
      <w:r w:rsidRPr="00B02B2B">
        <w:rPr>
          <w:b/>
          <w:sz w:val="44"/>
        </w:rPr>
        <w:t>Market Place</w:t>
      </w:r>
      <w:r w:rsidRPr="00B02B2B">
        <w:rPr>
          <w:b/>
          <w:sz w:val="44"/>
        </w:rPr>
        <w:t xml:space="preserve"> </w:t>
      </w:r>
      <w:r w:rsidR="00000000">
        <w:rPr>
          <w:b/>
          <w:sz w:val="44"/>
        </w:rPr>
        <w:t>Monetization Strategy</w:t>
      </w:r>
    </w:p>
    <w:p w14:paraId="6C8FE819" w14:textId="1DF1B739" w:rsidR="00BD2202" w:rsidRDefault="00000000">
      <w:pPr>
        <w:spacing w:after="240" w:line="283" w:lineRule="auto"/>
      </w:pPr>
      <w:r>
        <w:rPr>
          <w:color w:val="4B5563"/>
        </w:rPr>
        <w:t>Sell token access to consumers, let publishers monetize tools, agents, APIs, workflows, and data services</w:t>
      </w:r>
      <w:r w:rsidR="00B02B2B">
        <w:rPr>
          <w:color w:val="4B5563"/>
        </w:rPr>
        <w:t xml:space="preserve"> ( via Secured MCP Registry from PureCipher) </w:t>
      </w:r>
      <w:r>
        <w:rPr>
          <w:color w:val="4B5563"/>
        </w:rPr>
        <w:t>, and protect platform margin through price bands, usage floors, and net-revenue share.</w:t>
      </w:r>
    </w:p>
    <w:tbl>
      <w:tblPr>
        <w:tblW w:w="936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D2202" w14:paraId="77DB4F4C" w14:textId="77777777"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7C7F0C7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75-90%</w:t>
            </w:r>
          </w:p>
        </w:tc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C6CE006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30%+</w:t>
            </w:r>
          </w:p>
        </w:tc>
      </w:tr>
      <w:tr w:rsidR="00BD2202" w14:paraId="1FB45384" w14:textId="77777777"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37DFFE2" w14:textId="77777777" w:rsidR="00BD2202" w:rsidRDefault="00000000">
            <w:pPr>
              <w:spacing w:after="0" w:line="259" w:lineRule="auto"/>
              <w:jc w:val="center"/>
            </w:pPr>
            <w:r>
              <w:rPr>
                <w:color w:val="4B5563"/>
                <w:sz w:val="16"/>
              </w:rPr>
              <w:t>publisher payout range</w:t>
            </w:r>
          </w:p>
        </w:tc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3CE62E3" w14:textId="77777777" w:rsidR="00BD2202" w:rsidRDefault="00000000">
            <w:pPr>
              <w:spacing w:after="0" w:line="259" w:lineRule="auto"/>
              <w:jc w:val="center"/>
            </w:pPr>
            <w:r>
              <w:rPr>
                <w:color w:val="4B5563"/>
                <w:sz w:val="16"/>
              </w:rPr>
              <w:t>minimum gross margin</w:t>
            </w:r>
          </w:p>
        </w:tc>
      </w:tr>
      <w:tr w:rsidR="00BD2202" w14:paraId="6F9CB190" w14:textId="77777777"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3F4B981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$5-60</w:t>
            </w:r>
          </w:p>
        </w:tc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E7D7FCD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</w:rPr>
              <w:t>0%</w:t>
            </w:r>
          </w:p>
        </w:tc>
      </w:tr>
      <w:tr w:rsidR="00BD2202" w14:paraId="7DEB9C05" w14:textId="77777777"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954D633" w14:textId="77777777" w:rsidR="00BD2202" w:rsidRDefault="00000000">
            <w:pPr>
              <w:spacing w:after="0" w:line="259" w:lineRule="auto"/>
              <w:jc w:val="center"/>
            </w:pPr>
            <w:r>
              <w:rPr>
                <w:color w:val="4B5563"/>
                <w:sz w:val="16"/>
              </w:rPr>
              <w:t>publisher price band / 1M tokens</w:t>
            </w:r>
          </w:p>
        </w:tc>
        <w:tc>
          <w:tcPr>
            <w:tcW w:w="468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6AA4A26" w14:textId="77777777" w:rsidR="00BD2202" w:rsidRDefault="00000000">
            <w:pPr>
              <w:spacing w:after="0" w:line="259" w:lineRule="auto"/>
              <w:jc w:val="center"/>
            </w:pPr>
            <w:r>
              <w:rPr>
                <w:color w:val="4B5563"/>
                <w:sz w:val="16"/>
              </w:rPr>
              <w:t>platform take on first $10K GMV</w:t>
            </w:r>
          </w:p>
        </w:tc>
      </w:tr>
    </w:tbl>
    <w:p w14:paraId="52CD748F" w14:textId="77777777" w:rsidR="00BD2202" w:rsidRDefault="00BD2202">
      <w:pPr>
        <w:spacing w:after="0" w:line="240" w:lineRule="auto"/>
      </w:pPr>
    </w:p>
    <w:p w14:paraId="2EFD7ED2" w14:textId="77777777" w:rsidR="00BD2202" w:rsidRDefault="00000000">
      <w:pPr>
        <w:pStyle w:val="Heading1"/>
      </w:pPr>
      <w:r>
        <w:t>1. Consumer Pricing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250"/>
        <w:gridCol w:w="1450"/>
        <w:gridCol w:w="3660"/>
      </w:tblGrid>
      <w:tr w:rsidR="00BD2202" w14:paraId="40AF5634" w14:textId="77777777">
        <w:tc>
          <w:tcPr>
            <w:tcW w:w="155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DF71535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145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AF560B5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125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28BBA0C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w="145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56D4456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Overage</w:t>
            </w:r>
          </w:p>
        </w:tc>
        <w:tc>
          <w:tcPr>
            <w:tcW w:w="366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BE3793F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 w:rsidR="00BD2202" w14:paraId="70AA8FBE" w14:textId="77777777">
        <w:tc>
          <w:tcPr>
            <w:tcW w:w="15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18AED72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Sandbox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9C3FF1C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Free</w:t>
            </w:r>
          </w:p>
        </w:tc>
        <w:tc>
          <w:tcPr>
            <w:tcW w:w="12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F1EC711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100K/mo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AC78E3F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-</w:t>
            </w:r>
          </w:p>
        </w:tc>
        <w:tc>
          <w:tcPr>
            <w:tcW w:w="36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4A8F422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Trial, testing</w:t>
            </w:r>
          </w:p>
        </w:tc>
      </w:tr>
      <w:tr w:rsidR="00BD2202" w14:paraId="00FFF5C0" w14:textId="77777777">
        <w:tc>
          <w:tcPr>
            <w:tcW w:w="15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A597298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Developer</w:t>
            </w:r>
          </w:p>
        </w:tc>
        <w:tc>
          <w:tcPr>
            <w:tcW w:w="14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48E13C0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$49/mo</w:t>
            </w:r>
          </w:p>
        </w:tc>
        <w:tc>
          <w:tcPr>
            <w:tcW w:w="12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998811E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3M</w:t>
            </w:r>
          </w:p>
        </w:tc>
        <w:tc>
          <w:tcPr>
            <w:tcW w:w="14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A9E49F7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$18 / 1M</w:t>
            </w:r>
          </w:p>
        </w:tc>
        <w:tc>
          <w:tcPr>
            <w:tcW w:w="36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588826A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Builders, indie teams</w:t>
            </w:r>
          </w:p>
        </w:tc>
      </w:tr>
      <w:tr w:rsidR="00BD2202" w14:paraId="452D54B9" w14:textId="77777777">
        <w:tc>
          <w:tcPr>
            <w:tcW w:w="15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6838709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Team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EE05EA1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$299/mo</w:t>
            </w:r>
          </w:p>
        </w:tc>
        <w:tc>
          <w:tcPr>
            <w:tcW w:w="12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09B1D2D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30M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9BB4D9F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$12 / 1M</w:t>
            </w:r>
          </w:p>
        </w:tc>
        <w:tc>
          <w:tcPr>
            <w:tcW w:w="36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19D936B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Growing teams</w:t>
            </w:r>
          </w:p>
        </w:tc>
      </w:tr>
      <w:tr w:rsidR="00BD2202" w14:paraId="27E1DB9E" w14:textId="77777777">
        <w:tc>
          <w:tcPr>
            <w:tcW w:w="15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71829C6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Business</w:t>
            </w:r>
          </w:p>
        </w:tc>
        <w:tc>
          <w:tcPr>
            <w:tcW w:w="14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50798B2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$1,499/mo</w:t>
            </w:r>
          </w:p>
        </w:tc>
        <w:tc>
          <w:tcPr>
            <w:tcW w:w="12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F79E9F6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200M</w:t>
            </w:r>
          </w:p>
        </w:tc>
        <w:tc>
          <w:tcPr>
            <w:tcW w:w="145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311619A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$9 / 1M</w:t>
            </w:r>
          </w:p>
        </w:tc>
        <w:tc>
          <w:tcPr>
            <w:tcW w:w="36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CDA259E" w14:textId="77777777" w:rsidR="00BD2202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Production usage</w:t>
            </w:r>
          </w:p>
        </w:tc>
      </w:tr>
      <w:tr w:rsidR="00BD2202" w14:paraId="15501B34" w14:textId="77777777">
        <w:tc>
          <w:tcPr>
            <w:tcW w:w="15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EB2FF3D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Enterprise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3F67B89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$10K+ commit</w:t>
            </w:r>
          </w:p>
        </w:tc>
        <w:tc>
          <w:tcPr>
            <w:tcW w:w="12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1EE0F56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Custom</w:t>
            </w:r>
          </w:p>
        </w:tc>
        <w:tc>
          <w:tcPr>
            <w:tcW w:w="145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4CF248C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$5-8 / 1M</w:t>
            </w:r>
          </w:p>
        </w:tc>
        <w:tc>
          <w:tcPr>
            <w:tcW w:w="36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9B9BB37" w14:textId="77777777" w:rsidR="00BD2202" w:rsidRDefault="00000000">
            <w:pPr>
              <w:spacing w:after="0" w:line="259" w:lineRule="auto"/>
            </w:pPr>
            <w:r>
              <w:rPr>
                <w:sz w:val="18"/>
              </w:rPr>
              <w:t>High-volume, private deployments</w:t>
            </w:r>
          </w:p>
        </w:tc>
      </w:tr>
    </w:tbl>
    <w:p w14:paraId="3D3054C9" w14:textId="77777777" w:rsidR="00BD2202" w:rsidRDefault="00BD2202">
      <w:pPr>
        <w:spacing w:after="0" w:line="240" w:lineRule="auto"/>
      </w:pPr>
    </w:p>
    <w:p w14:paraId="02317405" w14:textId="77777777" w:rsidR="00BD2202" w:rsidRDefault="00000000">
      <w:pPr>
        <w:pStyle w:val="Heading1"/>
      </w:pPr>
      <w:r>
        <w:t>2. Token Pack Add-Ons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500"/>
        <w:gridCol w:w="3560"/>
      </w:tblGrid>
      <w:tr w:rsidR="00BD2202" w14:paraId="72C6F50F" w14:textId="77777777">
        <w:tc>
          <w:tcPr>
            <w:tcW w:w="330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E3CA4DB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Pack</w:t>
            </w:r>
          </w:p>
        </w:tc>
        <w:tc>
          <w:tcPr>
            <w:tcW w:w="250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78D3283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w="356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ED7AAF9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Effective Rate</w:t>
            </w:r>
          </w:p>
        </w:tc>
      </w:tr>
      <w:tr w:rsidR="00BD2202" w14:paraId="2316A4CF" w14:textId="77777777">
        <w:tc>
          <w:tcPr>
            <w:tcW w:w="33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5B44226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1M tokens</w:t>
            </w:r>
          </w:p>
        </w:tc>
        <w:tc>
          <w:tcPr>
            <w:tcW w:w="25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F5A95D3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$25</w:t>
            </w:r>
          </w:p>
        </w:tc>
        <w:tc>
          <w:tcPr>
            <w:tcW w:w="35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132C0AE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$25 / 1M</w:t>
            </w:r>
          </w:p>
        </w:tc>
      </w:tr>
      <w:tr w:rsidR="00BD2202" w14:paraId="6C7B46B8" w14:textId="77777777">
        <w:tc>
          <w:tcPr>
            <w:tcW w:w="33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6BD6B9F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10M tokens</w:t>
            </w:r>
          </w:p>
        </w:tc>
        <w:tc>
          <w:tcPr>
            <w:tcW w:w="25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BD6851C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$199</w:t>
            </w:r>
          </w:p>
        </w:tc>
        <w:tc>
          <w:tcPr>
            <w:tcW w:w="35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FBD4E8E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$19.90 / 1M</w:t>
            </w:r>
          </w:p>
        </w:tc>
      </w:tr>
      <w:tr w:rsidR="00BD2202" w14:paraId="65EAD3D6" w14:textId="77777777">
        <w:tc>
          <w:tcPr>
            <w:tcW w:w="33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054F655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100M tokens</w:t>
            </w:r>
          </w:p>
        </w:tc>
        <w:tc>
          <w:tcPr>
            <w:tcW w:w="25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67AED86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$1,499</w:t>
            </w:r>
          </w:p>
        </w:tc>
        <w:tc>
          <w:tcPr>
            <w:tcW w:w="35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4F714EF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$14.99 / 1M</w:t>
            </w:r>
          </w:p>
        </w:tc>
      </w:tr>
      <w:tr w:rsidR="00BD2202" w14:paraId="307D3F55" w14:textId="77777777">
        <w:tc>
          <w:tcPr>
            <w:tcW w:w="33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CCDAFBA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1B tokens</w:t>
            </w:r>
          </w:p>
        </w:tc>
        <w:tc>
          <w:tcPr>
            <w:tcW w:w="25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9DB5D7D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Custom</w:t>
            </w:r>
          </w:p>
        </w:tc>
        <w:tc>
          <w:tcPr>
            <w:tcW w:w="35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F9E8C67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$5-8 / 1M</w:t>
            </w:r>
          </w:p>
        </w:tc>
      </w:tr>
    </w:tbl>
    <w:p w14:paraId="4FF379B8" w14:textId="77777777" w:rsidR="00BD2202" w:rsidRDefault="00BD2202">
      <w:pPr>
        <w:spacing w:after="0" w:line="240" w:lineRule="auto"/>
      </w:pPr>
    </w:p>
    <w:tbl>
      <w:tblPr>
        <w:tblW w:w="936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D2202" w14:paraId="4523F658" w14:textId="77777777">
        <w:tc>
          <w:tcPr>
            <w:tcW w:w="9360" w:type="dxa"/>
            <w:shd w:val="clear" w:color="auto" w:fill="F59E0B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A915984" w14:textId="77777777" w:rsidR="00BD2202" w:rsidRDefault="00000000">
            <w:pPr>
              <w:spacing w:after="0" w:line="259" w:lineRule="auto"/>
            </w:pPr>
            <w:r>
              <w:rPr>
                <w:b/>
                <w:color w:val="FFFFFF"/>
              </w:rPr>
              <w:t>Recommended Launch Move</w:t>
            </w:r>
          </w:p>
        </w:tc>
      </w:tr>
      <w:tr w:rsidR="00BD2202" w14:paraId="2F13B5EB" w14:textId="77777777">
        <w:tc>
          <w:tcPr>
            <w:tcW w:w="9360" w:type="dxa"/>
            <w:shd w:val="clear" w:color="auto" w:fill="FFF4D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FAE5C32" w14:textId="77777777" w:rsidR="00BD2202" w:rsidRDefault="00000000">
            <w:pPr>
              <w:spacing w:after="0" w:line="259" w:lineRule="auto"/>
            </w:pPr>
            <w:r>
              <w:rPr>
                <w:b/>
                <w:sz w:val="19"/>
              </w:rPr>
              <w:t xml:space="preserve">0% platform take on each publisher's first $10K GMV. </w:t>
            </w:r>
            <w:r>
              <w:rPr>
                <w:sz w:val="19"/>
              </w:rPr>
              <w:t>Then graduate to standard commission. This attracts supply fast without permanently weakening platform margins.</w:t>
            </w:r>
          </w:p>
        </w:tc>
      </w:tr>
    </w:tbl>
    <w:p w14:paraId="2236C45A" w14:textId="77777777" w:rsidR="00BD2202" w:rsidRDefault="00000000">
      <w:pPr>
        <w:spacing w:after="0" w:line="240" w:lineRule="auto"/>
      </w:pPr>
      <w:r>
        <w:br w:type="page"/>
      </w:r>
    </w:p>
    <w:p w14:paraId="2A176B37" w14:textId="77777777" w:rsidR="00BD2202" w:rsidRDefault="00000000">
      <w:pPr>
        <w:pStyle w:val="Heading1"/>
      </w:pPr>
      <w:r>
        <w:lastRenderedPageBreak/>
        <w:t>Publisher Monetization</w:t>
      </w:r>
    </w:p>
    <w:p w14:paraId="5F78F17F" w14:textId="77777777" w:rsidR="00BD2202" w:rsidRDefault="00000000">
      <w:pPr>
        <w:spacing w:after="200" w:line="300" w:lineRule="auto"/>
      </w:pPr>
      <w:r>
        <w:rPr>
          <w:color w:val="4B5563"/>
        </w:rPr>
        <w:t>Publishers set prices inside controlled bands. Consumers pay in tokens. Payouts are calculated from net marketplace revenue after pass-through model/API cost and payment processing.</w:t>
      </w:r>
    </w:p>
    <w:p w14:paraId="3DD59125" w14:textId="77777777" w:rsidR="00BD2202" w:rsidRDefault="00000000">
      <w:pPr>
        <w:pStyle w:val="Heading1"/>
      </w:pPr>
      <w:r>
        <w:t>3. Publisher Pricing Bands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6100"/>
        <w:gridCol w:w="3260"/>
      </w:tblGrid>
      <w:tr w:rsidR="00BD2202" w14:paraId="5A0892F1" w14:textId="77777777">
        <w:tc>
          <w:tcPr>
            <w:tcW w:w="610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52E0385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Listing Type</w:t>
            </w:r>
          </w:p>
        </w:tc>
        <w:tc>
          <w:tcPr>
            <w:tcW w:w="326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149DF4F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Suggested Price</w:t>
            </w:r>
          </w:p>
        </w:tc>
      </w:tr>
      <w:tr w:rsidR="00BD2202" w14:paraId="3CAE4518" w14:textId="77777777">
        <w:tc>
          <w:tcPr>
            <w:tcW w:w="61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5FA1F10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Utility tools / simple APIs</w:t>
            </w:r>
          </w:p>
        </w:tc>
        <w:tc>
          <w:tcPr>
            <w:tcW w:w="32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78677CA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$2-6 / 1M tokens</w:t>
            </w:r>
          </w:p>
        </w:tc>
      </w:tr>
      <w:tr w:rsidR="00BD2202" w14:paraId="22FC2D89" w14:textId="77777777">
        <w:tc>
          <w:tcPr>
            <w:tcW w:w="61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49D72DA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Specialized workflows</w:t>
            </w:r>
          </w:p>
        </w:tc>
        <w:tc>
          <w:tcPr>
            <w:tcW w:w="32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74BD376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$8-20 / 1M tokens</w:t>
            </w:r>
          </w:p>
        </w:tc>
      </w:tr>
      <w:tr w:rsidR="00BD2202" w14:paraId="78E97C40" w14:textId="77777777">
        <w:tc>
          <w:tcPr>
            <w:tcW w:w="61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F6BA82D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Premium agents / proprietary data</w:t>
            </w:r>
          </w:p>
        </w:tc>
        <w:tc>
          <w:tcPr>
            <w:tcW w:w="32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01FA429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$25-60 / 1M tokens</w:t>
            </w:r>
          </w:p>
        </w:tc>
      </w:tr>
      <w:tr w:rsidR="00BD2202" w14:paraId="10E5FC72" w14:textId="77777777">
        <w:tc>
          <w:tcPr>
            <w:tcW w:w="61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050AEC5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Regulated / verified enterprise tools</w:t>
            </w:r>
          </w:p>
        </w:tc>
        <w:tc>
          <w:tcPr>
            <w:tcW w:w="32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24D7749" w14:textId="77777777" w:rsidR="00BD2202" w:rsidRDefault="00000000">
            <w:pPr>
              <w:spacing w:after="0" w:line="259" w:lineRule="auto"/>
            </w:pPr>
            <w:r>
              <w:rPr>
                <w:sz w:val="18"/>
              </w:rPr>
              <w:t>Custom + minimum monthly commit</w:t>
            </w:r>
          </w:p>
        </w:tc>
      </w:tr>
    </w:tbl>
    <w:p w14:paraId="62125B7B" w14:textId="77777777" w:rsidR="00BD2202" w:rsidRDefault="00BD2202">
      <w:pPr>
        <w:spacing w:after="0" w:line="240" w:lineRule="auto"/>
      </w:pPr>
    </w:p>
    <w:p w14:paraId="754C751E" w14:textId="77777777" w:rsidR="00BD2202" w:rsidRDefault="00000000">
      <w:pPr>
        <w:pStyle w:val="Heading1"/>
      </w:pPr>
      <w:r>
        <w:t>4. Publisher Commission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500"/>
        <w:gridCol w:w="2560"/>
      </w:tblGrid>
      <w:tr w:rsidR="00BD2202" w14:paraId="071165BE" w14:textId="77777777">
        <w:tc>
          <w:tcPr>
            <w:tcW w:w="430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135EE45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Publisher Tier</w:t>
            </w:r>
          </w:p>
        </w:tc>
        <w:tc>
          <w:tcPr>
            <w:tcW w:w="250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D0295F8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Publisher Share</w:t>
            </w:r>
          </w:p>
        </w:tc>
        <w:tc>
          <w:tcPr>
            <w:tcW w:w="256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740412E" w14:textId="77777777" w:rsidR="00BD2202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Platform Take</w:t>
            </w:r>
          </w:p>
        </w:tc>
      </w:tr>
      <w:tr w:rsidR="00BD2202" w14:paraId="56E831FE" w14:textId="77777777">
        <w:tc>
          <w:tcPr>
            <w:tcW w:w="43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178F04E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Standard</w:t>
            </w:r>
          </w:p>
        </w:tc>
        <w:tc>
          <w:tcPr>
            <w:tcW w:w="25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7A7C8B6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75%</w:t>
            </w:r>
          </w:p>
        </w:tc>
        <w:tc>
          <w:tcPr>
            <w:tcW w:w="25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ACBC8EE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25%</w:t>
            </w:r>
          </w:p>
        </w:tc>
      </w:tr>
      <w:tr w:rsidR="00BD2202" w14:paraId="5D93649A" w14:textId="77777777">
        <w:tc>
          <w:tcPr>
            <w:tcW w:w="43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24D2CDD1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Verified</w:t>
            </w:r>
          </w:p>
        </w:tc>
        <w:tc>
          <w:tcPr>
            <w:tcW w:w="25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462E9E05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80%</w:t>
            </w:r>
          </w:p>
        </w:tc>
        <w:tc>
          <w:tcPr>
            <w:tcW w:w="25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05711085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20%</w:t>
            </w:r>
          </w:p>
        </w:tc>
      </w:tr>
      <w:tr w:rsidR="00BD2202" w14:paraId="70CBB15A" w14:textId="77777777">
        <w:tc>
          <w:tcPr>
            <w:tcW w:w="43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A87612D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Enterprise / private offers</w:t>
            </w:r>
          </w:p>
        </w:tc>
        <w:tc>
          <w:tcPr>
            <w:tcW w:w="250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6A7F781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85%</w:t>
            </w:r>
          </w:p>
        </w:tc>
        <w:tc>
          <w:tcPr>
            <w:tcW w:w="25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4CEE8F3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15%</w:t>
            </w:r>
          </w:p>
        </w:tc>
      </w:tr>
      <w:tr w:rsidR="00BD2202" w14:paraId="4B2A4D79" w14:textId="77777777">
        <w:tc>
          <w:tcPr>
            <w:tcW w:w="43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15FCC4B" w14:textId="77777777" w:rsidR="00BD2202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Strategic exclusive publishers</w:t>
            </w:r>
          </w:p>
        </w:tc>
        <w:tc>
          <w:tcPr>
            <w:tcW w:w="250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32D4A29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90%</w:t>
            </w:r>
          </w:p>
        </w:tc>
        <w:tc>
          <w:tcPr>
            <w:tcW w:w="2560" w:type="dxa"/>
            <w:shd w:val="clear" w:color="auto" w:fill="FFFFFF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B82FCD5" w14:textId="77777777" w:rsidR="00BD2202" w:rsidRDefault="00000000">
            <w:pPr>
              <w:spacing w:after="0" w:line="259" w:lineRule="auto"/>
              <w:jc w:val="right"/>
            </w:pPr>
            <w:r>
              <w:rPr>
                <w:sz w:val="18"/>
              </w:rPr>
              <w:t>10% for first 12 months</w:t>
            </w:r>
          </w:p>
        </w:tc>
      </w:tr>
    </w:tbl>
    <w:p w14:paraId="30EAE97C" w14:textId="77777777" w:rsidR="00BD2202" w:rsidRDefault="00BD2202">
      <w:pPr>
        <w:spacing w:after="0" w:line="240" w:lineRule="auto"/>
      </w:pPr>
    </w:p>
    <w:tbl>
      <w:tblPr>
        <w:tblW w:w="936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D2202" w14:paraId="49B4E78E" w14:textId="77777777">
        <w:tc>
          <w:tcPr>
            <w:tcW w:w="9360" w:type="dxa"/>
            <w:shd w:val="clear" w:color="auto" w:fill="0F766E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F0BFB4F" w14:textId="77777777" w:rsidR="00BD2202" w:rsidRDefault="00000000">
            <w:pPr>
              <w:spacing w:after="0" w:line="259" w:lineRule="auto"/>
            </w:pPr>
            <w:r>
              <w:rPr>
                <w:b/>
                <w:color w:val="FFFFFF"/>
              </w:rPr>
              <w:t>Unit Economics Example</w:t>
            </w:r>
          </w:p>
        </w:tc>
      </w:tr>
      <w:tr w:rsidR="00BD2202" w14:paraId="4F453487" w14:textId="77777777">
        <w:tc>
          <w:tcPr>
            <w:tcW w:w="9360" w:type="dxa"/>
            <w:shd w:val="clear" w:color="auto" w:fill="E8F6F3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3C2414F8" w14:textId="77777777" w:rsidR="00BD2202" w:rsidRDefault="00000000">
            <w:pPr>
              <w:spacing w:after="0" w:line="259" w:lineRule="auto"/>
            </w:pPr>
            <w:r>
              <w:rPr>
                <w:sz w:val="19"/>
              </w:rPr>
              <w:t xml:space="preserve">Consumer pays </w:t>
            </w:r>
            <w:r>
              <w:rPr>
                <w:b/>
                <w:sz w:val="19"/>
              </w:rPr>
              <w:t>$12 per 1M tokens</w:t>
            </w:r>
            <w:r>
              <w:rPr>
                <w:sz w:val="19"/>
              </w:rPr>
              <w:t xml:space="preserve">. Pass-through cost is </w:t>
            </w:r>
            <w:r>
              <w:rPr>
                <w:b/>
                <w:sz w:val="19"/>
              </w:rPr>
              <w:t>$3</w:t>
            </w:r>
            <w:r>
              <w:rPr>
                <w:sz w:val="19"/>
              </w:rPr>
              <w:t xml:space="preserve">. Net marketplace revenue is </w:t>
            </w:r>
            <w:r>
              <w:rPr>
                <w:b/>
                <w:sz w:val="19"/>
              </w:rPr>
              <w:t>$9</w:t>
            </w:r>
            <w:r>
              <w:rPr>
                <w:sz w:val="19"/>
              </w:rPr>
              <w:t xml:space="preserve">. Verified publisher earns </w:t>
            </w:r>
            <w:r>
              <w:rPr>
                <w:b/>
                <w:sz w:val="19"/>
              </w:rPr>
              <w:t>$7.20</w:t>
            </w:r>
            <w:r>
              <w:rPr>
                <w:sz w:val="19"/>
              </w:rPr>
              <w:t xml:space="preserve">; platform keeps </w:t>
            </w:r>
            <w:r>
              <w:rPr>
                <w:b/>
                <w:sz w:val="19"/>
              </w:rPr>
              <w:t>$1.80</w:t>
            </w:r>
            <w:r>
              <w:rPr>
                <w:sz w:val="19"/>
              </w:rPr>
              <w:t>.</w:t>
            </w:r>
          </w:p>
        </w:tc>
      </w:tr>
    </w:tbl>
    <w:p w14:paraId="2CFCEEFE" w14:textId="77777777" w:rsidR="00BD2202" w:rsidRDefault="00BD2202">
      <w:pPr>
        <w:spacing w:after="0" w:line="240" w:lineRule="auto"/>
      </w:pPr>
    </w:p>
    <w:tbl>
      <w:tblPr>
        <w:tblW w:w="936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D2202" w14:paraId="2A8236C1" w14:textId="77777777">
        <w:tc>
          <w:tcPr>
            <w:tcW w:w="936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7E6958D7" w14:textId="77777777" w:rsidR="00BD2202" w:rsidRDefault="00000000">
            <w:pPr>
              <w:spacing w:after="0" w:line="259" w:lineRule="auto"/>
            </w:pPr>
            <w:r>
              <w:rPr>
                <w:b/>
                <w:color w:val="FFFFFF"/>
              </w:rPr>
              <w:t>Hard Pricing Rules</w:t>
            </w:r>
          </w:p>
        </w:tc>
      </w:tr>
      <w:tr w:rsidR="00BD2202" w14:paraId="75F21685" w14:textId="77777777">
        <w:tc>
          <w:tcPr>
            <w:tcW w:w="9360" w:type="dxa"/>
            <w:shd w:val="clear" w:color="auto" w:fill="EAF2F8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607B4D53" w14:textId="77777777" w:rsidR="00BD2202" w:rsidRDefault="00000000">
            <w:pPr>
              <w:pStyle w:val="ListNumber"/>
              <w:spacing w:line="259" w:lineRule="auto"/>
            </w:pPr>
            <w:r>
              <w:t>Minimum platform gross margin: 30%.</w:t>
            </w:r>
          </w:p>
          <w:p w14:paraId="7552405E" w14:textId="77777777" w:rsidR="00BD2202" w:rsidRDefault="00000000">
            <w:pPr>
              <w:pStyle w:val="ListNumber"/>
              <w:spacing w:line="259" w:lineRule="auto"/>
            </w:pPr>
            <w:r>
              <w:t>Charge input + output + tool execution tokens.</w:t>
            </w:r>
          </w:p>
          <w:p w14:paraId="6F7C4078" w14:textId="77777777" w:rsidR="00BD2202" w:rsidRDefault="00000000">
            <w:pPr>
              <w:pStyle w:val="ListNumber"/>
              <w:spacing w:line="259" w:lineRule="auto"/>
            </w:pPr>
            <w:r>
              <w:t>Cached/reused tokens bill at 20% rate.</w:t>
            </w:r>
          </w:p>
          <w:p w14:paraId="0CC23235" w14:textId="77777777" w:rsidR="00BD2202" w:rsidRDefault="00000000">
            <w:pPr>
              <w:pStyle w:val="ListNumber"/>
              <w:spacing w:line="259" w:lineRule="auto"/>
            </w:pPr>
            <w:r>
              <w:t>Refund failed executions automatically.</w:t>
            </w:r>
          </w:p>
          <w:p w14:paraId="110CE36A" w14:textId="77777777" w:rsidR="00BD2202" w:rsidRDefault="00000000">
            <w:pPr>
              <w:pStyle w:val="ListNumber"/>
              <w:spacing w:line="259" w:lineRule="auto"/>
            </w:pPr>
            <w:r>
              <w:t>Rank publishers by usage, retention, latency, refund rate, and security score.</w:t>
            </w:r>
          </w:p>
          <w:p w14:paraId="367D09EA" w14:textId="77777777" w:rsidR="00BD2202" w:rsidRDefault="00000000">
            <w:pPr>
              <w:pStyle w:val="ListNumber"/>
              <w:spacing w:line="259" w:lineRule="auto"/>
            </w:pPr>
            <w:r>
              <w:t>Enforce price floors and ceilings by listing category.</w:t>
            </w:r>
          </w:p>
        </w:tc>
      </w:tr>
    </w:tbl>
    <w:p w14:paraId="6356D537" w14:textId="77777777" w:rsidR="00BD2202" w:rsidRDefault="00BD2202">
      <w:pPr>
        <w:spacing w:after="0" w:line="240" w:lineRule="auto"/>
      </w:pPr>
    </w:p>
    <w:tbl>
      <w:tblPr>
        <w:tblW w:w="936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D2202" w14:paraId="1A62CE4E" w14:textId="77777777">
        <w:tc>
          <w:tcPr>
            <w:tcW w:w="9360" w:type="dxa"/>
            <w:shd w:val="clear" w:color="auto" w:fill="155E75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153E8436" w14:textId="77777777" w:rsidR="00BD2202" w:rsidRDefault="00000000">
            <w:pPr>
              <w:spacing w:after="0" w:line="259" w:lineRule="auto"/>
            </w:pPr>
            <w:r>
              <w:rPr>
                <w:b/>
                <w:color w:val="FFFFFF"/>
              </w:rPr>
              <w:t>Formula + Benchmark Logic</w:t>
            </w:r>
          </w:p>
        </w:tc>
      </w:tr>
      <w:tr w:rsidR="00BD2202" w14:paraId="712F4685" w14:textId="77777777">
        <w:tc>
          <w:tcPr>
            <w:tcW w:w="9360" w:type="dxa"/>
            <w:shd w:val="clear" w:color="auto" w:fill="F5F7FA"/>
            <w:tcMar>
              <w:top w:w="48" w:type="dxa"/>
              <w:left w:w="110" w:type="dxa"/>
              <w:bottom w:w="48" w:type="dxa"/>
              <w:right w:w="110" w:type="dxa"/>
            </w:tcMar>
            <w:vAlign w:val="center"/>
          </w:tcPr>
          <w:p w14:paraId="5B915323" w14:textId="77777777" w:rsidR="00BD2202" w:rsidRDefault="00000000">
            <w:pPr>
              <w:spacing w:after="0" w:line="259" w:lineRule="auto"/>
            </w:pPr>
            <w:r>
              <w:rPr>
                <w:b/>
                <w:sz w:val="19"/>
              </w:rPr>
              <w:t xml:space="preserve">Formula: </w:t>
            </w:r>
            <w:r>
              <w:rPr>
                <w:sz w:val="19"/>
              </w:rPr>
              <w:t>Consumer price - pass-through AI/API cost - payment processing = net marketplace revenue. Publisher share is paid from net revenue.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Benchmark logic: </w:t>
            </w:r>
            <w:r>
              <w:rPr>
                <w:sz w:val="19"/>
              </w:rPr>
              <w:t>Token billing follows current AI API norms from OpenAI and Anthropic. Marketplace take rate is positioned between enterprise marketplaces and app-store style ecosystems. Sources: openai.com, anthropic.com, microsoft.com, google.com, apple.com, shopify.dev.</w:t>
            </w:r>
          </w:p>
        </w:tc>
      </w:tr>
    </w:tbl>
    <w:p w14:paraId="3DB1503B" w14:textId="77777777" w:rsidR="00881C15" w:rsidRDefault="00881C15"/>
    <w:sectPr w:rsidR="00881C1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2E4B" w14:textId="77777777" w:rsidR="00881C15" w:rsidRDefault="00881C15">
      <w:pPr>
        <w:spacing w:after="0" w:line="240" w:lineRule="auto"/>
      </w:pPr>
      <w:r>
        <w:separator/>
      </w:r>
    </w:p>
  </w:endnote>
  <w:endnote w:type="continuationSeparator" w:id="0">
    <w:p w14:paraId="106A1423" w14:textId="77777777" w:rsidR="00881C15" w:rsidRDefault="00881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19477" w14:textId="77777777" w:rsidR="00BD2202" w:rsidRDefault="00000000">
    <w:pPr>
      <w:pStyle w:val="Footer"/>
      <w:jc w:val="right"/>
    </w:pPr>
    <w:r>
      <w:rPr>
        <w:color w:val="4B5563"/>
        <w:sz w:val="16"/>
      </w:rPr>
      <w:t>Generated July 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D1C6" w14:textId="77777777" w:rsidR="00881C15" w:rsidRDefault="00881C15">
      <w:pPr>
        <w:spacing w:after="0" w:line="240" w:lineRule="auto"/>
      </w:pPr>
      <w:r>
        <w:separator/>
      </w:r>
    </w:p>
  </w:footnote>
  <w:footnote w:type="continuationSeparator" w:id="0">
    <w:p w14:paraId="0A9D207B" w14:textId="77777777" w:rsidR="00881C15" w:rsidRDefault="00881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43DC" w14:textId="0F17D793" w:rsidR="00BD2202" w:rsidRDefault="00B02B2B">
    <w:pPr>
      <w:pStyle w:val="Header"/>
    </w:pPr>
    <w:proofErr w:type="spellStart"/>
    <w:r>
      <w:rPr>
        <w:color w:val="4B5563"/>
        <w:sz w:val="16"/>
      </w:rPr>
      <w:t>PureCipher</w:t>
    </w:r>
    <w:proofErr w:type="spellEnd"/>
    <w:r>
      <w:rPr>
        <w:color w:val="4B5563"/>
        <w:sz w:val="16"/>
      </w:rPr>
      <w:t xml:space="preserve"> Secure MCP Registry Market </w:t>
    </w:r>
    <w:proofErr w:type="gramStart"/>
    <w:r>
      <w:rPr>
        <w:color w:val="4B5563"/>
        <w:sz w:val="16"/>
      </w:rPr>
      <w:t xml:space="preserve">Place </w:t>
    </w:r>
    <w:r w:rsidR="00000000">
      <w:rPr>
        <w:color w:val="4B5563"/>
        <w:sz w:val="16"/>
      </w:rPr>
      <w:t xml:space="preserve"> pricing</w:t>
    </w:r>
    <w:proofErr w:type="gramEnd"/>
    <w:r w:rsidR="00000000">
      <w:rPr>
        <w:color w:val="4B5563"/>
        <w:sz w:val="16"/>
      </w:rPr>
      <w:t xml:space="preserve">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689454">
    <w:abstractNumId w:val="8"/>
  </w:num>
  <w:num w:numId="2" w16cid:durableId="1440831485">
    <w:abstractNumId w:val="6"/>
  </w:num>
  <w:num w:numId="3" w16cid:durableId="1508519831">
    <w:abstractNumId w:val="5"/>
  </w:num>
  <w:num w:numId="4" w16cid:durableId="1187718178">
    <w:abstractNumId w:val="4"/>
  </w:num>
  <w:num w:numId="5" w16cid:durableId="926498536">
    <w:abstractNumId w:val="7"/>
  </w:num>
  <w:num w:numId="6" w16cid:durableId="116148788">
    <w:abstractNumId w:val="3"/>
  </w:num>
  <w:num w:numId="7" w16cid:durableId="755133789">
    <w:abstractNumId w:val="2"/>
  </w:num>
  <w:num w:numId="8" w16cid:durableId="70081033">
    <w:abstractNumId w:val="1"/>
  </w:num>
  <w:num w:numId="9" w16cid:durableId="205372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C15"/>
    <w:rsid w:val="00AA1D8D"/>
    <w:rsid w:val="00B02B2B"/>
    <w:rsid w:val="00B47730"/>
    <w:rsid w:val="00BD2202"/>
    <w:rsid w:val="00CB0664"/>
    <w:rsid w:val="00D610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49B3F"/>
  <w14:defaultImageDpi w14:val="300"/>
  <w15:docId w15:val="{61A206EC-6C84-8046-AE8C-F4CE1635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252" w:lineRule="auto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404</Words>
  <Characters>2307</Characters>
  <Application>Microsoft Office Word</Application>
  <DocSecurity>0</DocSecurity>
  <Lines>121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Krishna Sankarayogi</cp:lastModifiedBy>
  <cp:revision>2</cp:revision>
  <dcterms:created xsi:type="dcterms:W3CDTF">2013-12-23T23:15:00Z</dcterms:created>
  <dcterms:modified xsi:type="dcterms:W3CDTF">2026-07-07T15:57:00Z</dcterms:modified>
  <cp:category/>
</cp:coreProperties>
</file>