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9443" w14:textId="668B95E6" w:rsidR="00D658A9" w:rsidRPr="00D658A9" w:rsidRDefault="00D658A9" w:rsidP="0006012A">
      <w:pPr>
        <w:pStyle w:val="a3"/>
        <w:spacing w:line="480" w:lineRule="auto"/>
        <w:ind w:firstLine="720"/>
        <w:jc w:val="both"/>
        <w:rPr>
          <w:szCs w:val="28"/>
        </w:rPr>
      </w:pPr>
      <w:r w:rsidRPr="00D658A9">
        <w:rPr>
          <w:szCs w:val="28"/>
        </w:rPr>
        <w:t xml:space="preserve">This reflective essay aims to explore a critical incident that occurred during my first day of practicum in the community setting as a student nurse through </w:t>
      </w:r>
      <w:r w:rsidRPr="00D658A9">
        <w:rPr>
          <w:rStyle w:val="a4"/>
          <w:b w:val="0"/>
          <w:bCs w:val="0"/>
          <w:szCs w:val="28"/>
        </w:rPr>
        <w:t>Gibb’s reflective cycle (1988)</w:t>
      </w:r>
      <w:r w:rsidRPr="00D658A9">
        <w:rPr>
          <w:szCs w:val="28"/>
        </w:rPr>
        <w:t xml:space="preserve"> to evaluate the critical incident that I encountered. The critical incident involved a 50-year-old client who had recently been diagnosed with diabetes and hypertension and was experiencing extreme anxiety about her future. Despite my efforts to provide reassurance, I realized that I lacked the application of nursing intervention to effectively address her emotional distress. This incident served as a catalyst for me to recognize the importance of applying relevant models in patient care </w:t>
      </w:r>
      <w:r w:rsidR="00ED7A97">
        <w:rPr>
          <w:szCs w:val="28"/>
        </w:rPr>
        <w:t xml:space="preserve">to ensure </w:t>
      </w:r>
      <w:r w:rsidR="000B681D">
        <w:rPr>
          <w:szCs w:val="28"/>
        </w:rPr>
        <w:t xml:space="preserve">clients’ </w:t>
      </w:r>
      <w:r w:rsidRPr="00D658A9">
        <w:rPr>
          <w:szCs w:val="28"/>
        </w:rPr>
        <w:t>overall well-being. I will start by describing the critical incident and expressing my thoughts about it. Then, I will evaluate the nursing intervention for addressing the patient's mental needs as a student nurse.</w:t>
      </w:r>
    </w:p>
    <w:p w14:paraId="32A18B42" w14:textId="79FB7577" w:rsidR="00D658A9" w:rsidRPr="00D658A9" w:rsidRDefault="00D658A9" w:rsidP="00541797">
      <w:pPr>
        <w:pStyle w:val="a3"/>
        <w:spacing w:line="480" w:lineRule="auto"/>
        <w:ind w:firstLine="720"/>
        <w:jc w:val="both"/>
        <w:rPr>
          <w:szCs w:val="28"/>
        </w:rPr>
      </w:pPr>
      <w:r w:rsidRPr="00D658A9">
        <w:rPr>
          <w:szCs w:val="28"/>
        </w:rPr>
        <w:t xml:space="preserve">During my first home visit in Ping Shek Estate, I encountered a distraught client who had just received a diagnosis of diabetes and hypertension last week. This client's emotional state was deeply affected by the </w:t>
      </w:r>
      <w:r w:rsidR="002715B5" w:rsidRPr="002715B5">
        <w:rPr>
          <w:szCs w:val="28"/>
        </w:rPr>
        <w:t>distressing</w:t>
      </w:r>
      <w:r w:rsidRPr="00D658A9">
        <w:rPr>
          <w:szCs w:val="28"/>
        </w:rPr>
        <w:t xml:space="preserve"> diagnosis, and she expressed a mixture of overwhelming concern and paralyzing fear about her uncertain later life. She vulnerably shared her mother's harrowing experience with the same conditions, which further exacerbated her worries. She described the pained expression on her mother's face </w:t>
      </w:r>
      <w:r w:rsidR="002715B5">
        <w:rPr>
          <w:szCs w:val="28"/>
        </w:rPr>
        <w:t xml:space="preserve">when </w:t>
      </w:r>
      <w:r w:rsidRPr="00D658A9">
        <w:rPr>
          <w:szCs w:val="28"/>
        </w:rPr>
        <w:t xml:space="preserve">her mother's passing as a sharp knife etching into her heart, a memory she cannot forget. At that moment, as a compassionate student nurse, I keenly recognized </w:t>
      </w:r>
      <w:r w:rsidRPr="00D658A9">
        <w:rPr>
          <w:szCs w:val="28"/>
        </w:rPr>
        <w:lastRenderedPageBreak/>
        <w:t xml:space="preserve">the utmost importance of addressing her profound anxiety and offering genuine reassurance. I did my best to explain to her that by complying with medical adherence, she could effectively manage her challenging situation. Unfortunately, despite my genuine attempts to establish a proper understanding of diabetes and hypertension, using nonverbal cues and a friendly demeanor, as well as showing empathy towards her concerns and trying to offer reassurance, the client still experienced significant anxiety. She further explained that her anxiety stemmed from the images she saw on the internet showing the possible complications of diabetes. It became glaringly evident that her emotional well-being urgently required additional attention. However, I felt a sense of regret and helplessness as I could only reassure patients by explaining that the extreme cases of diabetes found on the internet are not representative of every case with basic life science knowledge, and repeatedly emphasized that complications like those would not occur with proper medical adherence, without using proper nursing intervention models. The reason is </w:t>
      </w:r>
      <w:r w:rsidR="00A33998">
        <w:rPr>
          <w:szCs w:val="28"/>
        </w:rPr>
        <w:t xml:space="preserve">that </w:t>
      </w:r>
      <w:r w:rsidRPr="00D658A9">
        <w:rPr>
          <w:szCs w:val="28"/>
        </w:rPr>
        <w:t>I observed that my client seem</w:t>
      </w:r>
      <w:r w:rsidR="00DC4E32">
        <w:rPr>
          <w:szCs w:val="28"/>
        </w:rPr>
        <w:t>ed</w:t>
      </w:r>
      <w:r w:rsidRPr="00D658A9">
        <w:rPr>
          <w:szCs w:val="28"/>
        </w:rPr>
        <w:t xml:space="preserve"> to be disappointed based on their facial expression. At that time, I realized I ha</w:t>
      </w:r>
      <w:r w:rsidR="00B773CA">
        <w:rPr>
          <w:szCs w:val="28"/>
        </w:rPr>
        <w:t>d</w:t>
      </w:r>
      <w:r w:rsidRPr="00D658A9">
        <w:rPr>
          <w:szCs w:val="28"/>
        </w:rPr>
        <w:t xml:space="preserve"> no choice reassure my client and reached out to my supervisor for assistance in addressing the patient's mental needs. My supervisor then utilize</w:t>
      </w:r>
      <w:r w:rsidR="00602087">
        <w:rPr>
          <w:szCs w:val="28"/>
        </w:rPr>
        <w:t>d</w:t>
      </w:r>
      <w:r w:rsidRPr="00D658A9">
        <w:rPr>
          <w:szCs w:val="28"/>
        </w:rPr>
        <w:t xml:space="preserve"> structured intervention models for reassurance, including </w:t>
      </w:r>
      <w:r w:rsidRPr="00D658A9">
        <w:rPr>
          <w:rStyle w:val="a4"/>
          <w:b w:val="0"/>
          <w:bCs w:val="0"/>
          <w:szCs w:val="28"/>
        </w:rPr>
        <w:t>Health Belief Models and Ottawa Charter</w:t>
      </w:r>
      <w:r w:rsidRPr="00D658A9">
        <w:rPr>
          <w:szCs w:val="28"/>
        </w:rPr>
        <w:t xml:space="preserve">, and </w:t>
      </w:r>
      <w:r w:rsidR="009A4A84">
        <w:rPr>
          <w:szCs w:val="28"/>
        </w:rPr>
        <w:t>then w</w:t>
      </w:r>
      <w:r w:rsidR="009A4A84" w:rsidRPr="009A4A84">
        <w:rPr>
          <w:szCs w:val="28"/>
        </w:rPr>
        <w:t xml:space="preserve">e observed that the client appeared to have a relaxed shoulders and responded in a neutral tone. After allowing the patient </w:t>
      </w:r>
      <w:r w:rsidR="009A4A84" w:rsidRPr="009A4A84">
        <w:rPr>
          <w:szCs w:val="28"/>
        </w:rPr>
        <w:lastRenderedPageBreak/>
        <w:t>to settle down, we have concluded the home visit</w:t>
      </w:r>
      <w:r w:rsidR="00EA60AA">
        <w:rPr>
          <w:szCs w:val="28"/>
        </w:rPr>
        <w:t xml:space="preserve"> </w:t>
      </w:r>
      <w:r w:rsidR="00EA60AA" w:rsidRPr="00EA60AA">
        <w:rPr>
          <w:szCs w:val="28"/>
        </w:rPr>
        <w:t>(World Health Organization [WHO], 1986</w:t>
      </w:r>
      <w:r w:rsidR="00EA60AA">
        <w:rPr>
          <w:szCs w:val="28"/>
        </w:rPr>
        <w:t xml:space="preserve">; </w:t>
      </w:r>
      <w:r w:rsidR="00EA60AA" w:rsidRPr="00EA60AA">
        <w:rPr>
          <w:szCs w:val="28"/>
        </w:rPr>
        <w:t xml:space="preserve">1950, as cited in </w:t>
      </w:r>
      <w:r w:rsidR="00242E94">
        <w:rPr>
          <w:szCs w:val="28"/>
        </w:rPr>
        <w:t>Champion &amp; Skinner</w:t>
      </w:r>
      <w:r w:rsidR="00EA60AA" w:rsidRPr="00EA60AA">
        <w:rPr>
          <w:szCs w:val="28"/>
        </w:rPr>
        <w:t>, 2008)</w:t>
      </w:r>
      <w:r w:rsidRPr="00D658A9">
        <w:rPr>
          <w:szCs w:val="28"/>
        </w:rPr>
        <w:t>.</w:t>
      </w:r>
    </w:p>
    <w:p w14:paraId="7A68304D" w14:textId="56AC779C" w:rsidR="00D658A9" w:rsidRPr="00D658A9" w:rsidRDefault="00D658A9" w:rsidP="0006012A">
      <w:pPr>
        <w:pStyle w:val="a3"/>
        <w:spacing w:line="480" w:lineRule="auto"/>
        <w:ind w:firstLine="720"/>
        <w:jc w:val="both"/>
        <w:rPr>
          <w:szCs w:val="28"/>
        </w:rPr>
      </w:pPr>
      <w:r w:rsidRPr="00D658A9">
        <w:rPr>
          <w:szCs w:val="28"/>
        </w:rPr>
        <w:t>Upon reflection, I realized that the experience of this critical incident had both positive and negative aspects. On the positive side, I was able to demonstrate empathy towards the client by using basic comforting techniques and reassuring her about the controllability of her condition through nonverbal cues and a friendly demeanor. However, as a student nurse,</w:t>
      </w:r>
      <w:r w:rsidR="00BC6F6F">
        <w:rPr>
          <w:szCs w:val="28"/>
        </w:rPr>
        <w:t xml:space="preserve"> </w:t>
      </w:r>
      <w:r w:rsidRPr="00D658A9">
        <w:rPr>
          <w:szCs w:val="28"/>
        </w:rPr>
        <w:t xml:space="preserve">I acknowledge that my inability to address the client's emotional distress stemmed from my limited application of the models. </w:t>
      </w:r>
    </w:p>
    <w:p w14:paraId="0A11E533" w14:textId="22084D7F" w:rsidR="00D658A9" w:rsidRPr="00D658A9" w:rsidRDefault="00D658A9" w:rsidP="0006012A">
      <w:pPr>
        <w:pStyle w:val="a3"/>
        <w:spacing w:line="480" w:lineRule="auto"/>
        <w:ind w:firstLine="720"/>
        <w:jc w:val="both"/>
        <w:rPr>
          <w:szCs w:val="28"/>
        </w:rPr>
      </w:pPr>
      <w:r w:rsidRPr="00D658A9">
        <w:rPr>
          <w:szCs w:val="28"/>
        </w:rPr>
        <w:t xml:space="preserve">I could have better prepared myself by familiarizing myself with professional nursing techniques for handling emotional distress. At </w:t>
      </w:r>
      <w:r w:rsidR="009C3A79">
        <w:rPr>
          <w:szCs w:val="28"/>
        </w:rPr>
        <w:t>beginning</w:t>
      </w:r>
      <w:r w:rsidRPr="00D658A9">
        <w:rPr>
          <w:szCs w:val="28"/>
        </w:rPr>
        <w:t xml:space="preserve"> of the conversation, I could have applied </w:t>
      </w:r>
      <w:r w:rsidRPr="00D658A9">
        <w:rPr>
          <w:rStyle w:val="a4"/>
          <w:b w:val="0"/>
          <w:bCs w:val="0"/>
          <w:szCs w:val="28"/>
        </w:rPr>
        <w:t>Kübler-Ross’s stage</w:t>
      </w:r>
      <w:r w:rsidR="000B681D">
        <w:rPr>
          <w:rStyle w:val="a4"/>
          <w:b w:val="0"/>
          <w:bCs w:val="0"/>
          <w:szCs w:val="28"/>
        </w:rPr>
        <w:t>s</w:t>
      </w:r>
      <w:r w:rsidRPr="00D658A9">
        <w:rPr>
          <w:rStyle w:val="a4"/>
          <w:b w:val="0"/>
          <w:bCs w:val="0"/>
          <w:szCs w:val="28"/>
        </w:rPr>
        <w:t xml:space="preserve"> of grief </w:t>
      </w:r>
      <w:r w:rsidRPr="00D658A9">
        <w:rPr>
          <w:szCs w:val="28"/>
        </w:rPr>
        <w:t>to determine client's stage, which would have helped in understanding the patient's situation</w:t>
      </w:r>
      <w:r w:rsidR="0015067A">
        <w:rPr>
          <w:szCs w:val="28"/>
        </w:rPr>
        <w:t xml:space="preserve"> </w:t>
      </w:r>
      <w:r w:rsidR="0015067A" w:rsidRPr="0015067A">
        <w:rPr>
          <w:szCs w:val="28"/>
        </w:rPr>
        <w:t>(</w:t>
      </w:r>
      <w:r w:rsidR="00441B85">
        <w:rPr>
          <w:szCs w:val="28"/>
        </w:rPr>
        <w:t>Kübler-Ross &amp; Kessler</w:t>
      </w:r>
      <w:r w:rsidR="0015067A" w:rsidRPr="0015067A">
        <w:rPr>
          <w:szCs w:val="28"/>
        </w:rPr>
        <w:t>, 2005)</w:t>
      </w:r>
      <w:r w:rsidRPr="00D658A9">
        <w:rPr>
          <w:szCs w:val="28"/>
        </w:rPr>
        <w:t>. While "Kübler-Ross’s stages of grief</w:t>
      </w:r>
      <w:r w:rsidR="0015067A">
        <w:rPr>
          <w:szCs w:val="28"/>
        </w:rPr>
        <w:t xml:space="preserve">" </w:t>
      </w:r>
      <w:r w:rsidRPr="00D658A9">
        <w:rPr>
          <w:szCs w:val="28"/>
        </w:rPr>
        <w:t xml:space="preserve">have faced criticism for inconsistencies between stages, the formalized descriptions of each stage can still provide insightful guidance for nursing interventions, and thus it allows nurses to address distinctive signs of grief effectively </w:t>
      </w:r>
      <w:r w:rsidRPr="004C590F">
        <w:rPr>
          <w:rStyle w:val="a4"/>
          <w:b w:val="0"/>
          <w:bCs w:val="0"/>
          <w:szCs w:val="28"/>
        </w:rPr>
        <w:t>(</w:t>
      </w:r>
      <w:r w:rsidR="00441B85">
        <w:rPr>
          <w:rStyle w:val="a4"/>
          <w:b w:val="0"/>
          <w:bCs w:val="0"/>
          <w:szCs w:val="28"/>
        </w:rPr>
        <w:t>Kastenbaum &amp; Moreman</w:t>
      </w:r>
      <w:r w:rsidR="001C3627" w:rsidRPr="001C3627">
        <w:rPr>
          <w:rStyle w:val="a4"/>
          <w:b w:val="0"/>
          <w:bCs w:val="0"/>
          <w:szCs w:val="28"/>
        </w:rPr>
        <w:t>, 2018</w:t>
      </w:r>
      <w:r w:rsidR="001C3627">
        <w:rPr>
          <w:rStyle w:val="a4"/>
          <w:b w:val="0"/>
          <w:bCs w:val="0"/>
          <w:szCs w:val="28"/>
        </w:rPr>
        <w:t xml:space="preserve">; </w:t>
      </w:r>
      <w:r w:rsidR="00441B85">
        <w:rPr>
          <w:rStyle w:val="a4"/>
          <w:b w:val="0"/>
          <w:bCs w:val="0"/>
          <w:szCs w:val="28"/>
        </w:rPr>
        <w:t>Oates &amp; Maani-Fogelman</w:t>
      </w:r>
      <w:r w:rsidRPr="004C590F">
        <w:rPr>
          <w:rStyle w:val="a4"/>
          <w:b w:val="0"/>
          <w:bCs w:val="0"/>
          <w:szCs w:val="28"/>
        </w:rPr>
        <w:t>, 2018)</w:t>
      </w:r>
      <w:r w:rsidRPr="00D658A9">
        <w:rPr>
          <w:szCs w:val="28"/>
        </w:rPr>
        <w:t xml:space="preserve">. I could have recognized the client </w:t>
      </w:r>
      <w:r w:rsidR="0009126D">
        <w:rPr>
          <w:szCs w:val="28"/>
        </w:rPr>
        <w:t>was</w:t>
      </w:r>
      <w:r w:rsidRPr="00D658A9">
        <w:rPr>
          <w:szCs w:val="28"/>
        </w:rPr>
        <w:t xml:space="preserve"> currently going through "depression" stage and identified individuals dealing with depression may experience a lack of motivation, </w:t>
      </w:r>
      <w:r w:rsidRPr="00D658A9">
        <w:rPr>
          <w:szCs w:val="28"/>
        </w:rPr>
        <w:lastRenderedPageBreak/>
        <w:t>energy, and hope in this stage (</w:t>
      </w:r>
      <w:r w:rsidR="00441B85">
        <w:rPr>
          <w:rStyle w:val="a4"/>
          <w:b w:val="0"/>
          <w:bCs w:val="0"/>
          <w:szCs w:val="28"/>
        </w:rPr>
        <w:t>Oates &amp; Maani-Fogelman</w:t>
      </w:r>
      <w:r w:rsidRPr="0006012A">
        <w:rPr>
          <w:rStyle w:val="a4"/>
          <w:b w:val="0"/>
          <w:bCs w:val="0"/>
          <w:szCs w:val="28"/>
        </w:rPr>
        <w:t>, 2018</w:t>
      </w:r>
      <w:r w:rsidRPr="00D658A9">
        <w:rPr>
          <w:szCs w:val="28"/>
        </w:rPr>
        <w:t>). Afterwards, I could have considered using the Health Belief Models</w:t>
      </w:r>
      <w:r w:rsidR="00AC3DA6">
        <w:t xml:space="preserve"> </w:t>
      </w:r>
      <w:r w:rsidRPr="00D658A9">
        <w:rPr>
          <w:szCs w:val="28"/>
        </w:rPr>
        <w:t xml:space="preserve">as a framework to evaluate client's perception of the seriousness of the illness, the pros and cons of preventive measures, and the barriers to taking preventive actions, so that </w:t>
      </w:r>
      <w:r w:rsidR="009C3A79">
        <w:rPr>
          <w:szCs w:val="28"/>
        </w:rPr>
        <w:t xml:space="preserve">I could </w:t>
      </w:r>
      <w:r w:rsidRPr="00D658A9">
        <w:rPr>
          <w:szCs w:val="28"/>
        </w:rPr>
        <w:t>gain a relatively deeper insight into the underlying causes of the client's depression</w:t>
      </w:r>
      <w:r w:rsidRPr="004C590F">
        <w:rPr>
          <w:szCs w:val="28"/>
        </w:rPr>
        <w:t>,</w:t>
      </w:r>
      <w:r w:rsidRPr="00D658A9">
        <w:rPr>
          <w:szCs w:val="28"/>
        </w:rPr>
        <w:t xml:space="preserve"> when combined with information gathered from Kübler-Ross's stages of grief</w:t>
      </w:r>
      <w:r w:rsidR="000B681D">
        <w:rPr>
          <w:szCs w:val="28"/>
        </w:rPr>
        <w:t xml:space="preserve"> </w:t>
      </w:r>
      <w:r w:rsidR="000B681D" w:rsidRPr="00D658A9">
        <w:rPr>
          <w:rStyle w:val="a4"/>
          <w:b w:val="0"/>
          <w:bCs w:val="0"/>
          <w:szCs w:val="28"/>
        </w:rPr>
        <w:t>(</w:t>
      </w:r>
      <w:r w:rsidR="00AC3DA6" w:rsidRPr="00AC3DA6">
        <w:rPr>
          <w:rStyle w:val="a4"/>
          <w:b w:val="0"/>
          <w:bCs w:val="0"/>
          <w:szCs w:val="28"/>
        </w:rPr>
        <w:t xml:space="preserve">1950, as cited in </w:t>
      </w:r>
      <w:r w:rsidR="00242E94">
        <w:rPr>
          <w:rStyle w:val="a4"/>
          <w:b w:val="0"/>
          <w:bCs w:val="0"/>
          <w:szCs w:val="28"/>
        </w:rPr>
        <w:t>Champion &amp; Skinner</w:t>
      </w:r>
      <w:r w:rsidR="00AC3DA6" w:rsidRPr="00AC3DA6">
        <w:rPr>
          <w:rStyle w:val="a4"/>
          <w:b w:val="0"/>
          <w:bCs w:val="0"/>
          <w:szCs w:val="28"/>
        </w:rPr>
        <w:t>, 2008</w:t>
      </w:r>
      <w:r w:rsidR="00AC3DA6">
        <w:rPr>
          <w:rStyle w:val="a4"/>
          <w:b w:val="0"/>
          <w:bCs w:val="0"/>
          <w:szCs w:val="28"/>
        </w:rPr>
        <w:t xml:space="preserve">; </w:t>
      </w:r>
      <w:r w:rsidR="00544CE3" w:rsidRPr="00544CE3">
        <w:rPr>
          <w:rStyle w:val="a4"/>
          <w:b w:val="0"/>
          <w:bCs w:val="0"/>
          <w:szCs w:val="28"/>
        </w:rPr>
        <w:t>Cal</w:t>
      </w:r>
      <w:r w:rsidR="00AC3DA6" w:rsidRPr="00AC3DA6">
        <w:rPr>
          <w:rStyle w:val="a4"/>
          <w:b w:val="0"/>
          <w:bCs w:val="0"/>
          <w:szCs w:val="28"/>
        </w:rPr>
        <w:t xml:space="preserve"> et al., 2020</w:t>
      </w:r>
      <w:r w:rsidR="00AC3DA6">
        <w:rPr>
          <w:rStyle w:val="a4"/>
          <w:b w:val="0"/>
          <w:bCs w:val="0"/>
          <w:szCs w:val="28"/>
        </w:rPr>
        <w:t xml:space="preserve"> ;</w:t>
      </w:r>
      <w:r w:rsidR="00441B85">
        <w:rPr>
          <w:rStyle w:val="a4"/>
          <w:b w:val="0"/>
          <w:bCs w:val="0"/>
          <w:szCs w:val="28"/>
        </w:rPr>
        <w:t>Kübler-Ross &amp; Kessler</w:t>
      </w:r>
      <w:r w:rsidR="000B681D">
        <w:rPr>
          <w:rStyle w:val="a4"/>
          <w:b w:val="0"/>
          <w:bCs w:val="0"/>
          <w:szCs w:val="28"/>
        </w:rPr>
        <w:t>, 2005</w:t>
      </w:r>
      <w:r w:rsidR="000B681D" w:rsidRPr="00D658A9">
        <w:rPr>
          <w:rStyle w:val="a4"/>
          <w:b w:val="0"/>
          <w:bCs w:val="0"/>
          <w:szCs w:val="28"/>
        </w:rPr>
        <w:t>)</w:t>
      </w:r>
      <w:r w:rsidRPr="00D658A9">
        <w:rPr>
          <w:szCs w:val="28"/>
        </w:rPr>
        <w:t>. Since then, I could have provided personalized reassurance to my client through the utilization of 3 health promotion strategies from Ottawa Charter by addressing the issues gathered from Health Belief Models</w:t>
      </w:r>
      <w:r w:rsidR="009C3A79" w:rsidRPr="009C3A79">
        <w:t xml:space="preserve"> </w:t>
      </w:r>
      <w:r w:rsidRPr="00D658A9">
        <w:rPr>
          <w:szCs w:val="28"/>
        </w:rPr>
        <w:t>and Kübler-Ross's stages of grief</w:t>
      </w:r>
      <w:r w:rsidR="000B681D">
        <w:rPr>
          <w:szCs w:val="28"/>
        </w:rPr>
        <w:t xml:space="preserve"> </w:t>
      </w:r>
      <w:r w:rsidR="000B681D" w:rsidRPr="00D658A9">
        <w:rPr>
          <w:rStyle w:val="a4"/>
          <w:b w:val="0"/>
          <w:bCs w:val="0"/>
          <w:szCs w:val="28"/>
        </w:rPr>
        <w:t>(</w:t>
      </w:r>
      <w:r w:rsidR="006F6ACE" w:rsidRPr="006F6ACE">
        <w:rPr>
          <w:rStyle w:val="a4"/>
          <w:b w:val="0"/>
          <w:bCs w:val="0"/>
          <w:szCs w:val="28"/>
        </w:rPr>
        <w:t>WHO, 1986</w:t>
      </w:r>
      <w:r w:rsidR="006F6ACE">
        <w:rPr>
          <w:rStyle w:val="a4"/>
          <w:b w:val="0"/>
          <w:bCs w:val="0"/>
          <w:szCs w:val="28"/>
        </w:rPr>
        <w:t xml:space="preserve">; </w:t>
      </w:r>
      <w:r w:rsidR="006F6ACE" w:rsidRPr="006F6ACE">
        <w:rPr>
          <w:rStyle w:val="a4"/>
          <w:b w:val="0"/>
          <w:bCs w:val="0"/>
          <w:szCs w:val="28"/>
        </w:rPr>
        <w:t xml:space="preserve">1950, as cited in </w:t>
      </w:r>
      <w:r w:rsidR="00242E94">
        <w:rPr>
          <w:rStyle w:val="a4"/>
          <w:b w:val="0"/>
          <w:bCs w:val="0"/>
          <w:szCs w:val="28"/>
        </w:rPr>
        <w:t>Champion &amp; Skinner</w:t>
      </w:r>
      <w:r w:rsidR="006F6ACE" w:rsidRPr="006F6ACE">
        <w:rPr>
          <w:rStyle w:val="a4"/>
          <w:b w:val="0"/>
          <w:bCs w:val="0"/>
          <w:szCs w:val="28"/>
        </w:rPr>
        <w:t>, 2008</w:t>
      </w:r>
      <w:r w:rsidR="006F6ACE">
        <w:rPr>
          <w:rStyle w:val="a4"/>
          <w:b w:val="0"/>
          <w:bCs w:val="0"/>
          <w:szCs w:val="28"/>
        </w:rPr>
        <w:t xml:space="preserve">; </w:t>
      </w:r>
      <w:r w:rsidR="00441B85">
        <w:rPr>
          <w:rStyle w:val="a4"/>
          <w:b w:val="0"/>
          <w:bCs w:val="0"/>
          <w:szCs w:val="28"/>
        </w:rPr>
        <w:t>Kübler-Ross &amp; Kessler</w:t>
      </w:r>
      <w:r w:rsidR="000B681D">
        <w:rPr>
          <w:rStyle w:val="a4"/>
          <w:b w:val="0"/>
          <w:bCs w:val="0"/>
          <w:szCs w:val="28"/>
        </w:rPr>
        <w:t>, 2005</w:t>
      </w:r>
      <w:r w:rsidR="000B681D" w:rsidRPr="00D658A9">
        <w:rPr>
          <w:rStyle w:val="a4"/>
          <w:b w:val="0"/>
          <w:bCs w:val="0"/>
          <w:szCs w:val="28"/>
        </w:rPr>
        <w:t>)</w:t>
      </w:r>
      <w:r w:rsidRPr="00D658A9">
        <w:rPr>
          <w:szCs w:val="28"/>
        </w:rPr>
        <w:t xml:space="preserve">. For example, I could have </w:t>
      </w:r>
      <w:r w:rsidR="004C590F" w:rsidRPr="00D658A9">
        <w:rPr>
          <w:szCs w:val="28"/>
        </w:rPr>
        <w:t>recommended</w:t>
      </w:r>
      <w:r w:rsidRPr="00D658A9">
        <w:rPr>
          <w:szCs w:val="28"/>
        </w:rPr>
        <w:t xml:space="preserve"> the available health related resources, including Health Community Center, available Health Promotion activity, within client’s community to empower the clients, so that the client could have positive attitude toward the chronic </w:t>
      </w:r>
      <w:r w:rsidRPr="004C590F">
        <w:rPr>
          <w:szCs w:val="28"/>
        </w:rPr>
        <w:t xml:space="preserve">illness </w:t>
      </w:r>
      <w:r w:rsidRPr="004C590F">
        <w:rPr>
          <w:rStyle w:val="a4"/>
          <w:b w:val="0"/>
          <w:bCs w:val="0"/>
          <w:szCs w:val="28"/>
        </w:rPr>
        <w:t>(</w:t>
      </w:r>
      <w:r w:rsidR="0006012A" w:rsidRPr="004C590F">
        <w:rPr>
          <w:rStyle w:val="a4"/>
          <w:b w:val="0"/>
          <w:bCs w:val="0"/>
          <w:szCs w:val="28"/>
        </w:rPr>
        <w:t>Lee</w:t>
      </w:r>
      <w:r w:rsidRPr="004C590F">
        <w:rPr>
          <w:rStyle w:val="a4"/>
          <w:b w:val="0"/>
          <w:bCs w:val="0"/>
          <w:szCs w:val="28"/>
        </w:rPr>
        <w:t xml:space="preserve"> et al., 2009;</w:t>
      </w:r>
      <w:r w:rsidR="004C590F">
        <w:rPr>
          <w:rStyle w:val="a4"/>
          <w:b w:val="0"/>
          <w:bCs w:val="0"/>
          <w:szCs w:val="28"/>
        </w:rPr>
        <w:t xml:space="preserve"> WHO</w:t>
      </w:r>
      <w:r w:rsidRPr="004C590F">
        <w:rPr>
          <w:rStyle w:val="a4"/>
          <w:b w:val="0"/>
          <w:bCs w:val="0"/>
          <w:szCs w:val="28"/>
        </w:rPr>
        <w:t>, 1986)</w:t>
      </w:r>
      <w:r w:rsidRPr="004C590F">
        <w:rPr>
          <w:szCs w:val="28"/>
        </w:rPr>
        <w:t>.</w:t>
      </w:r>
    </w:p>
    <w:p w14:paraId="08E57D70" w14:textId="7C2EAA23" w:rsidR="00D658A9" w:rsidRDefault="00D658A9" w:rsidP="0006012A">
      <w:pPr>
        <w:pStyle w:val="a3"/>
        <w:spacing w:line="480" w:lineRule="auto"/>
        <w:ind w:firstLine="720"/>
        <w:jc w:val="both"/>
        <w:rPr>
          <w:szCs w:val="28"/>
        </w:rPr>
      </w:pPr>
      <w:r w:rsidRPr="00D658A9">
        <w:rPr>
          <w:szCs w:val="28"/>
        </w:rPr>
        <w:t>In summary, during the critical incident, I became aware of my limitations in applying nursing intervention in addressing the client's anxiety. As a result, I realized the importance of applying relevant nursing intervention models, such as Kübler-Ross’s stage</w:t>
      </w:r>
      <w:r w:rsidR="000B681D">
        <w:rPr>
          <w:szCs w:val="28"/>
        </w:rPr>
        <w:t>s</w:t>
      </w:r>
      <w:r w:rsidRPr="00D658A9">
        <w:rPr>
          <w:szCs w:val="28"/>
        </w:rPr>
        <w:t xml:space="preserve"> of grief, Health Belief Models and Ottawa Charter, to provide holistic care in </w:t>
      </w:r>
      <w:r w:rsidRPr="00D658A9">
        <w:rPr>
          <w:szCs w:val="28"/>
        </w:rPr>
        <w:lastRenderedPageBreak/>
        <w:t>similar critical incidents</w:t>
      </w:r>
      <w:r w:rsidR="00A05657">
        <w:rPr>
          <w:szCs w:val="28"/>
        </w:rPr>
        <w:t xml:space="preserve"> (</w:t>
      </w:r>
      <w:r w:rsidR="00441B85">
        <w:rPr>
          <w:szCs w:val="28"/>
        </w:rPr>
        <w:t>Kübler-Ross &amp; Kessler</w:t>
      </w:r>
      <w:r w:rsidR="00A05657" w:rsidRPr="00A05657">
        <w:rPr>
          <w:szCs w:val="28"/>
        </w:rPr>
        <w:t>, 2005</w:t>
      </w:r>
      <w:r w:rsidR="00A05657">
        <w:rPr>
          <w:szCs w:val="28"/>
        </w:rPr>
        <w:t xml:space="preserve">; </w:t>
      </w:r>
      <w:r w:rsidR="00A05657" w:rsidRPr="00A05657">
        <w:rPr>
          <w:szCs w:val="28"/>
        </w:rPr>
        <w:t xml:space="preserve">1950, as cited in </w:t>
      </w:r>
      <w:r w:rsidR="00242E94">
        <w:rPr>
          <w:szCs w:val="28"/>
        </w:rPr>
        <w:t>Champion &amp; Skinner</w:t>
      </w:r>
      <w:r w:rsidR="00A05657" w:rsidRPr="00A05657">
        <w:rPr>
          <w:szCs w:val="28"/>
        </w:rPr>
        <w:t>, 2008</w:t>
      </w:r>
      <w:r w:rsidR="00A05657">
        <w:rPr>
          <w:szCs w:val="28"/>
        </w:rPr>
        <w:t xml:space="preserve">; </w:t>
      </w:r>
      <w:r w:rsidR="00A05657" w:rsidRPr="00A05657">
        <w:rPr>
          <w:szCs w:val="28"/>
        </w:rPr>
        <w:t>WHO, 1986</w:t>
      </w:r>
      <w:r w:rsidR="00A05657">
        <w:rPr>
          <w:szCs w:val="28"/>
        </w:rPr>
        <w:t>)</w:t>
      </w:r>
      <w:r w:rsidRPr="00D658A9">
        <w:rPr>
          <w:szCs w:val="28"/>
        </w:rPr>
        <w:t>.</w:t>
      </w:r>
      <w:r w:rsidR="00342EF1">
        <w:rPr>
          <w:szCs w:val="28"/>
        </w:rPr>
        <w:t xml:space="preserve"> </w:t>
      </w:r>
      <w:r w:rsidR="00B923F5" w:rsidRPr="00B923F5">
        <w:rPr>
          <w:szCs w:val="28"/>
        </w:rPr>
        <w:t>In the future, I am going to engage in volunteer work at Community Center</w:t>
      </w:r>
      <w:r w:rsidR="00D67F08">
        <w:rPr>
          <w:szCs w:val="28"/>
        </w:rPr>
        <w:t xml:space="preserve"> </w:t>
      </w:r>
      <w:r w:rsidR="00B923F5" w:rsidRPr="00B923F5">
        <w:rPr>
          <w:szCs w:val="28"/>
        </w:rPr>
        <w:t>to practice nursing intervention models for the needs.</w:t>
      </w:r>
      <w:r w:rsidR="00B923F5">
        <w:rPr>
          <w:szCs w:val="28"/>
        </w:rPr>
        <w:t xml:space="preserve"> </w:t>
      </w:r>
      <w:r w:rsidR="00B71569">
        <w:rPr>
          <w:szCs w:val="28"/>
        </w:rPr>
        <w:t xml:space="preserve">Besides, </w:t>
      </w:r>
      <w:r w:rsidRPr="00D658A9">
        <w:rPr>
          <w:szCs w:val="28"/>
        </w:rPr>
        <w:t xml:space="preserve">I will continue to explore different nursing intervention models with my supervisor, </w:t>
      </w:r>
      <w:r w:rsidR="00E044B1" w:rsidRPr="00D658A9">
        <w:rPr>
          <w:szCs w:val="28"/>
        </w:rPr>
        <w:t>as well as</w:t>
      </w:r>
      <w:r w:rsidRPr="00D658A9">
        <w:rPr>
          <w:szCs w:val="28"/>
        </w:rPr>
        <w:t xml:space="preserve"> research the health resources</w:t>
      </w:r>
      <w:r w:rsidR="00A010EF">
        <w:rPr>
          <w:szCs w:val="28"/>
        </w:rPr>
        <w:t xml:space="preserve">, such as health education events held by Department of Health and nursing care services from </w:t>
      </w:r>
      <w:r w:rsidR="00067BF9">
        <w:rPr>
          <w:szCs w:val="28"/>
        </w:rPr>
        <w:t xml:space="preserve">The Hong Kong </w:t>
      </w:r>
      <w:r w:rsidR="00A010EF">
        <w:rPr>
          <w:szCs w:val="28"/>
        </w:rPr>
        <w:t>Jockey Club, a</w:t>
      </w:r>
      <w:r w:rsidRPr="00D658A9">
        <w:rPr>
          <w:szCs w:val="28"/>
        </w:rPr>
        <w:t xml:space="preserve">vailable to my client prior to the visit, so that I can offer practical recommendations </w:t>
      </w:r>
      <w:r w:rsidR="00F8195D">
        <w:rPr>
          <w:szCs w:val="28"/>
        </w:rPr>
        <w:t xml:space="preserve">of health resources </w:t>
      </w:r>
      <w:r w:rsidRPr="00D658A9">
        <w:rPr>
          <w:szCs w:val="28"/>
        </w:rPr>
        <w:t>to my client in the community. Ultimately, this incident has reinforced my commitment to continuously improve my skills and knowledge to deliver comprehensive care to patients as a future register nurse.</w:t>
      </w:r>
    </w:p>
    <w:p w14:paraId="023067DB" w14:textId="33BEA812" w:rsidR="00D658A9" w:rsidRDefault="00D658A9" w:rsidP="0006012A">
      <w:pPr>
        <w:pStyle w:val="a3"/>
        <w:spacing w:line="480" w:lineRule="auto"/>
        <w:jc w:val="right"/>
      </w:pPr>
      <w:r>
        <w:rPr>
          <w:rFonts w:hint="cs"/>
        </w:rPr>
        <w:t>(</w:t>
      </w:r>
      <w:r>
        <w:t>Word Count: 10</w:t>
      </w:r>
      <w:r w:rsidR="000D7FB0">
        <w:t>69</w:t>
      </w:r>
      <w:r>
        <w:t>)</w:t>
      </w:r>
    </w:p>
    <w:p w14:paraId="240ECD0B" w14:textId="584EF0CE" w:rsidR="00D658A9" w:rsidRDefault="00D658A9" w:rsidP="0006012A">
      <w:pPr>
        <w:widowControl/>
        <w:spacing w:line="480" w:lineRule="auto"/>
        <w:jc w:val="left"/>
      </w:pPr>
      <w:r>
        <w:br w:type="page"/>
      </w:r>
    </w:p>
    <w:p w14:paraId="6778EDC5" w14:textId="16E4AAC5" w:rsidR="00D658A9" w:rsidRDefault="00D658A9" w:rsidP="0006012A">
      <w:pPr>
        <w:pStyle w:val="a3"/>
        <w:spacing w:line="480" w:lineRule="auto"/>
        <w:jc w:val="center"/>
        <w:rPr>
          <w:rFonts w:eastAsiaTheme="minorEastAsia"/>
          <w:szCs w:val="28"/>
        </w:rPr>
      </w:pPr>
      <w:r w:rsidRPr="00D658A9">
        <w:rPr>
          <w:rFonts w:eastAsiaTheme="minorEastAsia"/>
          <w:szCs w:val="28"/>
        </w:rPr>
        <w:lastRenderedPageBreak/>
        <w:t>REFERENCES</w:t>
      </w:r>
    </w:p>
    <w:p w14:paraId="3EA75166" w14:textId="77777777" w:rsidR="00682841" w:rsidRPr="009C3A79" w:rsidRDefault="00682841" w:rsidP="00682841">
      <w:pPr>
        <w:pStyle w:val="a3"/>
        <w:spacing w:line="360" w:lineRule="auto"/>
        <w:ind w:left="560" w:hangingChars="200" w:hanging="560"/>
        <w:rPr>
          <w:color w:val="222222"/>
          <w:szCs w:val="28"/>
          <w:shd w:val="clear" w:color="auto" w:fill="FFFFFF"/>
        </w:rPr>
      </w:pPr>
      <w:r w:rsidRPr="009C3A79">
        <w:rPr>
          <w:color w:val="222222"/>
          <w:szCs w:val="28"/>
          <w:shd w:val="clear" w:color="auto" w:fill="FFFFFF"/>
        </w:rPr>
        <w:t xml:space="preserve">Cal, A., Bahar, Z., &amp; </w:t>
      </w:r>
      <w:proofErr w:type="spellStart"/>
      <w:r w:rsidRPr="009C3A79">
        <w:rPr>
          <w:color w:val="222222"/>
          <w:szCs w:val="28"/>
          <w:shd w:val="clear" w:color="auto" w:fill="FFFFFF"/>
        </w:rPr>
        <w:t>Gorken</w:t>
      </w:r>
      <w:proofErr w:type="spellEnd"/>
      <w:r w:rsidRPr="009C3A79">
        <w:rPr>
          <w:color w:val="222222"/>
          <w:szCs w:val="28"/>
          <w:shd w:val="clear" w:color="auto" w:fill="FFFFFF"/>
        </w:rPr>
        <w:t xml:space="preserve">, I. (2020). Effects of Health Belief Model based nursing interventions offered at home visits on lymphedema prevention in women with breast cancer: a </w:t>
      </w:r>
      <w:proofErr w:type="spellStart"/>
      <w:r w:rsidRPr="009C3A79">
        <w:rPr>
          <w:color w:val="222222"/>
          <w:szCs w:val="28"/>
          <w:shd w:val="clear" w:color="auto" w:fill="FFFFFF"/>
        </w:rPr>
        <w:t>randomised</w:t>
      </w:r>
      <w:proofErr w:type="spellEnd"/>
      <w:r w:rsidRPr="009C3A79">
        <w:rPr>
          <w:color w:val="222222"/>
          <w:szCs w:val="28"/>
          <w:shd w:val="clear" w:color="auto" w:fill="FFFFFF"/>
        </w:rPr>
        <w:t xml:space="preserve"> controlled trial. </w:t>
      </w:r>
      <w:r w:rsidRPr="009C3A79">
        <w:rPr>
          <w:i/>
          <w:iCs/>
          <w:color w:val="222222"/>
          <w:szCs w:val="28"/>
          <w:shd w:val="clear" w:color="auto" w:fill="FFFFFF"/>
        </w:rPr>
        <w:t>Journal of Clinical Nursing</w:t>
      </w:r>
      <w:r w:rsidRPr="009C3A79">
        <w:rPr>
          <w:color w:val="222222"/>
          <w:szCs w:val="28"/>
          <w:shd w:val="clear" w:color="auto" w:fill="FFFFFF"/>
        </w:rPr>
        <w:t>, </w:t>
      </w:r>
      <w:r w:rsidRPr="009C3A79">
        <w:rPr>
          <w:i/>
          <w:iCs/>
          <w:color w:val="222222"/>
          <w:szCs w:val="28"/>
          <w:shd w:val="clear" w:color="auto" w:fill="FFFFFF"/>
        </w:rPr>
        <w:t>29</w:t>
      </w:r>
      <w:r w:rsidRPr="009C3A79">
        <w:rPr>
          <w:color w:val="222222"/>
          <w:szCs w:val="28"/>
          <w:shd w:val="clear" w:color="auto" w:fill="FFFFFF"/>
        </w:rPr>
        <w:t>(13-14), 2521-2534.</w:t>
      </w:r>
    </w:p>
    <w:p w14:paraId="33EA7F69" w14:textId="756695CC" w:rsidR="00682841" w:rsidRPr="009C3A79" w:rsidRDefault="00682841" w:rsidP="00682841">
      <w:pPr>
        <w:pStyle w:val="a3"/>
        <w:spacing w:line="360" w:lineRule="auto"/>
        <w:ind w:left="560" w:hangingChars="200" w:hanging="560"/>
        <w:rPr>
          <w:rFonts w:eastAsiaTheme="minorEastAsia"/>
          <w:szCs w:val="28"/>
        </w:rPr>
      </w:pPr>
      <w:r w:rsidRPr="009C3A79">
        <w:rPr>
          <w:color w:val="222222"/>
          <w:szCs w:val="28"/>
          <w:shd w:val="clear" w:color="auto" w:fill="FFFFFF"/>
        </w:rPr>
        <w:t>Champion, V. L., &amp; Skinner, C. S. (2008). The health belief model.</w:t>
      </w:r>
      <w:r w:rsidR="004B236C">
        <w:rPr>
          <w:color w:val="222222"/>
          <w:szCs w:val="28"/>
          <w:shd w:val="clear" w:color="auto" w:fill="FFFFFF"/>
        </w:rPr>
        <w:t xml:space="preserve"> In </w:t>
      </w:r>
      <w:r w:rsidR="00314F21" w:rsidRPr="00314F21">
        <w:rPr>
          <w:color w:val="222222"/>
          <w:szCs w:val="28"/>
          <w:shd w:val="clear" w:color="auto" w:fill="FFFFFF"/>
        </w:rPr>
        <w:t>K</w:t>
      </w:r>
      <w:r w:rsidR="00314F21">
        <w:rPr>
          <w:color w:val="222222"/>
          <w:szCs w:val="28"/>
          <w:shd w:val="clear" w:color="auto" w:fill="FFFFFF"/>
        </w:rPr>
        <w:t>.</w:t>
      </w:r>
      <w:r w:rsidR="00314F21" w:rsidRPr="00314F21">
        <w:rPr>
          <w:color w:val="222222"/>
          <w:szCs w:val="28"/>
          <w:shd w:val="clear" w:color="auto" w:fill="FFFFFF"/>
        </w:rPr>
        <w:t xml:space="preserve"> Glanz</w:t>
      </w:r>
      <w:r w:rsidR="00314F21">
        <w:rPr>
          <w:color w:val="222222"/>
          <w:szCs w:val="28"/>
          <w:shd w:val="clear" w:color="auto" w:fill="FFFFFF"/>
        </w:rPr>
        <w:t xml:space="preserve">, </w:t>
      </w:r>
      <w:r w:rsidR="00314F21" w:rsidRPr="00314F21">
        <w:rPr>
          <w:color w:val="222222"/>
          <w:szCs w:val="28"/>
          <w:shd w:val="clear" w:color="auto" w:fill="FFFFFF"/>
        </w:rPr>
        <w:t>B</w:t>
      </w:r>
      <w:r w:rsidR="00314F21">
        <w:rPr>
          <w:color w:val="222222"/>
          <w:szCs w:val="28"/>
          <w:shd w:val="clear" w:color="auto" w:fill="FFFFFF"/>
        </w:rPr>
        <w:t>.</w:t>
      </w:r>
      <w:r w:rsidR="00314F21" w:rsidRPr="00314F21">
        <w:rPr>
          <w:color w:val="222222"/>
          <w:szCs w:val="28"/>
          <w:shd w:val="clear" w:color="auto" w:fill="FFFFFF"/>
        </w:rPr>
        <w:t xml:space="preserve"> K. Rimer</w:t>
      </w:r>
      <w:r w:rsidR="00314F21">
        <w:rPr>
          <w:color w:val="222222"/>
          <w:szCs w:val="28"/>
          <w:shd w:val="clear" w:color="auto" w:fill="FFFFFF"/>
        </w:rPr>
        <w:t xml:space="preserve">, </w:t>
      </w:r>
      <w:r w:rsidR="00314F21" w:rsidRPr="00314F21">
        <w:rPr>
          <w:color w:val="222222"/>
          <w:szCs w:val="28"/>
          <w:shd w:val="clear" w:color="auto" w:fill="FFFFFF"/>
        </w:rPr>
        <w:t>K. Viswanath</w:t>
      </w:r>
      <w:r w:rsidR="00314F21">
        <w:rPr>
          <w:color w:val="222222"/>
          <w:szCs w:val="28"/>
          <w:shd w:val="clear" w:color="auto" w:fill="FFFFFF"/>
        </w:rPr>
        <w:t xml:space="preserve"> </w:t>
      </w:r>
      <w:r w:rsidR="004B236C">
        <w:rPr>
          <w:color w:val="222222"/>
          <w:szCs w:val="28"/>
          <w:shd w:val="clear" w:color="auto" w:fill="FFFFFF"/>
        </w:rPr>
        <w:t>(Eds.),</w:t>
      </w:r>
      <w:r w:rsidRPr="009C3A79">
        <w:rPr>
          <w:color w:val="222222"/>
          <w:szCs w:val="28"/>
          <w:shd w:val="clear" w:color="auto" w:fill="FFFFFF"/>
        </w:rPr>
        <w:t> </w:t>
      </w:r>
      <w:r w:rsidRPr="009C3A79">
        <w:rPr>
          <w:i/>
          <w:iCs/>
          <w:color w:val="222222"/>
          <w:szCs w:val="28"/>
          <w:shd w:val="clear" w:color="auto" w:fill="FFFFFF"/>
        </w:rPr>
        <w:t>Health behavior and health education: Theory, research, and practice</w:t>
      </w:r>
      <w:r w:rsidR="004B236C">
        <w:rPr>
          <w:color w:val="222222"/>
          <w:szCs w:val="28"/>
          <w:shd w:val="clear" w:color="auto" w:fill="FFFFFF"/>
        </w:rPr>
        <w:t xml:space="preserve"> </w:t>
      </w:r>
      <w:r w:rsidR="004B236C" w:rsidRPr="004B236C">
        <w:rPr>
          <w:i/>
          <w:iCs/>
          <w:color w:val="222222"/>
          <w:szCs w:val="28"/>
          <w:shd w:val="clear" w:color="auto" w:fill="FFFFFF"/>
        </w:rPr>
        <w:t>4TH EDITION</w:t>
      </w:r>
      <w:r w:rsidR="004B236C">
        <w:rPr>
          <w:color w:val="222222"/>
          <w:szCs w:val="28"/>
          <w:shd w:val="clear" w:color="auto" w:fill="FFFFFF"/>
        </w:rPr>
        <w:t xml:space="preserve"> (pp. </w:t>
      </w:r>
      <w:r w:rsidR="004B236C" w:rsidRPr="004B236C">
        <w:rPr>
          <w:color w:val="222222"/>
          <w:szCs w:val="28"/>
          <w:shd w:val="clear" w:color="auto" w:fill="FFFFFF"/>
        </w:rPr>
        <w:t>45-65</w:t>
      </w:r>
      <w:r w:rsidR="004B236C">
        <w:rPr>
          <w:color w:val="222222"/>
          <w:szCs w:val="28"/>
          <w:shd w:val="clear" w:color="auto" w:fill="FFFFFF"/>
        </w:rPr>
        <w:t>)</w:t>
      </w:r>
      <w:r w:rsidRPr="009C3A79">
        <w:rPr>
          <w:color w:val="222222"/>
          <w:szCs w:val="28"/>
          <w:shd w:val="clear" w:color="auto" w:fill="FFFFFF"/>
        </w:rPr>
        <w:t>.</w:t>
      </w:r>
      <w:r w:rsidR="004B236C">
        <w:rPr>
          <w:color w:val="222222"/>
          <w:szCs w:val="28"/>
          <w:shd w:val="clear" w:color="auto" w:fill="FFFFFF"/>
        </w:rPr>
        <w:t xml:space="preserve"> </w:t>
      </w:r>
      <w:r w:rsidR="005F1E75">
        <w:rPr>
          <w:color w:val="222222"/>
          <w:szCs w:val="28"/>
          <w:shd w:val="clear" w:color="auto" w:fill="FFFFFF"/>
        </w:rPr>
        <w:t xml:space="preserve">Jossey-Bass. </w:t>
      </w:r>
      <w:r w:rsidR="004B236C" w:rsidRPr="004B236C">
        <w:rPr>
          <w:color w:val="222222"/>
          <w:szCs w:val="28"/>
          <w:shd w:val="clear" w:color="auto" w:fill="FFFFFF"/>
        </w:rPr>
        <w:t>https://www.academia.edu/download/49289960/Health_Behavior___Health_Education_book_4th_Ed.pdf#page=83</w:t>
      </w:r>
    </w:p>
    <w:p w14:paraId="4626B251" w14:textId="77777777" w:rsidR="00682841" w:rsidRPr="009C3A79" w:rsidRDefault="00682841" w:rsidP="00682841">
      <w:pPr>
        <w:pStyle w:val="a3"/>
        <w:spacing w:line="360" w:lineRule="auto"/>
        <w:ind w:left="560" w:hangingChars="200" w:hanging="560"/>
        <w:rPr>
          <w:color w:val="222222"/>
          <w:szCs w:val="28"/>
          <w:shd w:val="clear" w:color="auto" w:fill="FFFFFF"/>
        </w:rPr>
      </w:pPr>
      <w:r w:rsidRPr="009C3A79">
        <w:rPr>
          <w:color w:val="222222"/>
          <w:szCs w:val="28"/>
          <w:shd w:val="clear" w:color="auto" w:fill="FFFFFF"/>
        </w:rPr>
        <w:t>Kastenbaum, R., &amp; Moreman, C. (2018). </w:t>
      </w:r>
      <w:r w:rsidRPr="009C3A79">
        <w:rPr>
          <w:i/>
          <w:iCs/>
          <w:color w:val="222222"/>
          <w:szCs w:val="28"/>
          <w:shd w:val="clear" w:color="auto" w:fill="FFFFFF"/>
        </w:rPr>
        <w:t>Death, society, and human experience</w:t>
      </w:r>
      <w:r w:rsidRPr="009C3A79">
        <w:rPr>
          <w:color w:val="222222"/>
          <w:szCs w:val="28"/>
          <w:shd w:val="clear" w:color="auto" w:fill="FFFFFF"/>
        </w:rPr>
        <w:t>. Routledge.</w:t>
      </w:r>
    </w:p>
    <w:p w14:paraId="559398BA" w14:textId="77777777" w:rsidR="00682841" w:rsidRPr="009C3A79" w:rsidRDefault="00682841" w:rsidP="00682841">
      <w:pPr>
        <w:pStyle w:val="a3"/>
        <w:spacing w:line="360" w:lineRule="auto"/>
        <w:ind w:left="560" w:hangingChars="200" w:hanging="560"/>
        <w:rPr>
          <w:color w:val="222222"/>
          <w:szCs w:val="28"/>
          <w:shd w:val="clear" w:color="auto" w:fill="FFFFFF"/>
        </w:rPr>
      </w:pPr>
      <w:r w:rsidRPr="009C3A79">
        <w:rPr>
          <w:color w:val="222222"/>
          <w:szCs w:val="28"/>
          <w:shd w:val="clear" w:color="auto" w:fill="FFFFFF"/>
        </w:rPr>
        <w:t>Kübler-Ross, E., &amp; Kessler, D. (2005). </w:t>
      </w:r>
      <w:r w:rsidRPr="009C3A79">
        <w:rPr>
          <w:i/>
          <w:iCs/>
          <w:color w:val="222222"/>
          <w:szCs w:val="28"/>
          <w:shd w:val="clear" w:color="auto" w:fill="FFFFFF"/>
        </w:rPr>
        <w:t>On grief and grieving: Finding the meaning of grief through the five stages of loss</w:t>
      </w:r>
      <w:r w:rsidRPr="009C3A79">
        <w:rPr>
          <w:color w:val="222222"/>
          <w:szCs w:val="28"/>
          <w:shd w:val="clear" w:color="auto" w:fill="FFFFFF"/>
        </w:rPr>
        <w:t>. Simon and Schuster.</w:t>
      </w:r>
    </w:p>
    <w:p w14:paraId="1A570678" w14:textId="77777777" w:rsidR="00682841" w:rsidRPr="009C3A79" w:rsidRDefault="00682841" w:rsidP="00682841">
      <w:pPr>
        <w:pStyle w:val="a3"/>
        <w:spacing w:line="360" w:lineRule="auto"/>
        <w:ind w:left="560" w:hangingChars="200" w:hanging="560"/>
        <w:rPr>
          <w:color w:val="222222"/>
          <w:szCs w:val="28"/>
          <w:shd w:val="clear" w:color="auto" w:fill="FFFFFF"/>
        </w:rPr>
      </w:pPr>
      <w:r w:rsidRPr="009C3A79">
        <w:rPr>
          <w:color w:val="222222"/>
          <w:szCs w:val="28"/>
          <w:shd w:val="clear" w:color="auto" w:fill="FFFFFF"/>
        </w:rPr>
        <w:t>Lee, C. Y., Kim, H. S., Ahn, Y. H., Ko, I. S., &amp; Cho, Y. H. (2009). Development of a community health promotion center based on the World Health Organization's Ottawa Charter health promotion strategies. </w:t>
      </w:r>
      <w:r w:rsidRPr="009C3A79">
        <w:rPr>
          <w:i/>
          <w:iCs/>
          <w:color w:val="222222"/>
          <w:szCs w:val="28"/>
          <w:shd w:val="clear" w:color="auto" w:fill="FFFFFF"/>
        </w:rPr>
        <w:t>Japan Journal of Nursing Science</w:t>
      </w:r>
      <w:r w:rsidRPr="009C3A79">
        <w:rPr>
          <w:color w:val="222222"/>
          <w:szCs w:val="28"/>
          <w:shd w:val="clear" w:color="auto" w:fill="FFFFFF"/>
        </w:rPr>
        <w:t>, </w:t>
      </w:r>
      <w:r w:rsidRPr="009C3A79">
        <w:rPr>
          <w:i/>
          <w:iCs/>
          <w:color w:val="222222"/>
          <w:szCs w:val="28"/>
          <w:shd w:val="clear" w:color="auto" w:fill="FFFFFF"/>
        </w:rPr>
        <w:t>6</w:t>
      </w:r>
      <w:r w:rsidRPr="009C3A79">
        <w:rPr>
          <w:color w:val="222222"/>
          <w:szCs w:val="28"/>
          <w:shd w:val="clear" w:color="auto" w:fill="FFFFFF"/>
        </w:rPr>
        <w:t>(2), 83-90.</w:t>
      </w:r>
    </w:p>
    <w:p w14:paraId="265C5DF6" w14:textId="63E5D644" w:rsidR="00E70175" w:rsidRPr="009C3A79" w:rsidRDefault="00E70175" w:rsidP="00682841">
      <w:pPr>
        <w:pStyle w:val="a3"/>
        <w:spacing w:line="360" w:lineRule="auto"/>
        <w:ind w:left="560" w:hangingChars="200" w:hanging="560"/>
        <w:rPr>
          <w:color w:val="222222"/>
          <w:szCs w:val="28"/>
          <w:shd w:val="clear" w:color="auto" w:fill="FFFFFF"/>
        </w:rPr>
      </w:pPr>
      <w:r w:rsidRPr="00E70175">
        <w:rPr>
          <w:color w:val="222222"/>
          <w:szCs w:val="28"/>
          <w:shd w:val="clear" w:color="auto" w:fill="FFFFFF"/>
        </w:rPr>
        <w:t>Oates, J. R., &amp; Maani-Fogelman, P. A. (</w:t>
      </w:r>
      <w:r w:rsidR="00BB27F1" w:rsidRPr="00BB27F1">
        <w:rPr>
          <w:color w:val="222222"/>
          <w:szCs w:val="28"/>
          <w:shd w:val="clear" w:color="auto" w:fill="FFFFFF"/>
        </w:rPr>
        <w:t>2018, August 8</w:t>
      </w:r>
      <w:r w:rsidRPr="00E70175">
        <w:rPr>
          <w:color w:val="222222"/>
          <w:szCs w:val="28"/>
          <w:shd w:val="clear" w:color="auto" w:fill="FFFFFF"/>
        </w:rPr>
        <w:t xml:space="preserve">). </w:t>
      </w:r>
      <w:r w:rsidRPr="00D4539D">
        <w:rPr>
          <w:i/>
          <w:iCs/>
          <w:color w:val="222222"/>
          <w:szCs w:val="28"/>
          <w:shd w:val="clear" w:color="auto" w:fill="FFFFFF"/>
        </w:rPr>
        <w:t>Nursing grief and loss</w:t>
      </w:r>
      <w:r w:rsidRPr="00E70175">
        <w:rPr>
          <w:color w:val="222222"/>
          <w:szCs w:val="28"/>
          <w:shd w:val="clear" w:color="auto" w:fill="FFFFFF"/>
        </w:rPr>
        <w:t>. https://europepmc.org/article/NBK/nbk518989</w:t>
      </w:r>
    </w:p>
    <w:p w14:paraId="6198CD7F" w14:textId="77777777" w:rsidR="00544CE3" w:rsidRDefault="00241D90" w:rsidP="00682841">
      <w:pPr>
        <w:pStyle w:val="a3"/>
        <w:spacing w:line="360" w:lineRule="auto"/>
        <w:ind w:left="560" w:hangingChars="200" w:hanging="560"/>
        <w:rPr>
          <w:color w:val="222222"/>
          <w:szCs w:val="28"/>
          <w:shd w:val="clear" w:color="auto" w:fill="FFFFFF"/>
        </w:rPr>
      </w:pPr>
      <w:r w:rsidRPr="00241D90">
        <w:rPr>
          <w:color w:val="222222"/>
          <w:szCs w:val="28"/>
          <w:shd w:val="clear" w:color="auto" w:fill="FFFFFF"/>
        </w:rPr>
        <w:t xml:space="preserve">Gibbs, G. (1988). </w:t>
      </w:r>
      <w:r w:rsidRPr="004626E0">
        <w:rPr>
          <w:i/>
          <w:iCs/>
          <w:color w:val="222222"/>
          <w:szCs w:val="28"/>
          <w:shd w:val="clear" w:color="auto" w:fill="FFFFFF"/>
        </w:rPr>
        <w:t>Learning by doing: A guide to teaching and learning methods</w:t>
      </w:r>
      <w:r w:rsidRPr="00241D90">
        <w:rPr>
          <w:color w:val="222222"/>
          <w:szCs w:val="28"/>
          <w:shd w:val="clear" w:color="auto" w:fill="FFFFFF"/>
        </w:rPr>
        <w:t>.  Further Education Unit.</w:t>
      </w:r>
    </w:p>
    <w:p w14:paraId="4AC903A1" w14:textId="12ABBDB0" w:rsidR="00682841" w:rsidRPr="009C3A79" w:rsidRDefault="00682841" w:rsidP="00682841">
      <w:pPr>
        <w:pStyle w:val="a3"/>
        <w:spacing w:line="360" w:lineRule="auto"/>
        <w:ind w:left="560" w:hangingChars="200" w:hanging="560"/>
        <w:rPr>
          <w:color w:val="222222"/>
          <w:szCs w:val="28"/>
          <w:shd w:val="clear" w:color="auto" w:fill="FFFFFF"/>
        </w:rPr>
      </w:pPr>
      <w:r w:rsidRPr="009C3A79">
        <w:rPr>
          <w:color w:val="222222"/>
          <w:szCs w:val="28"/>
          <w:shd w:val="clear" w:color="auto" w:fill="FFFFFF"/>
        </w:rPr>
        <w:lastRenderedPageBreak/>
        <w:t xml:space="preserve">World Health Organization. (1986). </w:t>
      </w:r>
      <w:r w:rsidRPr="00B66F71">
        <w:rPr>
          <w:i/>
          <w:iCs/>
          <w:color w:val="222222"/>
          <w:szCs w:val="28"/>
          <w:shd w:val="clear" w:color="auto" w:fill="FFFFFF"/>
        </w:rPr>
        <w:t>Ottawa charter for health promotion</w:t>
      </w:r>
      <w:r w:rsidRPr="009C3A79">
        <w:rPr>
          <w:color w:val="222222"/>
          <w:szCs w:val="28"/>
          <w:shd w:val="clear" w:color="auto" w:fill="FFFFFF"/>
        </w:rPr>
        <w:t>, 1986.</w:t>
      </w:r>
    </w:p>
    <w:sectPr w:rsidR="00682841" w:rsidRPr="009C3A79" w:rsidSect="00D658A9">
      <w:headerReference w:type="default" r:id="rId6"/>
      <w:pgSz w:w="11906" w:h="16838"/>
      <w:pgMar w:top="1440" w:right="1080" w:bottom="1440" w:left="108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6F9AC" w14:textId="77777777" w:rsidR="00E03A67" w:rsidRDefault="00E03A67" w:rsidP="00277315">
      <w:r>
        <w:separator/>
      </w:r>
    </w:p>
  </w:endnote>
  <w:endnote w:type="continuationSeparator" w:id="0">
    <w:p w14:paraId="4FEC2967" w14:textId="77777777" w:rsidR="00E03A67" w:rsidRDefault="00E03A67" w:rsidP="0027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515E7" w14:textId="77777777" w:rsidR="00E03A67" w:rsidRDefault="00E03A67" w:rsidP="00277315">
      <w:r>
        <w:separator/>
      </w:r>
    </w:p>
  </w:footnote>
  <w:footnote w:type="continuationSeparator" w:id="0">
    <w:p w14:paraId="68897C13" w14:textId="77777777" w:rsidR="00E03A67" w:rsidRDefault="00E03A67" w:rsidP="00277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5F45" w14:textId="22B70893" w:rsidR="00277315" w:rsidRPr="00277315" w:rsidRDefault="00277315" w:rsidP="00277315">
    <w:pPr>
      <w:pStyle w:val="a6"/>
      <w:rPr>
        <w:lang w:eastAsia="zh-CN"/>
      </w:rPr>
    </w:pPr>
    <w:r w:rsidRPr="00277315">
      <w:rPr>
        <w:lang w:eastAsia="zh-CN"/>
      </w:rPr>
      <w:t>UID: 3036070362</w:t>
    </w:r>
    <w:r>
      <w:rPr>
        <w:lang w:eastAsia="zh-CN"/>
      </w:rPr>
      <w:br/>
      <w:t>CAES9721 – Reflective Essay – Group 1J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A9"/>
    <w:rsid w:val="000259CA"/>
    <w:rsid w:val="0006012A"/>
    <w:rsid w:val="00067BF9"/>
    <w:rsid w:val="0009126D"/>
    <w:rsid w:val="000B61A7"/>
    <w:rsid w:val="000B681D"/>
    <w:rsid w:val="000D66EC"/>
    <w:rsid w:val="000D7FB0"/>
    <w:rsid w:val="000F3A10"/>
    <w:rsid w:val="000F65F2"/>
    <w:rsid w:val="00104B95"/>
    <w:rsid w:val="0015067A"/>
    <w:rsid w:val="001C3627"/>
    <w:rsid w:val="00241D90"/>
    <w:rsid w:val="00242E94"/>
    <w:rsid w:val="00263593"/>
    <w:rsid w:val="00270987"/>
    <w:rsid w:val="002715B5"/>
    <w:rsid w:val="00277315"/>
    <w:rsid w:val="00281D76"/>
    <w:rsid w:val="002B6EEE"/>
    <w:rsid w:val="00314F21"/>
    <w:rsid w:val="00323F63"/>
    <w:rsid w:val="00342EF1"/>
    <w:rsid w:val="003C1CDC"/>
    <w:rsid w:val="003F785B"/>
    <w:rsid w:val="00441B85"/>
    <w:rsid w:val="00454012"/>
    <w:rsid w:val="004626E0"/>
    <w:rsid w:val="004B236C"/>
    <w:rsid w:val="004C590F"/>
    <w:rsid w:val="004F0B75"/>
    <w:rsid w:val="0050602E"/>
    <w:rsid w:val="00541797"/>
    <w:rsid w:val="00544CE3"/>
    <w:rsid w:val="005F1E75"/>
    <w:rsid w:val="00602087"/>
    <w:rsid w:val="00666285"/>
    <w:rsid w:val="00682841"/>
    <w:rsid w:val="006A7D55"/>
    <w:rsid w:val="006F6ACE"/>
    <w:rsid w:val="007F0440"/>
    <w:rsid w:val="00887B69"/>
    <w:rsid w:val="00954813"/>
    <w:rsid w:val="009A4A84"/>
    <w:rsid w:val="009C3A79"/>
    <w:rsid w:val="00A010EF"/>
    <w:rsid w:val="00A05657"/>
    <w:rsid w:val="00A15C91"/>
    <w:rsid w:val="00A33998"/>
    <w:rsid w:val="00AC3DA6"/>
    <w:rsid w:val="00B349EE"/>
    <w:rsid w:val="00B66F71"/>
    <w:rsid w:val="00B71569"/>
    <w:rsid w:val="00B773CA"/>
    <w:rsid w:val="00B923F5"/>
    <w:rsid w:val="00BB27F1"/>
    <w:rsid w:val="00BC6F6F"/>
    <w:rsid w:val="00C5619D"/>
    <w:rsid w:val="00C81264"/>
    <w:rsid w:val="00C83871"/>
    <w:rsid w:val="00C92224"/>
    <w:rsid w:val="00D4539D"/>
    <w:rsid w:val="00D45A7F"/>
    <w:rsid w:val="00D658A9"/>
    <w:rsid w:val="00D67F08"/>
    <w:rsid w:val="00D83FB9"/>
    <w:rsid w:val="00DC4E32"/>
    <w:rsid w:val="00DE36C4"/>
    <w:rsid w:val="00DF17FC"/>
    <w:rsid w:val="00E03A67"/>
    <w:rsid w:val="00E044B1"/>
    <w:rsid w:val="00E45814"/>
    <w:rsid w:val="00E4690D"/>
    <w:rsid w:val="00E70175"/>
    <w:rsid w:val="00EA60AA"/>
    <w:rsid w:val="00ED7A97"/>
    <w:rsid w:val="00F8195D"/>
    <w:rsid w:val="00FE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7E1D"/>
  <w15:chartTrackingRefBased/>
  <w15:docId w15:val="{90A2BBB1-CE8F-4864-993F-9DA655DE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171717" w:themeColor="background2" w:themeShade="1A"/>
        <w:sz w:val="28"/>
        <w:szCs w:val="28"/>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58A9"/>
    <w:pPr>
      <w:widowControl/>
      <w:spacing w:before="100" w:beforeAutospacing="1" w:after="100" w:afterAutospacing="1"/>
      <w:jc w:val="left"/>
    </w:pPr>
    <w:rPr>
      <w:rFonts w:eastAsia="Times New Roman"/>
      <w:szCs w:val="24"/>
    </w:rPr>
  </w:style>
  <w:style w:type="character" w:styleId="a4">
    <w:name w:val="Strong"/>
    <w:basedOn w:val="a0"/>
    <w:uiPriority w:val="22"/>
    <w:qFormat/>
    <w:rsid w:val="00D658A9"/>
    <w:rPr>
      <w:b/>
      <w:bCs/>
    </w:rPr>
  </w:style>
  <w:style w:type="character" w:styleId="a5">
    <w:name w:val="Emphasis"/>
    <w:basedOn w:val="a0"/>
    <w:uiPriority w:val="20"/>
    <w:qFormat/>
    <w:rsid w:val="004C590F"/>
    <w:rPr>
      <w:i/>
      <w:iCs/>
    </w:rPr>
  </w:style>
  <w:style w:type="paragraph" w:styleId="a6">
    <w:name w:val="header"/>
    <w:basedOn w:val="a"/>
    <w:link w:val="a7"/>
    <w:uiPriority w:val="99"/>
    <w:unhideWhenUsed/>
    <w:rsid w:val="00277315"/>
    <w:pPr>
      <w:tabs>
        <w:tab w:val="center" w:pos="4153"/>
        <w:tab w:val="right" w:pos="8306"/>
      </w:tabs>
      <w:snapToGrid w:val="0"/>
    </w:pPr>
  </w:style>
  <w:style w:type="character" w:customStyle="1" w:styleId="a7">
    <w:name w:val="页眉 字符"/>
    <w:basedOn w:val="a0"/>
    <w:link w:val="a6"/>
    <w:uiPriority w:val="99"/>
    <w:rsid w:val="00277315"/>
  </w:style>
  <w:style w:type="paragraph" w:styleId="a8">
    <w:name w:val="footer"/>
    <w:basedOn w:val="a"/>
    <w:link w:val="a9"/>
    <w:uiPriority w:val="99"/>
    <w:unhideWhenUsed/>
    <w:rsid w:val="00277315"/>
    <w:pPr>
      <w:tabs>
        <w:tab w:val="center" w:pos="4153"/>
        <w:tab w:val="right" w:pos="8306"/>
      </w:tabs>
      <w:snapToGrid w:val="0"/>
    </w:pPr>
  </w:style>
  <w:style w:type="character" w:customStyle="1" w:styleId="a9">
    <w:name w:val="页脚 字符"/>
    <w:basedOn w:val="a0"/>
    <w:link w:val="a8"/>
    <w:uiPriority w:val="99"/>
    <w:rsid w:val="00277315"/>
  </w:style>
  <w:style w:type="character" w:styleId="aa">
    <w:name w:val="annotation reference"/>
    <w:basedOn w:val="a0"/>
    <w:uiPriority w:val="99"/>
    <w:semiHidden/>
    <w:unhideWhenUsed/>
    <w:rsid w:val="00887B69"/>
    <w:rPr>
      <w:sz w:val="21"/>
      <w:szCs w:val="21"/>
    </w:rPr>
  </w:style>
  <w:style w:type="paragraph" w:styleId="ab">
    <w:name w:val="annotation text"/>
    <w:basedOn w:val="a"/>
    <w:link w:val="ac"/>
    <w:uiPriority w:val="99"/>
    <w:unhideWhenUsed/>
    <w:rsid w:val="00887B69"/>
    <w:pPr>
      <w:jc w:val="left"/>
    </w:pPr>
  </w:style>
  <w:style w:type="character" w:customStyle="1" w:styleId="ac">
    <w:name w:val="批注文字 字符"/>
    <w:basedOn w:val="a0"/>
    <w:link w:val="ab"/>
    <w:uiPriority w:val="99"/>
    <w:rsid w:val="00887B69"/>
  </w:style>
  <w:style w:type="paragraph" w:styleId="ad">
    <w:name w:val="annotation subject"/>
    <w:basedOn w:val="ab"/>
    <w:next w:val="ab"/>
    <w:link w:val="ae"/>
    <w:uiPriority w:val="99"/>
    <w:semiHidden/>
    <w:unhideWhenUsed/>
    <w:rsid w:val="00887B69"/>
    <w:rPr>
      <w:b/>
      <w:bCs/>
    </w:rPr>
  </w:style>
  <w:style w:type="character" w:customStyle="1" w:styleId="ae">
    <w:name w:val="批注主题 字符"/>
    <w:basedOn w:val="ac"/>
    <w:link w:val="ad"/>
    <w:uiPriority w:val="99"/>
    <w:semiHidden/>
    <w:rsid w:val="00887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78091">
      <w:bodyDiv w:val="1"/>
      <w:marLeft w:val="0"/>
      <w:marRight w:val="0"/>
      <w:marTop w:val="0"/>
      <w:marBottom w:val="0"/>
      <w:divBdr>
        <w:top w:val="none" w:sz="0" w:space="0" w:color="auto"/>
        <w:left w:val="none" w:sz="0" w:space="0" w:color="auto"/>
        <w:bottom w:val="none" w:sz="0" w:space="0" w:color="auto"/>
        <w:right w:val="none" w:sz="0" w:space="0" w:color="auto"/>
      </w:divBdr>
    </w:div>
    <w:div w:id="1575428675">
      <w:bodyDiv w:val="1"/>
      <w:marLeft w:val="0"/>
      <w:marRight w:val="0"/>
      <w:marTop w:val="0"/>
      <w:marBottom w:val="0"/>
      <w:divBdr>
        <w:top w:val="none" w:sz="0" w:space="0" w:color="auto"/>
        <w:left w:val="none" w:sz="0" w:space="0" w:color="auto"/>
        <w:bottom w:val="none" w:sz="0" w:space="0" w:color="auto"/>
        <w:right w:val="none" w:sz="0" w:space="0" w:color="auto"/>
      </w:divBdr>
    </w:div>
    <w:div w:id="1879394925">
      <w:bodyDiv w:val="1"/>
      <w:marLeft w:val="0"/>
      <w:marRight w:val="0"/>
      <w:marTop w:val="0"/>
      <w:marBottom w:val="0"/>
      <w:divBdr>
        <w:top w:val="none" w:sz="0" w:space="0" w:color="auto"/>
        <w:left w:val="none" w:sz="0" w:space="0" w:color="auto"/>
        <w:bottom w:val="none" w:sz="0" w:space="0" w:color="auto"/>
        <w:right w:val="none" w:sz="0" w:space="0" w:color="auto"/>
      </w:divBdr>
    </w:div>
    <w:div w:id="19289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80808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Wong</dc:creator>
  <cp:keywords/>
  <dc:description/>
  <cp:lastModifiedBy>Kwok Yin Wong</cp:lastModifiedBy>
  <cp:revision>72</cp:revision>
  <cp:lastPrinted>2023-11-03T04:21:00Z</cp:lastPrinted>
  <dcterms:created xsi:type="dcterms:W3CDTF">2023-11-03T03:23:00Z</dcterms:created>
  <dcterms:modified xsi:type="dcterms:W3CDTF">2023-12-01T14:31:00Z</dcterms:modified>
</cp:coreProperties>
</file>