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68DC" w14:textId="7864A050" w:rsidR="00B9294F" w:rsidRDefault="00B9294F"/>
    <w:p w14:paraId="4767194B" w14:textId="59423261" w:rsidR="0086292C" w:rsidRDefault="0086292C"/>
    <w:p w14:paraId="5B938ECD" w14:textId="46DA26F6" w:rsidR="0086292C" w:rsidRDefault="0086292C"/>
    <w:p w14:paraId="3A159910" w14:textId="699DD1A7" w:rsidR="0086292C" w:rsidRDefault="0086292C"/>
    <w:p w14:paraId="6680E183" w14:textId="7958435D" w:rsidR="0086292C" w:rsidRDefault="0086292C"/>
    <w:p w14:paraId="4A1D52C0" w14:textId="61FC7547" w:rsidR="0086292C" w:rsidRDefault="0086292C"/>
    <w:p w14:paraId="2D2C035B" w14:textId="0C897661" w:rsidR="0086292C" w:rsidRDefault="0086292C"/>
    <w:p w14:paraId="108F232F" w14:textId="5E458189" w:rsidR="0086292C" w:rsidRDefault="0086292C"/>
    <w:p w14:paraId="2B875F34" w14:textId="035C2017" w:rsidR="0086292C" w:rsidRDefault="0086292C"/>
    <w:p w14:paraId="0047CFCD" w14:textId="5DFB9CD9" w:rsidR="0086292C" w:rsidRDefault="0086292C"/>
    <w:p w14:paraId="18BD2593" w14:textId="2B573A1E" w:rsidR="0086292C" w:rsidRDefault="0086292C"/>
    <w:p w14:paraId="4C5D4FD6" w14:textId="32CCB4C3" w:rsidR="0086292C" w:rsidRDefault="0086292C"/>
    <w:p w14:paraId="723F6584" w14:textId="05268081" w:rsidR="0086292C" w:rsidRDefault="0086292C"/>
    <w:p w14:paraId="311C789B" w14:textId="2C4B9E70" w:rsidR="0086292C" w:rsidRDefault="0086292C"/>
    <w:p w14:paraId="6C09F724" w14:textId="555B12B8" w:rsidR="0086292C" w:rsidRDefault="0086292C"/>
    <w:p w14:paraId="21E9F363" w14:textId="272AEEF0" w:rsidR="0086292C" w:rsidRDefault="0086292C"/>
    <w:p w14:paraId="351D3C17" w14:textId="3D96FC19" w:rsidR="0086292C" w:rsidRDefault="0086292C"/>
    <w:p w14:paraId="64521855" w14:textId="174E3216" w:rsidR="0086292C" w:rsidRDefault="0086292C" w:rsidP="0086292C">
      <w:pPr>
        <w:jc w:val="center"/>
      </w:pPr>
      <w:r>
        <w:t xml:space="preserve">Prisoners’ Ethical Dilemmas  </w:t>
      </w:r>
    </w:p>
    <w:p w14:paraId="22A4F189" w14:textId="5E41F609" w:rsidR="0086292C" w:rsidRDefault="0086292C" w:rsidP="0086292C">
      <w:pPr>
        <w:jc w:val="center"/>
      </w:pPr>
      <w:r>
        <w:t>DATA 605: Ethical and Legal Issues in Data Science</w:t>
      </w:r>
    </w:p>
    <w:p w14:paraId="292283B6" w14:textId="77777777" w:rsidR="0086292C" w:rsidRDefault="0086292C" w:rsidP="0086292C">
      <w:pPr>
        <w:jc w:val="center"/>
      </w:pPr>
      <w:r>
        <w:t>Stephanie Zhang</w:t>
      </w:r>
    </w:p>
    <w:p w14:paraId="2388A56B" w14:textId="4C3EADCC" w:rsidR="0086292C" w:rsidRDefault="0086292C" w:rsidP="0086292C">
      <w:pPr>
        <w:jc w:val="center"/>
      </w:pPr>
    </w:p>
    <w:p w14:paraId="1B9E403B" w14:textId="2112D819" w:rsidR="0086292C" w:rsidRDefault="0086292C" w:rsidP="0086292C">
      <w:pPr>
        <w:jc w:val="center"/>
      </w:pPr>
    </w:p>
    <w:p w14:paraId="6AF9078D" w14:textId="6EA3AF92" w:rsidR="0086292C" w:rsidRDefault="0086292C" w:rsidP="0086292C">
      <w:pPr>
        <w:jc w:val="center"/>
      </w:pPr>
    </w:p>
    <w:p w14:paraId="18935DEA" w14:textId="6886A6CF" w:rsidR="0086292C" w:rsidRDefault="0086292C" w:rsidP="0086292C">
      <w:pPr>
        <w:jc w:val="center"/>
      </w:pPr>
    </w:p>
    <w:p w14:paraId="10BA3403" w14:textId="5269FE47" w:rsidR="0086292C" w:rsidRDefault="0086292C" w:rsidP="0086292C">
      <w:pPr>
        <w:jc w:val="center"/>
      </w:pPr>
    </w:p>
    <w:p w14:paraId="474CC38F" w14:textId="66F70FA7" w:rsidR="0086292C" w:rsidRDefault="0086292C" w:rsidP="0086292C">
      <w:pPr>
        <w:jc w:val="center"/>
      </w:pPr>
    </w:p>
    <w:p w14:paraId="2F20572E" w14:textId="06BD4D91" w:rsidR="0086292C" w:rsidRDefault="0086292C" w:rsidP="0086292C">
      <w:pPr>
        <w:jc w:val="center"/>
      </w:pPr>
    </w:p>
    <w:p w14:paraId="27555C97" w14:textId="10CDC714" w:rsidR="0086292C" w:rsidRDefault="0086292C" w:rsidP="0086292C">
      <w:pPr>
        <w:jc w:val="center"/>
      </w:pPr>
    </w:p>
    <w:p w14:paraId="415B02E9" w14:textId="5B8B8AC5" w:rsidR="0086292C" w:rsidRDefault="0086292C" w:rsidP="0086292C">
      <w:pPr>
        <w:jc w:val="center"/>
      </w:pPr>
    </w:p>
    <w:p w14:paraId="13579783" w14:textId="225C3E4E" w:rsidR="0086292C" w:rsidRDefault="0086292C" w:rsidP="0086292C">
      <w:pPr>
        <w:jc w:val="center"/>
      </w:pPr>
    </w:p>
    <w:p w14:paraId="47CEF547" w14:textId="69A46E72" w:rsidR="0086292C" w:rsidRDefault="0086292C" w:rsidP="0086292C">
      <w:pPr>
        <w:jc w:val="center"/>
      </w:pPr>
    </w:p>
    <w:p w14:paraId="642DFA75" w14:textId="52EE3BAF" w:rsidR="0086292C" w:rsidRDefault="0086292C" w:rsidP="0086292C">
      <w:pPr>
        <w:jc w:val="center"/>
      </w:pPr>
    </w:p>
    <w:p w14:paraId="187498F8" w14:textId="4C1D2741" w:rsidR="0086292C" w:rsidRDefault="0086292C" w:rsidP="0086292C">
      <w:pPr>
        <w:jc w:val="center"/>
      </w:pPr>
    </w:p>
    <w:p w14:paraId="1577B531" w14:textId="2C6EE4B4" w:rsidR="0086292C" w:rsidRDefault="0086292C" w:rsidP="0086292C">
      <w:pPr>
        <w:jc w:val="center"/>
      </w:pPr>
    </w:p>
    <w:p w14:paraId="3548A74E" w14:textId="3F4733FA" w:rsidR="0086292C" w:rsidRDefault="0086292C" w:rsidP="0086292C">
      <w:pPr>
        <w:jc w:val="center"/>
      </w:pPr>
    </w:p>
    <w:p w14:paraId="29A1D317" w14:textId="402BE7F5" w:rsidR="0086292C" w:rsidRDefault="0086292C" w:rsidP="0086292C">
      <w:pPr>
        <w:jc w:val="center"/>
      </w:pPr>
    </w:p>
    <w:p w14:paraId="6F6E6A3B" w14:textId="79EE5D87" w:rsidR="0086292C" w:rsidRDefault="0086292C" w:rsidP="0086292C">
      <w:pPr>
        <w:jc w:val="center"/>
      </w:pPr>
    </w:p>
    <w:p w14:paraId="48870D3D" w14:textId="0013A71E" w:rsidR="0086292C" w:rsidRDefault="0086292C" w:rsidP="0086292C">
      <w:pPr>
        <w:jc w:val="center"/>
      </w:pPr>
    </w:p>
    <w:p w14:paraId="0CFEE818" w14:textId="2A1A8B0E" w:rsidR="0086292C" w:rsidRDefault="0086292C" w:rsidP="0086292C">
      <w:pPr>
        <w:jc w:val="center"/>
      </w:pPr>
    </w:p>
    <w:p w14:paraId="57557145" w14:textId="03E73BE3" w:rsidR="0086292C" w:rsidRDefault="0086292C" w:rsidP="0086292C">
      <w:pPr>
        <w:jc w:val="center"/>
      </w:pPr>
    </w:p>
    <w:p w14:paraId="58F12272" w14:textId="35C344FC" w:rsidR="0086292C" w:rsidRDefault="0086292C" w:rsidP="0086292C">
      <w:pPr>
        <w:jc w:val="center"/>
      </w:pPr>
    </w:p>
    <w:p w14:paraId="1F3A3BA9" w14:textId="180F7A25" w:rsidR="0086292C" w:rsidRDefault="0086292C" w:rsidP="0086292C">
      <w:pPr>
        <w:jc w:val="center"/>
      </w:pPr>
    </w:p>
    <w:p w14:paraId="24CD9650" w14:textId="7E0C4FBA" w:rsidR="0086292C" w:rsidRDefault="0086292C" w:rsidP="0086292C">
      <w:pPr>
        <w:jc w:val="center"/>
      </w:pPr>
    </w:p>
    <w:p w14:paraId="78DE7A84" w14:textId="0A0F0F85" w:rsidR="0086292C" w:rsidRDefault="0086292C" w:rsidP="0086292C">
      <w:pPr>
        <w:spacing w:line="480" w:lineRule="auto"/>
        <w:jc w:val="center"/>
      </w:pPr>
    </w:p>
    <w:p w14:paraId="5703E775" w14:textId="0BF36744" w:rsidR="0086292C" w:rsidRPr="0086292C" w:rsidRDefault="0086292C" w:rsidP="0086292C">
      <w:pPr>
        <w:pStyle w:val="NormalWeb"/>
        <w:shd w:val="clear" w:color="auto" w:fill="FFFFFF"/>
        <w:spacing w:line="480" w:lineRule="auto"/>
        <w:ind w:firstLine="720"/>
      </w:pPr>
      <w:r w:rsidRPr="0086292C">
        <w:lastRenderedPageBreak/>
        <w:t xml:space="preserve">The purpose of this paper is to examine the ethical issues of using information </w:t>
      </w:r>
      <w:r w:rsidRPr="0086292C">
        <w:t>from incarcerated political prisoners without their consent</w:t>
      </w:r>
      <w:r>
        <w:t xml:space="preserve"> for facial recognition technology. This</w:t>
      </w:r>
      <w:r w:rsidRPr="0086292C">
        <w:t xml:space="preserve"> will be examined using several well-established ethical theories. First, ethical issues will be introduced, followed by an assessment from each ethical theory.  </w:t>
      </w:r>
    </w:p>
    <w:p w14:paraId="1377218C" w14:textId="031BA7E0" w:rsidR="0086292C" w:rsidRDefault="0086292C" w:rsidP="0086292C">
      <w:pPr>
        <w:pStyle w:val="NormalWeb"/>
        <w:shd w:val="clear" w:color="auto" w:fill="FFFFFF"/>
        <w:spacing w:line="480" w:lineRule="auto"/>
        <w:ind w:firstLine="720"/>
        <w:rPr>
          <w:rFonts w:asciiTheme="minorHAnsi" w:hAnsiTheme="minorHAnsi" w:cstheme="minorHAnsi"/>
        </w:rPr>
      </w:pPr>
      <w:r>
        <w:t>Although plentiful, the two big ethical issues on this topic stem from the ethical principles of “justice and respect for persons” (</w:t>
      </w:r>
      <w:r w:rsidRPr="0086292C">
        <w:rPr>
          <w:i/>
          <w:iCs/>
        </w:rPr>
        <w:t>The Ethical Framework for Research Involving Prisoners</w:t>
      </w:r>
      <w:r>
        <w:t xml:space="preserve">, 2007). The principle of justice means equal or fair treatment of people, while respect means the right to autonomy. </w:t>
      </w:r>
    </w:p>
    <w:p w14:paraId="2235BC5A" w14:textId="77777777" w:rsidR="0086292C" w:rsidRDefault="0086292C" w:rsidP="0086292C">
      <w:pPr>
        <w:pStyle w:val="NormalWeb"/>
        <w:shd w:val="clear" w:color="auto" w:fill="FFFFFF"/>
        <w:spacing w:line="480" w:lineRule="auto"/>
        <w:ind w:firstLine="720"/>
      </w:pPr>
      <w:r>
        <w:t xml:space="preserve">The idea of justice connects to the ethical issue of how much these prisoners bear the responsibility of the research as well as get the rewards from it. The idea of respect connects to another issue, validity of consent </w:t>
      </w:r>
      <w:r>
        <w:t>(</w:t>
      </w:r>
      <w:r w:rsidRPr="0086292C">
        <w:rPr>
          <w:i/>
          <w:iCs/>
        </w:rPr>
        <w:t>The Ethical Framework for Research Involving Prisoners</w:t>
      </w:r>
      <w:r>
        <w:t>, 2007).</w:t>
      </w:r>
    </w:p>
    <w:p w14:paraId="6F1DC88D" w14:textId="7BF7FBB2" w:rsidR="0086292C" w:rsidRDefault="0086292C" w:rsidP="0086292C">
      <w:pPr>
        <w:pStyle w:val="NormalWeb"/>
        <w:shd w:val="clear" w:color="auto" w:fill="FFFFFF"/>
        <w:spacing w:line="480" w:lineRule="auto"/>
        <w:ind w:firstLine="720"/>
      </w:pPr>
      <w:r>
        <w:t xml:space="preserve">These issues are further complicated by the power </w:t>
      </w:r>
      <w:r>
        <w:t xml:space="preserve">imbalance between prisoners and </w:t>
      </w:r>
      <w:r>
        <w:t xml:space="preserve">prison authority, as well as the </w:t>
      </w:r>
      <w:r>
        <w:t>researchers</w:t>
      </w:r>
      <w:r>
        <w:t>. In fact, the prison environment is so toxic that mind games and gaslighting is an everyday norm (</w:t>
      </w:r>
      <w:proofErr w:type="spellStart"/>
      <w:r>
        <w:t>Gacek</w:t>
      </w:r>
      <w:proofErr w:type="spellEnd"/>
      <w:r>
        <w:t xml:space="preserve">, 2021). Therefore, it is easy to make the argument that the prisoners’ consent was given under psychological manipulation, thus rendered invalid. </w:t>
      </w:r>
      <w:r>
        <w:tab/>
      </w:r>
    </w:p>
    <w:p w14:paraId="5D50006C" w14:textId="6146B780" w:rsidR="0086292C" w:rsidRDefault="0086292C" w:rsidP="0086292C">
      <w:pPr>
        <w:pStyle w:val="NormalWeb"/>
        <w:shd w:val="clear" w:color="auto" w:fill="FFFFFF"/>
        <w:spacing w:line="480" w:lineRule="auto"/>
        <w:ind w:firstLine="720"/>
      </w:pPr>
      <w:r>
        <w:t xml:space="preserve">Now, these issues will be examined through the lenses of Kantianism, utilitarianism, social contract theory, and virtue ethics. In this scenario, the fact is the information was gathered without the prisoners’ consent. The question of consent will be frequently referenced throughout. </w:t>
      </w:r>
    </w:p>
    <w:p w14:paraId="70FAA055" w14:textId="447BCEED" w:rsidR="0086292C" w:rsidRDefault="0086292C" w:rsidP="0086292C">
      <w:pPr>
        <w:spacing w:line="480" w:lineRule="auto"/>
        <w:ind w:firstLine="720"/>
        <w:rPr>
          <w:color w:val="000000"/>
        </w:rPr>
      </w:pPr>
      <w:r>
        <w:lastRenderedPageBreak/>
        <w:t xml:space="preserve">Beginning with Kantianism, this is an unyielding brand of ethics that centers around </w:t>
      </w:r>
      <w:r w:rsidRPr="0086292C">
        <w:t>“</w:t>
      </w:r>
      <w:r w:rsidRPr="0086292C">
        <w:rPr>
          <w:i/>
          <w:iCs/>
          <w:color w:val="000000"/>
        </w:rPr>
        <w:t>The</w:t>
      </w:r>
      <w:r w:rsidRPr="0086292C">
        <w:rPr>
          <w:rStyle w:val="apple-converted-space"/>
          <w:color w:val="000000"/>
        </w:rPr>
        <w:t> </w:t>
      </w:r>
      <w:r w:rsidRPr="0086292C">
        <w:rPr>
          <w:i/>
          <w:iCs/>
          <w:color w:val="000000"/>
        </w:rPr>
        <w:t>Categorical Imperative</w:t>
      </w:r>
      <w:r w:rsidRPr="0086292C">
        <w:rPr>
          <w:color w:val="000000"/>
        </w:rPr>
        <w:t>. The CI determines what our moral duties are.</w:t>
      </w:r>
      <w:r w:rsidRPr="0086292C">
        <w:rPr>
          <w:color w:val="000000"/>
        </w:rPr>
        <w:t>” (</w:t>
      </w:r>
      <w:r>
        <w:rPr>
          <w:color w:val="000000"/>
        </w:rPr>
        <w:t>Gaskill, 2008</w:t>
      </w:r>
      <w:r w:rsidRPr="0086292C">
        <w:rPr>
          <w:color w:val="000000"/>
        </w:rPr>
        <w:t xml:space="preserve">). </w:t>
      </w:r>
      <w:r>
        <w:rPr>
          <w:color w:val="000000"/>
        </w:rPr>
        <w:t xml:space="preserve">The CI is the set of universal rules that everyone should follow, no matter what. Furthermore, Kant believed that the motivations or reasons behind people’s actions are what’s important, rather than the consequences (Gaskill 2008). </w:t>
      </w:r>
    </w:p>
    <w:p w14:paraId="5F865049" w14:textId="0B20E92E" w:rsidR="0086292C" w:rsidRDefault="0086292C" w:rsidP="0086292C">
      <w:pPr>
        <w:spacing w:line="480" w:lineRule="auto"/>
        <w:ind w:firstLine="720"/>
        <w:rPr>
          <w:color w:val="000000"/>
        </w:rPr>
      </w:pPr>
      <w:r>
        <w:rPr>
          <w:color w:val="000000"/>
        </w:rPr>
        <w:t xml:space="preserve">Kantianism is all about the golden rule. That is, treat people the way you want to be treated, and never “as a means to an end” (Quinn, 2017). Thus, it would be wrong to collect and use research from these prisoners, because the researchers are using these prisoners as a means to an end. </w:t>
      </w:r>
    </w:p>
    <w:p w14:paraId="08A5B16E" w14:textId="5F553C69" w:rsidR="0086292C" w:rsidRDefault="0086292C" w:rsidP="0086292C">
      <w:pPr>
        <w:spacing w:line="480" w:lineRule="auto"/>
        <w:ind w:firstLine="720"/>
        <w:rPr>
          <w:color w:val="000000"/>
        </w:rPr>
      </w:pPr>
      <w:r>
        <w:rPr>
          <w:color w:val="000000"/>
        </w:rPr>
        <w:t>What’s more, the information collected was given without consent, which only makes it worse in Kant’s eyes. The likelihood that the prisoners were not compensated does not help. It is akin to stealing information and labor, in which Kant believed that “</w:t>
      </w:r>
      <w:r w:rsidRPr="0086292C">
        <w:rPr>
          <w:color w:val="000000"/>
        </w:rPr>
        <w:t>certain types of actions (including murder, theft, and lying) were absolutely prohibited</w:t>
      </w:r>
      <w:r>
        <w:rPr>
          <w:color w:val="000000"/>
        </w:rPr>
        <w:t xml:space="preserve">” </w:t>
      </w:r>
      <w:r>
        <w:rPr>
          <w:color w:val="000000"/>
        </w:rPr>
        <w:t>(Gaskill 2008).</w:t>
      </w:r>
      <w:r>
        <w:rPr>
          <w:color w:val="000000"/>
        </w:rPr>
        <w:t xml:space="preserve"> </w:t>
      </w:r>
    </w:p>
    <w:p w14:paraId="68D64144" w14:textId="2DC23A75" w:rsidR="0086292C" w:rsidRDefault="0086292C" w:rsidP="0086292C">
      <w:pPr>
        <w:spacing w:line="480" w:lineRule="auto"/>
        <w:ind w:firstLine="720"/>
        <w:rPr>
          <w:color w:val="000000"/>
        </w:rPr>
      </w:pPr>
      <w:r>
        <w:rPr>
          <w:color w:val="000000"/>
        </w:rPr>
        <w:t xml:space="preserve">Moving on to utilitarianism, the chips land on the pro side. Utilitarianism is about choosing actions that maximize the good and minimize the bad. The good being happiness, and this is added up for everyone affected by the action. Here the importance is placed on the consequences. </w:t>
      </w:r>
    </w:p>
    <w:p w14:paraId="1EA7CB8D" w14:textId="24DEFE10" w:rsidR="0086292C" w:rsidRDefault="0086292C" w:rsidP="0086292C">
      <w:pPr>
        <w:spacing w:line="480" w:lineRule="auto"/>
        <w:ind w:firstLine="720"/>
        <w:rPr>
          <w:color w:val="000000"/>
        </w:rPr>
      </w:pPr>
      <w:r>
        <w:rPr>
          <w:color w:val="000000"/>
        </w:rPr>
        <w:t>Going along this line, then the intentions behind the research was good, such as advancing medical practices and discovery of hidden diseases and conditions. In fact, facial recognition technology has been monumental in these efforts</w:t>
      </w:r>
      <w:r>
        <w:rPr>
          <w:color w:val="000000"/>
        </w:rPr>
        <w:t xml:space="preserve"> (</w:t>
      </w:r>
      <w:r w:rsidRPr="0086292C">
        <w:rPr>
          <w:color w:val="000000"/>
        </w:rPr>
        <w:t>Grifantini</w:t>
      </w:r>
      <w:r>
        <w:rPr>
          <w:color w:val="000000"/>
        </w:rPr>
        <w:t xml:space="preserve">, 2020). Facial recognition technology is driven by data, so progress </w:t>
      </w:r>
      <w:r>
        <w:rPr>
          <w:color w:val="000000"/>
        </w:rPr>
        <w:t xml:space="preserve">can only be achieved by using as much data as possible, </w:t>
      </w:r>
      <w:r>
        <w:rPr>
          <w:color w:val="000000"/>
        </w:rPr>
        <w:t>including</w:t>
      </w:r>
      <w:r>
        <w:rPr>
          <w:color w:val="000000"/>
        </w:rPr>
        <w:t xml:space="preserve"> data from these prisoners. </w:t>
      </w:r>
    </w:p>
    <w:p w14:paraId="2638A6A8" w14:textId="49745007" w:rsidR="0086292C" w:rsidRDefault="0086292C" w:rsidP="0086292C">
      <w:pPr>
        <w:spacing w:line="480" w:lineRule="auto"/>
        <w:ind w:firstLine="720"/>
        <w:rPr>
          <w:color w:val="000000"/>
        </w:rPr>
      </w:pPr>
      <w:r>
        <w:rPr>
          <w:color w:val="000000"/>
        </w:rPr>
        <w:lastRenderedPageBreak/>
        <w:t xml:space="preserve">Thus, although </w:t>
      </w:r>
      <w:r>
        <w:rPr>
          <w:color w:val="000000"/>
        </w:rPr>
        <w:t xml:space="preserve">all these benefits come at the cost of prisoner’s rights, it’s a sacrifice worth making, and this is what needs to be done. Consent, autonomy, and due compensation take a backseat to the greater good of advancing modern medicine. Utilitarians thank them for their service. </w:t>
      </w:r>
    </w:p>
    <w:p w14:paraId="0BE464FF" w14:textId="3B44588D" w:rsidR="0086292C" w:rsidRDefault="0086292C" w:rsidP="0086292C">
      <w:pPr>
        <w:spacing w:line="480" w:lineRule="auto"/>
        <w:ind w:firstLine="720"/>
        <w:rPr>
          <w:color w:val="000000"/>
        </w:rPr>
      </w:pPr>
      <w:r>
        <w:rPr>
          <w:color w:val="000000"/>
        </w:rPr>
        <w:t xml:space="preserve">Additionally, another well-established ethical theory is the social contract theory. Social contract theory states that people essentially sign a contract with society to join it. In which, the people of the society agree to all follow the same rules and be disciplined by a government force (Fieser, 2017). </w:t>
      </w:r>
    </w:p>
    <w:p w14:paraId="468172DF" w14:textId="454DACE9" w:rsidR="0086292C" w:rsidRDefault="0086292C" w:rsidP="0086292C">
      <w:pPr>
        <w:spacing w:line="480" w:lineRule="auto"/>
        <w:ind w:firstLine="720"/>
        <w:rPr>
          <w:color w:val="000000"/>
        </w:rPr>
      </w:pPr>
      <w:r>
        <w:rPr>
          <w:color w:val="000000"/>
        </w:rPr>
        <w:t xml:space="preserve">The benefit is since everyone needs to follow the rules, a person can expect a relative sense of safety. The drawback is that the person must adhere to all the rules, all the time, lest be punished. Additionally, the social contract theory does not provide a solid stance when examining ethical issues due to its emphasis on rights. </w:t>
      </w:r>
    </w:p>
    <w:p w14:paraId="4FEF3E76" w14:textId="0131A794" w:rsidR="0086292C" w:rsidRDefault="0086292C" w:rsidP="0086292C">
      <w:pPr>
        <w:spacing w:line="480" w:lineRule="auto"/>
        <w:ind w:firstLine="720"/>
        <w:rPr>
          <w:color w:val="000000"/>
        </w:rPr>
      </w:pPr>
      <w:r>
        <w:rPr>
          <w:color w:val="000000"/>
        </w:rPr>
        <w:t xml:space="preserve">When there are conflicting rights between two parties, the social contract theory validates each side, so long as that side can prove it had the right to action (Quinn, 2017). Thus, from one side, prisoners have the right to contribute their information to research if that is what they want. They should be allowed to play a role in bettering the training of the database and compensated accordingly. </w:t>
      </w:r>
    </w:p>
    <w:p w14:paraId="47AC4A9C" w14:textId="0604B351" w:rsidR="0086292C" w:rsidRDefault="0086292C" w:rsidP="0086292C">
      <w:pPr>
        <w:spacing w:line="480" w:lineRule="auto"/>
        <w:ind w:firstLine="720"/>
        <w:rPr>
          <w:color w:val="000000"/>
        </w:rPr>
      </w:pPr>
      <w:r>
        <w:rPr>
          <w:color w:val="000000"/>
        </w:rPr>
        <w:t xml:space="preserve">On the other hand, because their information was taken without consent, </w:t>
      </w:r>
      <w:r>
        <w:rPr>
          <w:color w:val="000000"/>
        </w:rPr>
        <w:t xml:space="preserve">social contract theory can </w:t>
      </w:r>
      <w:r w:rsidR="00D35815">
        <w:rPr>
          <w:color w:val="000000"/>
        </w:rPr>
        <w:t xml:space="preserve">also </w:t>
      </w:r>
      <w:r>
        <w:rPr>
          <w:color w:val="000000"/>
        </w:rPr>
        <w:t xml:space="preserve">be used to say this was wrong. </w:t>
      </w:r>
      <w:r>
        <w:rPr>
          <w:color w:val="000000"/>
        </w:rPr>
        <w:t xml:space="preserve">To elaborate, their right to consent and privacy was violated, thus it was wrong to take these prisoners’ information. Lack of consent means they likely did not receive any compensation either. </w:t>
      </w:r>
    </w:p>
    <w:p w14:paraId="4CBE305A" w14:textId="7E7A9E46" w:rsidR="0086292C" w:rsidRDefault="0086292C" w:rsidP="0086292C">
      <w:pPr>
        <w:spacing w:line="480" w:lineRule="auto"/>
        <w:ind w:firstLine="720"/>
        <w:rPr>
          <w:color w:val="000000"/>
        </w:rPr>
      </w:pPr>
      <w:r>
        <w:rPr>
          <w:color w:val="000000"/>
        </w:rPr>
        <w:t>This stance is like that of virtue ethics. Virtue ethics has been around for an extremely long time, “</w:t>
      </w:r>
      <w:r w:rsidRPr="0086292C">
        <w:rPr>
          <w:color w:val="000000"/>
        </w:rPr>
        <w:t xml:space="preserve">In the West, virtue ethics’ founding fathers are Plato and Aristotle, and in the </w:t>
      </w:r>
      <w:r w:rsidRPr="0086292C">
        <w:rPr>
          <w:color w:val="000000"/>
        </w:rPr>
        <w:t>East,</w:t>
      </w:r>
      <w:r w:rsidRPr="0086292C">
        <w:rPr>
          <w:color w:val="000000"/>
        </w:rPr>
        <w:t xml:space="preserve"> it </w:t>
      </w:r>
      <w:r w:rsidRPr="0086292C">
        <w:rPr>
          <w:color w:val="000000"/>
        </w:rPr>
        <w:lastRenderedPageBreak/>
        <w:t>can be traced back to Mencius and Confucius</w:t>
      </w:r>
      <w:r>
        <w:rPr>
          <w:color w:val="000000"/>
        </w:rPr>
        <w:t>…”</w:t>
      </w:r>
      <w:r w:rsidRPr="0086292C">
        <w:rPr>
          <w:color w:val="000000"/>
        </w:rPr>
        <w:t xml:space="preserve"> </w:t>
      </w:r>
      <w:r>
        <w:rPr>
          <w:color w:val="000000"/>
        </w:rPr>
        <w:t xml:space="preserve">(Hursthouse, 2018). </w:t>
      </w:r>
      <w:r w:rsidRPr="0086292C">
        <w:t xml:space="preserve">Virtue </w:t>
      </w:r>
      <w:r>
        <w:rPr>
          <w:color w:val="000000"/>
        </w:rPr>
        <w:t xml:space="preserve">ethics is focused on the moral character of individuals. Put another way, having virtues for its own sake. </w:t>
      </w:r>
    </w:p>
    <w:p w14:paraId="4116EF3F" w14:textId="17609716" w:rsidR="0086292C" w:rsidRDefault="0086292C" w:rsidP="0086292C">
      <w:pPr>
        <w:spacing w:line="480" w:lineRule="auto"/>
        <w:ind w:firstLine="720"/>
        <w:rPr>
          <w:color w:val="000000"/>
        </w:rPr>
      </w:pPr>
      <w:r>
        <w:rPr>
          <w:color w:val="000000"/>
        </w:rPr>
        <w:t xml:space="preserve">Therefore, it was wrong to use prisoner’s data because it was taken without their consent, violating the virtues of trust and honesty. The prisoners’ trust was betrayed by those who had access to them, with the possible use of deceit and lies. Furthermore, the vice of thievery is also seen. </w:t>
      </w:r>
    </w:p>
    <w:p w14:paraId="7FEBE2F7" w14:textId="5E4E8071" w:rsidR="0086292C" w:rsidRDefault="0086292C" w:rsidP="0086292C">
      <w:pPr>
        <w:spacing w:line="480" w:lineRule="auto"/>
        <w:ind w:firstLine="720"/>
        <w:rPr>
          <w:color w:val="000000"/>
        </w:rPr>
      </w:pPr>
      <w:r>
        <w:rPr>
          <w:color w:val="000000"/>
        </w:rPr>
        <w:t xml:space="preserve">Lack of consent means the information was stolen from the prisoners, and the high likelihood that they were not compensated is also known as stolen wages. Again, all bad things. Thus, from the standpoint of virtue ethics, it was wrong to collect and use information from prisoners without their consent. </w:t>
      </w:r>
    </w:p>
    <w:p w14:paraId="47327F89" w14:textId="4F71EB89" w:rsidR="0086292C" w:rsidRPr="0086292C" w:rsidRDefault="0086292C" w:rsidP="0086292C">
      <w:pPr>
        <w:spacing w:line="480" w:lineRule="auto"/>
        <w:ind w:firstLine="720"/>
        <w:rPr>
          <w:color w:val="000000"/>
        </w:rPr>
      </w:pPr>
      <w:r>
        <w:rPr>
          <w:color w:val="000000"/>
        </w:rPr>
        <w:t xml:space="preserve"> To summarize, the specific ethical issues relating to the usage of prisoner data without their consent centers around the idea of compensation and consent. In examining this, the ethical theories of Kantianism, utilitarianism, social contact theory, and virtue ethics were used. </w:t>
      </w:r>
      <w:r>
        <w:t xml:space="preserve">Each </w:t>
      </w:r>
      <w:r>
        <w:t xml:space="preserve">theory </w:t>
      </w:r>
      <w:r>
        <w:t xml:space="preserve">brings to the table a different perspective and can thus be used to argue for or against gathering information on political prisoners, with or without consent. </w:t>
      </w:r>
    </w:p>
    <w:p w14:paraId="0371FE39" w14:textId="77777777" w:rsidR="0086292C" w:rsidRDefault="0086292C" w:rsidP="0086292C">
      <w:pPr>
        <w:spacing w:line="480" w:lineRule="auto"/>
        <w:ind w:firstLine="720"/>
        <w:rPr>
          <w:color w:val="000000"/>
        </w:rPr>
      </w:pPr>
    </w:p>
    <w:p w14:paraId="1001A2FE" w14:textId="77777777" w:rsidR="0086292C" w:rsidRDefault="0086292C" w:rsidP="0086292C">
      <w:pPr>
        <w:spacing w:line="480" w:lineRule="auto"/>
        <w:ind w:firstLine="720"/>
        <w:rPr>
          <w:color w:val="000000"/>
        </w:rPr>
      </w:pPr>
    </w:p>
    <w:p w14:paraId="788ADE60" w14:textId="77777777" w:rsidR="0086292C" w:rsidRDefault="0086292C" w:rsidP="0086292C">
      <w:pPr>
        <w:spacing w:line="480" w:lineRule="auto"/>
        <w:ind w:firstLine="720"/>
        <w:rPr>
          <w:color w:val="000000"/>
        </w:rPr>
      </w:pPr>
    </w:p>
    <w:p w14:paraId="290171E4" w14:textId="77777777" w:rsidR="0086292C" w:rsidRDefault="0086292C" w:rsidP="0086292C">
      <w:pPr>
        <w:spacing w:line="480" w:lineRule="auto"/>
        <w:ind w:firstLine="720"/>
        <w:rPr>
          <w:color w:val="000000"/>
        </w:rPr>
      </w:pPr>
    </w:p>
    <w:p w14:paraId="03CF87EC" w14:textId="77777777" w:rsidR="0086292C" w:rsidRDefault="0086292C" w:rsidP="0086292C">
      <w:pPr>
        <w:spacing w:line="480" w:lineRule="auto"/>
        <w:ind w:firstLine="720"/>
        <w:rPr>
          <w:color w:val="000000"/>
        </w:rPr>
      </w:pPr>
    </w:p>
    <w:p w14:paraId="0C878B77" w14:textId="77777777" w:rsidR="0086292C" w:rsidRDefault="0086292C" w:rsidP="0086292C">
      <w:pPr>
        <w:spacing w:line="480" w:lineRule="auto"/>
        <w:ind w:firstLine="720"/>
        <w:rPr>
          <w:color w:val="000000"/>
        </w:rPr>
      </w:pPr>
    </w:p>
    <w:p w14:paraId="1977C811" w14:textId="77777777" w:rsidR="0086292C" w:rsidRDefault="0086292C" w:rsidP="0086292C">
      <w:pPr>
        <w:spacing w:line="480" w:lineRule="auto"/>
        <w:ind w:firstLine="720"/>
        <w:rPr>
          <w:color w:val="000000"/>
        </w:rPr>
      </w:pPr>
    </w:p>
    <w:p w14:paraId="2B7DCC66" w14:textId="14173E99" w:rsidR="0086292C" w:rsidRDefault="0086292C" w:rsidP="0086292C">
      <w:pPr>
        <w:rPr>
          <w:color w:val="000000"/>
        </w:rPr>
      </w:pPr>
    </w:p>
    <w:p w14:paraId="5AC92961" w14:textId="77777777" w:rsidR="0086292C" w:rsidRDefault="0086292C" w:rsidP="0086292C"/>
    <w:p w14:paraId="48BC3BD7" w14:textId="006D0203" w:rsidR="0086292C" w:rsidRPr="0086292C" w:rsidRDefault="0086292C" w:rsidP="0086292C">
      <w:pPr>
        <w:spacing w:line="480" w:lineRule="auto"/>
        <w:jc w:val="center"/>
        <w:rPr>
          <w:color w:val="222222"/>
          <w:shd w:val="clear" w:color="auto" w:fill="FFFFFF"/>
        </w:rPr>
      </w:pPr>
      <w:r w:rsidRPr="0086292C">
        <w:rPr>
          <w:color w:val="222222"/>
          <w:shd w:val="clear" w:color="auto" w:fill="FFFFFF"/>
        </w:rPr>
        <w:lastRenderedPageBreak/>
        <w:t>References</w:t>
      </w:r>
    </w:p>
    <w:p w14:paraId="12B0A862" w14:textId="7CCDBAEF" w:rsidR="0086292C" w:rsidRPr="0086292C" w:rsidRDefault="0086292C" w:rsidP="0086292C">
      <w:pPr>
        <w:spacing w:line="480" w:lineRule="auto"/>
      </w:pPr>
      <w:r w:rsidRPr="0086292C">
        <w:rPr>
          <w:shd w:val="clear" w:color="auto" w:fill="FFFFFF"/>
        </w:rPr>
        <w:t xml:space="preserve">Institute of Medicine (US) Committee on Ethical Considerations for Revisions to DHHS Regulations for Protection of Prisoners Involved in Research; </w:t>
      </w:r>
      <w:proofErr w:type="spellStart"/>
      <w:r w:rsidRPr="0086292C">
        <w:rPr>
          <w:shd w:val="clear" w:color="auto" w:fill="FFFFFF"/>
        </w:rPr>
        <w:t>Gostin</w:t>
      </w:r>
      <w:proofErr w:type="spellEnd"/>
      <w:r w:rsidRPr="0086292C">
        <w:rPr>
          <w:shd w:val="clear" w:color="auto" w:fill="FFFFFF"/>
        </w:rPr>
        <w:t xml:space="preserve"> LO, </w:t>
      </w:r>
      <w:proofErr w:type="spellStart"/>
      <w:r w:rsidRPr="0086292C">
        <w:rPr>
          <w:shd w:val="clear" w:color="auto" w:fill="FFFFFF"/>
        </w:rPr>
        <w:t>Vanchieri</w:t>
      </w:r>
      <w:proofErr w:type="spellEnd"/>
      <w:r w:rsidRPr="0086292C">
        <w:rPr>
          <w:shd w:val="clear" w:color="auto" w:fill="FFFFFF"/>
        </w:rPr>
        <w:t xml:space="preserve"> C, Pope A, editors. Ethical Considerations for Research Involving Prisoners. Washington (DC): National Academies Press (US); 2007. 5, The Ethical Framework for Research Involving Prisoners.</w:t>
      </w:r>
      <w:r w:rsidRPr="0086292C">
        <w:t xml:space="preserve"> Available from: </w:t>
      </w:r>
      <w:hyperlink r:id="rId5" w:history="1">
        <w:r w:rsidRPr="0086292C">
          <w:rPr>
            <w:rStyle w:val="Hyperlink"/>
            <w:color w:val="auto"/>
          </w:rPr>
          <w:t>https://www.ncbi.nlm.nih.gov/books/NBK19885/</w:t>
        </w:r>
      </w:hyperlink>
    </w:p>
    <w:p w14:paraId="06BF2FB7" w14:textId="77777777" w:rsidR="0086292C" w:rsidRPr="0086292C" w:rsidRDefault="0086292C" w:rsidP="0086292C">
      <w:pPr>
        <w:spacing w:line="480" w:lineRule="auto"/>
      </w:pPr>
    </w:p>
    <w:p w14:paraId="77D1F27E" w14:textId="75CC9FEE" w:rsidR="0086292C" w:rsidRPr="0086292C" w:rsidRDefault="0086292C" w:rsidP="0086292C">
      <w:pPr>
        <w:spacing w:line="480" w:lineRule="auto"/>
        <w:rPr>
          <w:shd w:val="clear" w:color="auto" w:fill="FFFFFF"/>
        </w:rPr>
      </w:pPr>
      <w:proofErr w:type="spellStart"/>
      <w:r w:rsidRPr="0086292C">
        <w:rPr>
          <w:shd w:val="clear" w:color="auto" w:fill="FFFFFF"/>
        </w:rPr>
        <w:t>Gacek</w:t>
      </w:r>
      <w:proofErr w:type="spellEnd"/>
      <w:r w:rsidRPr="0086292C">
        <w:rPr>
          <w:shd w:val="clear" w:color="auto" w:fill="FFFFFF"/>
        </w:rPr>
        <w:t>,</w:t>
      </w:r>
      <w:r w:rsidRPr="0086292C">
        <w:rPr>
          <w:shd w:val="clear" w:color="auto" w:fill="FFFFFF"/>
        </w:rPr>
        <w:t xml:space="preserve"> James,</w:t>
      </w:r>
      <w:r w:rsidRPr="0086292C">
        <w:rPr>
          <w:shd w:val="clear" w:color="auto" w:fill="FFFFFF"/>
        </w:rPr>
        <w:t xml:space="preserve"> </w:t>
      </w:r>
      <w:r w:rsidRPr="0086292C">
        <w:rPr>
          <w:shd w:val="clear" w:color="auto" w:fill="FFFFFF"/>
        </w:rPr>
        <w:t xml:space="preserve">(2021). </w:t>
      </w:r>
      <w:r w:rsidRPr="0086292C">
        <w:rPr>
          <w:shd w:val="clear" w:color="auto" w:fill="FFFFFF"/>
        </w:rPr>
        <w:t xml:space="preserve">Ethical Considerations for Pandemic Prison Research, </w:t>
      </w:r>
      <w:r w:rsidRPr="0086292C">
        <w:t>Annual Review of Interdisciplinary Justice Research</w:t>
      </w:r>
      <w:r w:rsidRPr="0086292C">
        <w:rPr>
          <w:rStyle w:val="apple-converted-space"/>
          <w:shd w:val="clear" w:color="auto" w:fill="FFFFFF"/>
        </w:rPr>
        <w:t> </w:t>
      </w:r>
      <w:r w:rsidRPr="0086292C">
        <w:rPr>
          <w:shd w:val="clear" w:color="auto" w:fill="FFFFFF"/>
        </w:rPr>
        <w:t>172, 2021 </w:t>
      </w:r>
      <w:proofErr w:type="spellStart"/>
      <w:r w:rsidRPr="0086292C">
        <w:rPr>
          <w:shd w:val="clear" w:color="auto" w:fill="FFFFFF"/>
        </w:rPr>
        <w:t>CanLIIDocs</w:t>
      </w:r>
      <w:proofErr w:type="spellEnd"/>
      <w:r w:rsidRPr="0086292C">
        <w:rPr>
          <w:shd w:val="clear" w:color="auto" w:fill="FFFFFF"/>
        </w:rPr>
        <w:t> 1713,</w:t>
      </w:r>
      <w:r w:rsidRPr="0086292C">
        <w:rPr>
          <w:rStyle w:val="apple-converted-space"/>
          <w:shd w:val="clear" w:color="auto" w:fill="FFFFFF"/>
        </w:rPr>
        <w:t> </w:t>
      </w:r>
      <w:r w:rsidRPr="0086292C">
        <w:rPr>
          <w:rStyle w:val="apple-converted-space"/>
          <w:shd w:val="clear" w:color="auto" w:fill="FFFFFF"/>
        </w:rPr>
        <w:t xml:space="preserve">Retrieved from </w:t>
      </w:r>
      <w:hyperlink r:id="rId6" w:history="1">
        <w:r w:rsidRPr="0086292C">
          <w:rPr>
            <w:rStyle w:val="Hyperlink"/>
            <w:color w:val="auto"/>
          </w:rPr>
          <w:t>https://canlii.ca/t/t9hv</w:t>
        </w:r>
      </w:hyperlink>
    </w:p>
    <w:p w14:paraId="1CE6A77D" w14:textId="4E89D646" w:rsidR="0086292C" w:rsidRPr="0086292C" w:rsidRDefault="0086292C" w:rsidP="0086292C">
      <w:pPr>
        <w:spacing w:line="480" w:lineRule="auto"/>
        <w:rPr>
          <w:shd w:val="clear" w:color="auto" w:fill="FFFFFF"/>
        </w:rPr>
      </w:pPr>
    </w:p>
    <w:p w14:paraId="18EE157F" w14:textId="0E739F80" w:rsidR="0086292C" w:rsidRPr="0086292C" w:rsidRDefault="0086292C" w:rsidP="0086292C">
      <w:pPr>
        <w:spacing w:line="480" w:lineRule="auto"/>
        <w:rPr>
          <w:shd w:val="clear" w:color="auto" w:fill="FFFFFF"/>
        </w:rPr>
      </w:pPr>
      <w:r w:rsidRPr="0086292C">
        <w:rPr>
          <w:shd w:val="clear" w:color="auto" w:fill="FFFFFF"/>
        </w:rPr>
        <w:t xml:space="preserve">Gaskill, Dan, (2008). Kantian Ethics, </w:t>
      </w:r>
      <w:r w:rsidRPr="0086292C">
        <w:rPr>
          <w:shd w:val="clear" w:color="auto" w:fill="FFFFFF"/>
        </w:rPr>
        <w:t>A Philosophical Introduction to</w:t>
      </w:r>
      <w:r w:rsidRPr="0086292C">
        <w:rPr>
          <w:shd w:val="clear" w:color="auto" w:fill="FFFFFF"/>
        </w:rPr>
        <w:t xml:space="preserve"> Ethics, California State University. Retrieved from </w:t>
      </w:r>
      <w:hyperlink r:id="rId7" w:history="1">
        <w:r w:rsidRPr="0086292C">
          <w:rPr>
            <w:rStyle w:val="Hyperlink"/>
            <w:color w:val="auto"/>
            <w:shd w:val="clear" w:color="auto" w:fill="FFFFFF"/>
          </w:rPr>
          <w:t>https://www.csus.edu/indiv/g/gaskilld/ethics/kantian%20ethics.htm</w:t>
        </w:r>
      </w:hyperlink>
    </w:p>
    <w:p w14:paraId="1C4500A4" w14:textId="65FD73C3" w:rsidR="0086292C" w:rsidRPr="0086292C" w:rsidRDefault="0086292C" w:rsidP="0086292C">
      <w:pPr>
        <w:spacing w:line="480" w:lineRule="auto"/>
        <w:rPr>
          <w:shd w:val="clear" w:color="auto" w:fill="FFFFFF"/>
        </w:rPr>
      </w:pPr>
    </w:p>
    <w:p w14:paraId="2EAFA862" w14:textId="0F496FDA" w:rsidR="0086292C" w:rsidRPr="0086292C" w:rsidRDefault="0086292C" w:rsidP="0086292C">
      <w:pPr>
        <w:spacing w:line="480" w:lineRule="auto"/>
      </w:pPr>
      <w:r w:rsidRPr="0086292C">
        <w:t>Quinn, M. J. (20</w:t>
      </w:r>
      <w:r w:rsidRPr="0086292C">
        <w:t>17</w:t>
      </w:r>
      <w:r w:rsidRPr="0086292C">
        <w:t>).</w:t>
      </w:r>
      <w:r w:rsidRPr="0086292C">
        <w:rPr>
          <w:rStyle w:val="apple-converted-space"/>
        </w:rPr>
        <w:t> </w:t>
      </w:r>
      <w:r w:rsidRPr="0086292C">
        <w:t xml:space="preserve">Ethics for the information age. </w:t>
      </w:r>
      <w:r w:rsidRPr="0086292C">
        <w:t>7</w:t>
      </w:r>
      <w:r w:rsidRPr="0086292C">
        <w:rPr>
          <w:vertAlign w:val="superscript"/>
        </w:rPr>
        <w:t>th</w:t>
      </w:r>
      <w:r w:rsidRPr="0086292C">
        <w:t xml:space="preserve"> Edition. </w:t>
      </w:r>
      <w:r w:rsidRPr="0086292C">
        <w:t>Pearson/Addison-Wesley.</w:t>
      </w:r>
    </w:p>
    <w:p w14:paraId="3884C8AF" w14:textId="7BB68BEC" w:rsidR="0086292C" w:rsidRPr="0086292C" w:rsidRDefault="0086292C" w:rsidP="0086292C">
      <w:pPr>
        <w:spacing w:line="480" w:lineRule="auto"/>
        <w:rPr>
          <w:lang w:val="de-DE"/>
        </w:rPr>
      </w:pPr>
    </w:p>
    <w:p w14:paraId="2522DAFE" w14:textId="30F442F7" w:rsidR="0086292C" w:rsidRPr="0086292C" w:rsidRDefault="0086292C" w:rsidP="0086292C">
      <w:pPr>
        <w:spacing w:line="480" w:lineRule="auto"/>
      </w:pPr>
      <w:r w:rsidRPr="0086292C">
        <w:t>Fieser</w:t>
      </w:r>
      <w:r w:rsidRPr="0086292C">
        <w:t xml:space="preserve">, James (2017). The Social Contract, University of Tennessee at Martin. Retrieved from </w:t>
      </w:r>
      <w:hyperlink r:id="rId8" w:history="1">
        <w:r w:rsidRPr="0086292C">
          <w:rPr>
            <w:rStyle w:val="Hyperlink"/>
            <w:color w:val="auto"/>
          </w:rPr>
          <w:t>https://www.utm.edu/staff/jfieser/class/300/socialcont.htm</w:t>
        </w:r>
      </w:hyperlink>
    </w:p>
    <w:p w14:paraId="2E0D69D3" w14:textId="77777777" w:rsidR="0086292C" w:rsidRPr="0086292C" w:rsidRDefault="0086292C" w:rsidP="0086292C">
      <w:pPr>
        <w:spacing w:line="480" w:lineRule="auto"/>
      </w:pPr>
    </w:p>
    <w:p w14:paraId="0AD232CE" w14:textId="4FC1650A" w:rsidR="0086292C" w:rsidRPr="0086292C" w:rsidRDefault="0086292C" w:rsidP="0086292C">
      <w:pPr>
        <w:spacing w:line="480" w:lineRule="auto"/>
      </w:pPr>
      <w:r w:rsidRPr="0086292C">
        <w:t xml:space="preserve">Grifantini, Kristina, (2020). </w:t>
      </w:r>
      <w:r w:rsidRPr="0086292C">
        <w:t>Detecting Faces, Saving Lives</w:t>
      </w:r>
      <w:r w:rsidRPr="0086292C">
        <w:t xml:space="preserve">, </w:t>
      </w:r>
      <w:proofErr w:type="gramStart"/>
      <w:r w:rsidRPr="0086292C">
        <w:t>How</w:t>
      </w:r>
      <w:proofErr w:type="gramEnd"/>
      <w:r w:rsidRPr="0086292C">
        <w:t xml:space="preserve"> facial recognition software is changing health care</w:t>
      </w:r>
      <w:r w:rsidRPr="0086292C">
        <w:t xml:space="preserve">. IEEE Pulse. Retrieved from </w:t>
      </w:r>
      <w:hyperlink r:id="rId9" w:history="1">
        <w:r w:rsidRPr="0086292C">
          <w:rPr>
            <w:rStyle w:val="Hyperlink"/>
            <w:color w:val="auto"/>
          </w:rPr>
          <w:t>https://www.embs.org/pulse/articles/detecting-faces-saving-lives/</w:t>
        </w:r>
      </w:hyperlink>
    </w:p>
    <w:p w14:paraId="298799CA" w14:textId="62F4EBB6" w:rsidR="0086292C" w:rsidRPr="0086292C" w:rsidRDefault="0086292C" w:rsidP="0086292C">
      <w:pPr>
        <w:spacing w:line="480" w:lineRule="auto"/>
      </w:pPr>
    </w:p>
    <w:p w14:paraId="282351A4" w14:textId="498833E8" w:rsidR="0086292C" w:rsidRDefault="0086292C" w:rsidP="0086292C">
      <w:pPr>
        <w:spacing w:line="480" w:lineRule="auto"/>
        <w:rPr>
          <w:shd w:val="clear" w:color="auto" w:fill="F3EDE9"/>
        </w:rPr>
      </w:pPr>
      <w:r w:rsidRPr="0086292C">
        <w:rPr>
          <w:shd w:val="clear" w:color="auto" w:fill="F3EDE9"/>
        </w:rPr>
        <w:lastRenderedPageBreak/>
        <w:t>Hursthouse, Rosalind and Glen Pettigrove, "Virtue Ethics",</w:t>
      </w:r>
      <w:r w:rsidRPr="0086292C">
        <w:rPr>
          <w:rStyle w:val="apple-converted-space"/>
          <w:shd w:val="clear" w:color="auto" w:fill="F3EDE9"/>
        </w:rPr>
        <w:t> </w:t>
      </w:r>
      <w:r w:rsidRPr="0086292C">
        <w:rPr>
          <w:rStyle w:val="Emphasis"/>
        </w:rPr>
        <w:t>The Stanford Encyclopedia of Philosophy</w:t>
      </w:r>
      <w:r w:rsidRPr="0086292C">
        <w:rPr>
          <w:rStyle w:val="apple-converted-space"/>
          <w:i/>
          <w:iCs/>
        </w:rPr>
        <w:t> </w:t>
      </w:r>
      <w:r w:rsidRPr="0086292C">
        <w:rPr>
          <w:shd w:val="clear" w:color="auto" w:fill="F3EDE9"/>
        </w:rPr>
        <w:t xml:space="preserve">(Winter 2018 Edition), Edward N. Zalta (ed.), </w:t>
      </w:r>
      <w:r w:rsidRPr="0086292C">
        <w:rPr>
          <w:shd w:val="clear" w:color="auto" w:fill="F3EDE9"/>
        </w:rPr>
        <w:t xml:space="preserve">Retrieved from </w:t>
      </w:r>
      <w:r w:rsidRPr="0086292C">
        <w:rPr>
          <w:shd w:val="clear" w:color="auto" w:fill="F3EDE9"/>
        </w:rPr>
        <w:t xml:space="preserve"> </w:t>
      </w:r>
      <w:hyperlink r:id="rId10" w:history="1">
        <w:r w:rsidRPr="0086292C">
          <w:rPr>
            <w:rStyle w:val="Hyperlink"/>
            <w:color w:val="auto"/>
            <w:shd w:val="clear" w:color="auto" w:fill="F3EDE9"/>
          </w:rPr>
          <w:t>https</w:t>
        </w:r>
        <w:r w:rsidRPr="0086292C">
          <w:rPr>
            <w:rStyle w:val="Hyperlink"/>
            <w:color w:val="auto"/>
            <w:shd w:val="clear" w:color="auto" w:fill="F3EDE9"/>
          </w:rPr>
          <w:t>:</w:t>
        </w:r>
        <w:r w:rsidRPr="0086292C">
          <w:rPr>
            <w:rStyle w:val="Hyperlink"/>
            <w:color w:val="auto"/>
            <w:shd w:val="clear" w:color="auto" w:fill="F3EDE9"/>
          </w:rPr>
          <w:t>//plato.stanford.edu/ar</w:t>
        </w:r>
        <w:r w:rsidRPr="0086292C">
          <w:rPr>
            <w:rStyle w:val="Hyperlink"/>
            <w:color w:val="auto"/>
            <w:shd w:val="clear" w:color="auto" w:fill="F3EDE9"/>
          </w:rPr>
          <w:t>c</w:t>
        </w:r>
        <w:r w:rsidRPr="0086292C">
          <w:rPr>
            <w:rStyle w:val="Hyperlink"/>
            <w:color w:val="auto"/>
            <w:shd w:val="clear" w:color="auto" w:fill="F3EDE9"/>
          </w:rPr>
          <w:t>hives/win2018/entries/ethics</w:t>
        </w:r>
        <w:r w:rsidRPr="0086292C">
          <w:rPr>
            <w:rStyle w:val="Hyperlink"/>
            <w:color w:val="auto"/>
            <w:shd w:val="clear" w:color="auto" w:fill="F3EDE9"/>
          </w:rPr>
          <w:t>-</w:t>
        </w:r>
        <w:r w:rsidRPr="0086292C">
          <w:rPr>
            <w:rStyle w:val="Hyperlink"/>
            <w:color w:val="auto"/>
            <w:shd w:val="clear" w:color="auto" w:fill="F3EDE9"/>
          </w:rPr>
          <w:t>virtue/</w:t>
        </w:r>
      </w:hyperlink>
    </w:p>
    <w:p w14:paraId="093C1743" w14:textId="61551FDB" w:rsidR="0086292C" w:rsidRDefault="0086292C" w:rsidP="0086292C">
      <w:pPr>
        <w:spacing w:line="480" w:lineRule="auto"/>
        <w:rPr>
          <w:shd w:val="clear" w:color="auto" w:fill="F3EDE9"/>
        </w:rPr>
      </w:pPr>
    </w:p>
    <w:p w14:paraId="19B40F72" w14:textId="77777777" w:rsidR="0086292C" w:rsidRPr="0086292C" w:rsidRDefault="0086292C" w:rsidP="0086292C">
      <w:pPr>
        <w:spacing w:line="480" w:lineRule="auto"/>
        <w:rPr>
          <w:shd w:val="clear" w:color="auto" w:fill="F3EDE9"/>
        </w:rPr>
      </w:pPr>
    </w:p>
    <w:p w14:paraId="61FA468D" w14:textId="77777777" w:rsidR="0086292C" w:rsidRPr="0086292C" w:rsidRDefault="0086292C" w:rsidP="0086292C">
      <w:pPr>
        <w:spacing w:line="480" w:lineRule="auto"/>
        <w:rPr>
          <w:color w:val="1A1A1A"/>
          <w:shd w:val="clear" w:color="auto" w:fill="F3EDE9"/>
        </w:rPr>
      </w:pPr>
    </w:p>
    <w:p w14:paraId="4A90E93A" w14:textId="77777777" w:rsidR="0086292C" w:rsidRDefault="0086292C" w:rsidP="0086292C"/>
    <w:p w14:paraId="474EE85D" w14:textId="23DB94F7" w:rsidR="0086292C" w:rsidRPr="0086292C" w:rsidRDefault="0086292C" w:rsidP="0086292C">
      <w:pPr>
        <w:rPr>
          <w:rFonts w:ascii="Verdana" w:hAnsi="Verdana"/>
          <w:color w:val="333333"/>
          <w:sz w:val="18"/>
          <w:szCs w:val="18"/>
          <w:shd w:val="clear" w:color="auto" w:fill="FFFFFF"/>
        </w:rPr>
      </w:pPr>
    </w:p>
    <w:p w14:paraId="39EE87A5" w14:textId="77777777" w:rsidR="0086292C" w:rsidRPr="0086292C" w:rsidRDefault="0086292C" w:rsidP="0086292C">
      <w:pPr>
        <w:rPr>
          <w:rFonts w:ascii="Verdana" w:hAnsi="Verdana"/>
          <w:color w:val="333333"/>
          <w:sz w:val="18"/>
          <w:szCs w:val="18"/>
          <w:shd w:val="clear" w:color="auto" w:fill="FFFFFF"/>
        </w:rPr>
      </w:pPr>
    </w:p>
    <w:p w14:paraId="055553A5" w14:textId="77777777" w:rsidR="0086292C" w:rsidRPr="0086292C" w:rsidRDefault="0086292C" w:rsidP="0086292C">
      <w:pPr>
        <w:rPr>
          <w:rFonts w:ascii="Verdana" w:hAnsi="Verdana"/>
          <w:color w:val="333333"/>
          <w:sz w:val="18"/>
          <w:szCs w:val="18"/>
          <w:shd w:val="clear" w:color="auto" w:fill="FFFFFF"/>
        </w:rPr>
      </w:pPr>
    </w:p>
    <w:p w14:paraId="5A7097B3" w14:textId="77777777" w:rsidR="0086292C" w:rsidRPr="0086292C" w:rsidRDefault="0086292C" w:rsidP="0086292C">
      <w:pPr>
        <w:rPr>
          <w:rFonts w:ascii="Verdana" w:hAnsi="Verdana"/>
          <w:color w:val="333333"/>
          <w:sz w:val="18"/>
          <w:szCs w:val="18"/>
          <w:shd w:val="clear" w:color="auto" w:fill="FFFFFF"/>
        </w:rPr>
      </w:pPr>
    </w:p>
    <w:p w14:paraId="0A6321E1" w14:textId="77777777" w:rsidR="0086292C" w:rsidRPr="0086292C" w:rsidRDefault="0086292C" w:rsidP="0086292C">
      <w:pPr>
        <w:rPr>
          <w:rFonts w:ascii="Verdana" w:hAnsi="Verdana"/>
          <w:color w:val="333333"/>
          <w:sz w:val="18"/>
          <w:szCs w:val="18"/>
          <w:shd w:val="clear" w:color="auto" w:fill="FFFFFF"/>
        </w:rPr>
      </w:pPr>
    </w:p>
    <w:p w14:paraId="45D3A046" w14:textId="77777777" w:rsidR="0086292C" w:rsidRPr="0086292C" w:rsidRDefault="0086292C" w:rsidP="0086292C"/>
    <w:p w14:paraId="61388ED2" w14:textId="77777777" w:rsidR="0086292C" w:rsidRPr="0086292C" w:rsidRDefault="0086292C" w:rsidP="0086292C"/>
    <w:p w14:paraId="1630C2D7" w14:textId="77777777" w:rsidR="0086292C" w:rsidRPr="0086292C" w:rsidRDefault="0086292C" w:rsidP="0086292C"/>
    <w:p w14:paraId="3B4CF1C7" w14:textId="77777777" w:rsidR="0086292C" w:rsidRPr="0086292C" w:rsidRDefault="0086292C" w:rsidP="0086292C">
      <w:pPr>
        <w:jc w:val="center"/>
      </w:pPr>
    </w:p>
    <w:sectPr w:rsidR="0086292C" w:rsidRPr="0086292C" w:rsidSect="0042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81F"/>
    <w:multiLevelType w:val="hybridMultilevel"/>
    <w:tmpl w:val="8F36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C"/>
    <w:rsid w:val="00420597"/>
    <w:rsid w:val="0086292C"/>
    <w:rsid w:val="00B9294F"/>
    <w:rsid w:val="00D35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B2F265"/>
  <w15:chartTrackingRefBased/>
  <w15:docId w15:val="{B1F0387C-E13D-AF43-A342-DE40055F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92C"/>
    <w:pPr>
      <w:spacing w:before="100" w:beforeAutospacing="1" w:after="100" w:afterAutospacing="1"/>
    </w:pPr>
  </w:style>
  <w:style w:type="character" w:customStyle="1" w:styleId="bkciteavail">
    <w:name w:val="bk_cite_avail"/>
    <w:basedOn w:val="DefaultParagraphFont"/>
    <w:rsid w:val="0086292C"/>
  </w:style>
  <w:style w:type="character" w:customStyle="1" w:styleId="apple-converted-space">
    <w:name w:val="apple-converted-space"/>
    <w:basedOn w:val="DefaultParagraphFont"/>
    <w:rsid w:val="0086292C"/>
  </w:style>
  <w:style w:type="character" w:styleId="Hyperlink">
    <w:name w:val="Hyperlink"/>
    <w:basedOn w:val="DefaultParagraphFont"/>
    <w:uiPriority w:val="99"/>
    <w:unhideWhenUsed/>
    <w:rsid w:val="0086292C"/>
    <w:rPr>
      <w:color w:val="0563C1" w:themeColor="hyperlink"/>
      <w:u w:val="single"/>
    </w:rPr>
  </w:style>
  <w:style w:type="character" w:styleId="UnresolvedMention">
    <w:name w:val="Unresolved Mention"/>
    <w:basedOn w:val="DefaultParagraphFont"/>
    <w:uiPriority w:val="99"/>
    <w:semiHidden/>
    <w:unhideWhenUsed/>
    <w:rsid w:val="0086292C"/>
    <w:rPr>
      <w:color w:val="605E5C"/>
      <w:shd w:val="clear" w:color="auto" w:fill="E1DFDD"/>
    </w:rPr>
  </w:style>
  <w:style w:type="character" w:styleId="FollowedHyperlink">
    <w:name w:val="FollowedHyperlink"/>
    <w:basedOn w:val="DefaultParagraphFont"/>
    <w:uiPriority w:val="99"/>
    <w:semiHidden/>
    <w:unhideWhenUsed/>
    <w:rsid w:val="0086292C"/>
    <w:rPr>
      <w:color w:val="954F72" w:themeColor="followedHyperlink"/>
      <w:u w:val="single"/>
    </w:rPr>
  </w:style>
  <w:style w:type="character" w:styleId="Emphasis">
    <w:name w:val="Emphasis"/>
    <w:basedOn w:val="DefaultParagraphFont"/>
    <w:uiPriority w:val="20"/>
    <w:qFormat/>
    <w:rsid w:val="00862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70572">
      <w:bodyDiv w:val="1"/>
      <w:marLeft w:val="0"/>
      <w:marRight w:val="0"/>
      <w:marTop w:val="0"/>
      <w:marBottom w:val="0"/>
      <w:divBdr>
        <w:top w:val="none" w:sz="0" w:space="0" w:color="auto"/>
        <w:left w:val="none" w:sz="0" w:space="0" w:color="auto"/>
        <w:bottom w:val="none" w:sz="0" w:space="0" w:color="auto"/>
        <w:right w:val="none" w:sz="0" w:space="0" w:color="auto"/>
      </w:divBdr>
    </w:div>
    <w:div w:id="342123269">
      <w:bodyDiv w:val="1"/>
      <w:marLeft w:val="0"/>
      <w:marRight w:val="0"/>
      <w:marTop w:val="0"/>
      <w:marBottom w:val="0"/>
      <w:divBdr>
        <w:top w:val="none" w:sz="0" w:space="0" w:color="auto"/>
        <w:left w:val="none" w:sz="0" w:space="0" w:color="auto"/>
        <w:bottom w:val="none" w:sz="0" w:space="0" w:color="auto"/>
        <w:right w:val="none" w:sz="0" w:space="0" w:color="auto"/>
      </w:divBdr>
    </w:div>
    <w:div w:id="405425013">
      <w:bodyDiv w:val="1"/>
      <w:marLeft w:val="0"/>
      <w:marRight w:val="0"/>
      <w:marTop w:val="0"/>
      <w:marBottom w:val="0"/>
      <w:divBdr>
        <w:top w:val="none" w:sz="0" w:space="0" w:color="auto"/>
        <w:left w:val="none" w:sz="0" w:space="0" w:color="auto"/>
        <w:bottom w:val="none" w:sz="0" w:space="0" w:color="auto"/>
        <w:right w:val="none" w:sz="0" w:space="0" w:color="auto"/>
      </w:divBdr>
    </w:div>
    <w:div w:id="497578223">
      <w:bodyDiv w:val="1"/>
      <w:marLeft w:val="0"/>
      <w:marRight w:val="0"/>
      <w:marTop w:val="0"/>
      <w:marBottom w:val="0"/>
      <w:divBdr>
        <w:top w:val="none" w:sz="0" w:space="0" w:color="auto"/>
        <w:left w:val="none" w:sz="0" w:space="0" w:color="auto"/>
        <w:bottom w:val="none" w:sz="0" w:space="0" w:color="auto"/>
        <w:right w:val="none" w:sz="0" w:space="0" w:color="auto"/>
      </w:divBdr>
    </w:div>
    <w:div w:id="681126684">
      <w:bodyDiv w:val="1"/>
      <w:marLeft w:val="0"/>
      <w:marRight w:val="0"/>
      <w:marTop w:val="0"/>
      <w:marBottom w:val="0"/>
      <w:divBdr>
        <w:top w:val="none" w:sz="0" w:space="0" w:color="auto"/>
        <w:left w:val="none" w:sz="0" w:space="0" w:color="auto"/>
        <w:bottom w:val="none" w:sz="0" w:space="0" w:color="auto"/>
        <w:right w:val="none" w:sz="0" w:space="0" w:color="auto"/>
      </w:divBdr>
      <w:divsChild>
        <w:div w:id="92166611">
          <w:marLeft w:val="0"/>
          <w:marRight w:val="0"/>
          <w:marTop w:val="0"/>
          <w:marBottom w:val="0"/>
          <w:divBdr>
            <w:top w:val="none" w:sz="0" w:space="0" w:color="auto"/>
            <w:left w:val="none" w:sz="0" w:space="0" w:color="auto"/>
            <w:bottom w:val="none" w:sz="0" w:space="0" w:color="auto"/>
            <w:right w:val="none" w:sz="0" w:space="0" w:color="auto"/>
          </w:divBdr>
          <w:divsChild>
            <w:div w:id="1652442384">
              <w:marLeft w:val="0"/>
              <w:marRight w:val="0"/>
              <w:marTop w:val="0"/>
              <w:marBottom w:val="0"/>
              <w:divBdr>
                <w:top w:val="none" w:sz="0" w:space="0" w:color="auto"/>
                <w:left w:val="none" w:sz="0" w:space="0" w:color="auto"/>
                <w:bottom w:val="none" w:sz="0" w:space="0" w:color="auto"/>
                <w:right w:val="none" w:sz="0" w:space="0" w:color="auto"/>
              </w:divBdr>
              <w:divsChild>
                <w:div w:id="77946652">
                  <w:marLeft w:val="0"/>
                  <w:marRight w:val="0"/>
                  <w:marTop w:val="0"/>
                  <w:marBottom w:val="0"/>
                  <w:divBdr>
                    <w:top w:val="none" w:sz="0" w:space="0" w:color="auto"/>
                    <w:left w:val="none" w:sz="0" w:space="0" w:color="auto"/>
                    <w:bottom w:val="none" w:sz="0" w:space="0" w:color="auto"/>
                    <w:right w:val="none" w:sz="0" w:space="0" w:color="auto"/>
                  </w:divBdr>
                  <w:divsChild>
                    <w:div w:id="4873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46780">
      <w:bodyDiv w:val="1"/>
      <w:marLeft w:val="0"/>
      <w:marRight w:val="0"/>
      <w:marTop w:val="0"/>
      <w:marBottom w:val="0"/>
      <w:divBdr>
        <w:top w:val="none" w:sz="0" w:space="0" w:color="auto"/>
        <w:left w:val="none" w:sz="0" w:space="0" w:color="auto"/>
        <w:bottom w:val="none" w:sz="0" w:space="0" w:color="auto"/>
        <w:right w:val="none" w:sz="0" w:space="0" w:color="auto"/>
      </w:divBdr>
    </w:div>
    <w:div w:id="712846154">
      <w:bodyDiv w:val="1"/>
      <w:marLeft w:val="0"/>
      <w:marRight w:val="0"/>
      <w:marTop w:val="0"/>
      <w:marBottom w:val="0"/>
      <w:divBdr>
        <w:top w:val="none" w:sz="0" w:space="0" w:color="auto"/>
        <w:left w:val="none" w:sz="0" w:space="0" w:color="auto"/>
        <w:bottom w:val="none" w:sz="0" w:space="0" w:color="auto"/>
        <w:right w:val="none" w:sz="0" w:space="0" w:color="auto"/>
      </w:divBdr>
    </w:div>
    <w:div w:id="820389987">
      <w:bodyDiv w:val="1"/>
      <w:marLeft w:val="0"/>
      <w:marRight w:val="0"/>
      <w:marTop w:val="0"/>
      <w:marBottom w:val="0"/>
      <w:divBdr>
        <w:top w:val="none" w:sz="0" w:space="0" w:color="auto"/>
        <w:left w:val="none" w:sz="0" w:space="0" w:color="auto"/>
        <w:bottom w:val="none" w:sz="0" w:space="0" w:color="auto"/>
        <w:right w:val="none" w:sz="0" w:space="0" w:color="auto"/>
      </w:divBdr>
    </w:div>
    <w:div w:id="848761887">
      <w:bodyDiv w:val="1"/>
      <w:marLeft w:val="0"/>
      <w:marRight w:val="0"/>
      <w:marTop w:val="0"/>
      <w:marBottom w:val="0"/>
      <w:divBdr>
        <w:top w:val="none" w:sz="0" w:space="0" w:color="auto"/>
        <w:left w:val="none" w:sz="0" w:space="0" w:color="auto"/>
        <w:bottom w:val="none" w:sz="0" w:space="0" w:color="auto"/>
        <w:right w:val="none" w:sz="0" w:space="0" w:color="auto"/>
      </w:divBdr>
      <w:divsChild>
        <w:div w:id="107744638">
          <w:marLeft w:val="0"/>
          <w:marRight w:val="0"/>
          <w:marTop w:val="0"/>
          <w:marBottom w:val="0"/>
          <w:divBdr>
            <w:top w:val="none" w:sz="0" w:space="0" w:color="auto"/>
            <w:left w:val="none" w:sz="0" w:space="0" w:color="auto"/>
            <w:bottom w:val="none" w:sz="0" w:space="0" w:color="auto"/>
            <w:right w:val="none" w:sz="0" w:space="0" w:color="auto"/>
          </w:divBdr>
          <w:divsChild>
            <w:div w:id="1386418394">
              <w:marLeft w:val="0"/>
              <w:marRight w:val="0"/>
              <w:marTop w:val="0"/>
              <w:marBottom w:val="0"/>
              <w:divBdr>
                <w:top w:val="none" w:sz="0" w:space="0" w:color="auto"/>
                <w:left w:val="none" w:sz="0" w:space="0" w:color="auto"/>
                <w:bottom w:val="none" w:sz="0" w:space="0" w:color="auto"/>
                <w:right w:val="none" w:sz="0" w:space="0" w:color="auto"/>
              </w:divBdr>
              <w:divsChild>
                <w:div w:id="39592147">
                  <w:marLeft w:val="0"/>
                  <w:marRight w:val="0"/>
                  <w:marTop w:val="0"/>
                  <w:marBottom w:val="0"/>
                  <w:divBdr>
                    <w:top w:val="none" w:sz="0" w:space="0" w:color="auto"/>
                    <w:left w:val="none" w:sz="0" w:space="0" w:color="auto"/>
                    <w:bottom w:val="none" w:sz="0" w:space="0" w:color="auto"/>
                    <w:right w:val="none" w:sz="0" w:space="0" w:color="auto"/>
                  </w:divBdr>
                  <w:divsChild>
                    <w:div w:id="1525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10357">
      <w:bodyDiv w:val="1"/>
      <w:marLeft w:val="0"/>
      <w:marRight w:val="0"/>
      <w:marTop w:val="0"/>
      <w:marBottom w:val="0"/>
      <w:divBdr>
        <w:top w:val="none" w:sz="0" w:space="0" w:color="auto"/>
        <w:left w:val="none" w:sz="0" w:space="0" w:color="auto"/>
        <w:bottom w:val="none" w:sz="0" w:space="0" w:color="auto"/>
        <w:right w:val="none" w:sz="0" w:space="0" w:color="auto"/>
      </w:divBdr>
    </w:div>
    <w:div w:id="1000079864">
      <w:bodyDiv w:val="1"/>
      <w:marLeft w:val="0"/>
      <w:marRight w:val="0"/>
      <w:marTop w:val="0"/>
      <w:marBottom w:val="0"/>
      <w:divBdr>
        <w:top w:val="none" w:sz="0" w:space="0" w:color="auto"/>
        <w:left w:val="none" w:sz="0" w:space="0" w:color="auto"/>
        <w:bottom w:val="none" w:sz="0" w:space="0" w:color="auto"/>
        <w:right w:val="none" w:sz="0" w:space="0" w:color="auto"/>
      </w:divBdr>
    </w:div>
    <w:div w:id="1103258930">
      <w:bodyDiv w:val="1"/>
      <w:marLeft w:val="0"/>
      <w:marRight w:val="0"/>
      <w:marTop w:val="0"/>
      <w:marBottom w:val="0"/>
      <w:divBdr>
        <w:top w:val="none" w:sz="0" w:space="0" w:color="auto"/>
        <w:left w:val="none" w:sz="0" w:space="0" w:color="auto"/>
        <w:bottom w:val="none" w:sz="0" w:space="0" w:color="auto"/>
        <w:right w:val="none" w:sz="0" w:space="0" w:color="auto"/>
      </w:divBdr>
      <w:divsChild>
        <w:div w:id="200023968">
          <w:marLeft w:val="0"/>
          <w:marRight w:val="0"/>
          <w:marTop w:val="0"/>
          <w:marBottom w:val="0"/>
          <w:divBdr>
            <w:top w:val="none" w:sz="0" w:space="0" w:color="auto"/>
            <w:left w:val="none" w:sz="0" w:space="0" w:color="auto"/>
            <w:bottom w:val="none" w:sz="0" w:space="0" w:color="auto"/>
            <w:right w:val="none" w:sz="0" w:space="0" w:color="auto"/>
          </w:divBdr>
          <w:divsChild>
            <w:div w:id="1614704498">
              <w:marLeft w:val="0"/>
              <w:marRight w:val="0"/>
              <w:marTop w:val="0"/>
              <w:marBottom w:val="0"/>
              <w:divBdr>
                <w:top w:val="none" w:sz="0" w:space="0" w:color="auto"/>
                <w:left w:val="none" w:sz="0" w:space="0" w:color="auto"/>
                <w:bottom w:val="none" w:sz="0" w:space="0" w:color="auto"/>
                <w:right w:val="none" w:sz="0" w:space="0" w:color="auto"/>
              </w:divBdr>
              <w:divsChild>
                <w:div w:id="1547570870">
                  <w:marLeft w:val="0"/>
                  <w:marRight w:val="0"/>
                  <w:marTop w:val="0"/>
                  <w:marBottom w:val="0"/>
                  <w:divBdr>
                    <w:top w:val="none" w:sz="0" w:space="0" w:color="auto"/>
                    <w:left w:val="none" w:sz="0" w:space="0" w:color="auto"/>
                    <w:bottom w:val="none" w:sz="0" w:space="0" w:color="auto"/>
                    <w:right w:val="none" w:sz="0" w:space="0" w:color="auto"/>
                  </w:divBdr>
                  <w:divsChild>
                    <w:div w:id="14315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80452">
      <w:bodyDiv w:val="1"/>
      <w:marLeft w:val="0"/>
      <w:marRight w:val="0"/>
      <w:marTop w:val="0"/>
      <w:marBottom w:val="0"/>
      <w:divBdr>
        <w:top w:val="none" w:sz="0" w:space="0" w:color="auto"/>
        <w:left w:val="none" w:sz="0" w:space="0" w:color="auto"/>
        <w:bottom w:val="none" w:sz="0" w:space="0" w:color="auto"/>
        <w:right w:val="none" w:sz="0" w:space="0" w:color="auto"/>
      </w:divBdr>
    </w:div>
    <w:div w:id="1194348896">
      <w:bodyDiv w:val="1"/>
      <w:marLeft w:val="0"/>
      <w:marRight w:val="0"/>
      <w:marTop w:val="0"/>
      <w:marBottom w:val="0"/>
      <w:divBdr>
        <w:top w:val="none" w:sz="0" w:space="0" w:color="auto"/>
        <w:left w:val="none" w:sz="0" w:space="0" w:color="auto"/>
        <w:bottom w:val="none" w:sz="0" w:space="0" w:color="auto"/>
        <w:right w:val="none" w:sz="0" w:space="0" w:color="auto"/>
      </w:divBdr>
    </w:div>
    <w:div w:id="1455171670">
      <w:bodyDiv w:val="1"/>
      <w:marLeft w:val="0"/>
      <w:marRight w:val="0"/>
      <w:marTop w:val="0"/>
      <w:marBottom w:val="0"/>
      <w:divBdr>
        <w:top w:val="none" w:sz="0" w:space="0" w:color="auto"/>
        <w:left w:val="none" w:sz="0" w:space="0" w:color="auto"/>
        <w:bottom w:val="none" w:sz="0" w:space="0" w:color="auto"/>
        <w:right w:val="none" w:sz="0" w:space="0" w:color="auto"/>
      </w:divBdr>
      <w:divsChild>
        <w:div w:id="1993829639">
          <w:marLeft w:val="0"/>
          <w:marRight w:val="0"/>
          <w:marTop w:val="0"/>
          <w:marBottom w:val="0"/>
          <w:divBdr>
            <w:top w:val="none" w:sz="0" w:space="0" w:color="auto"/>
            <w:left w:val="none" w:sz="0" w:space="0" w:color="auto"/>
            <w:bottom w:val="none" w:sz="0" w:space="0" w:color="auto"/>
            <w:right w:val="none" w:sz="0" w:space="0" w:color="auto"/>
          </w:divBdr>
          <w:divsChild>
            <w:div w:id="94134585">
              <w:marLeft w:val="0"/>
              <w:marRight w:val="0"/>
              <w:marTop w:val="0"/>
              <w:marBottom w:val="0"/>
              <w:divBdr>
                <w:top w:val="none" w:sz="0" w:space="0" w:color="auto"/>
                <w:left w:val="none" w:sz="0" w:space="0" w:color="auto"/>
                <w:bottom w:val="none" w:sz="0" w:space="0" w:color="auto"/>
                <w:right w:val="none" w:sz="0" w:space="0" w:color="auto"/>
              </w:divBdr>
              <w:divsChild>
                <w:div w:id="878588715">
                  <w:marLeft w:val="0"/>
                  <w:marRight w:val="0"/>
                  <w:marTop w:val="0"/>
                  <w:marBottom w:val="0"/>
                  <w:divBdr>
                    <w:top w:val="none" w:sz="0" w:space="0" w:color="auto"/>
                    <w:left w:val="none" w:sz="0" w:space="0" w:color="auto"/>
                    <w:bottom w:val="none" w:sz="0" w:space="0" w:color="auto"/>
                    <w:right w:val="none" w:sz="0" w:space="0" w:color="auto"/>
                  </w:divBdr>
                  <w:divsChild>
                    <w:div w:id="1653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3539">
      <w:bodyDiv w:val="1"/>
      <w:marLeft w:val="0"/>
      <w:marRight w:val="0"/>
      <w:marTop w:val="0"/>
      <w:marBottom w:val="0"/>
      <w:divBdr>
        <w:top w:val="none" w:sz="0" w:space="0" w:color="auto"/>
        <w:left w:val="none" w:sz="0" w:space="0" w:color="auto"/>
        <w:bottom w:val="none" w:sz="0" w:space="0" w:color="auto"/>
        <w:right w:val="none" w:sz="0" w:space="0" w:color="auto"/>
      </w:divBdr>
      <w:divsChild>
        <w:div w:id="208734164">
          <w:marLeft w:val="0"/>
          <w:marRight w:val="0"/>
          <w:marTop w:val="0"/>
          <w:marBottom w:val="0"/>
          <w:divBdr>
            <w:top w:val="none" w:sz="0" w:space="0" w:color="auto"/>
            <w:left w:val="none" w:sz="0" w:space="0" w:color="auto"/>
            <w:bottom w:val="none" w:sz="0" w:space="0" w:color="auto"/>
            <w:right w:val="none" w:sz="0" w:space="0" w:color="auto"/>
          </w:divBdr>
        </w:div>
      </w:divsChild>
    </w:div>
    <w:div w:id="1571043079">
      <w:bodyDiv w:val="1"/>
      <w:marLeft w:val="0"/>
      <w:marRight w:val="0"/>
      <w:marTop w:val="0"/>
      <w:marBottom w:val="0"/>
      <w:divBdr>
        <w:top w:val="none" w:sz="0" w:space="0" w:color="auto"/>
        <w:left w:val="none" w:sz="0" w:space="0" w:color="auto"/>
        <w:bottom w:val="none" w:sz="0" w:space="0" w:color="auto"/>
        <w:right w:val="none" w:sz="0" w:space="0" w:color="auto"/>
      </w:divBdr>
    </w:div>
    <w:div w:id="1672441589">
      <w:bodyDiv w:val="1"/>
      <w:marLeft w:val="0"/>
      <w:marRight w:val="0"/>
      <w:marTop w:val="0"/>
      <w:marBottom w:val="0"/>
      <w:divBdr>
        <w:top w:val="none" w:sz="0" w:space="0" w:color="auto"/>
        <w:left w:val="none" w:sz="0" w:space="0" w:color="auto"/>
        <w:bottom w:val="none" w:sz="0" w:space="0" w:color="auto"/>
        <w:right w:val="none" w:sz="0" w:space="0" w:color="auto"/>
      </w:divBdr>
    </w:div>
    <w:div w:id="1716734872">
      <w:bodyDiv w:val="1"/>
      <w:marLeft w:val="0"/>
      <w:marRight w:val="0"/>
      <w:marTop w:val="0"/>
      <w:marBottom w:val="0"/>
      <w:divBdr>
        <w:top w:val="none" w:sz="0" w:space="0" w:color="auto"/>
        <w:left w:val="none" w:sz="0" w:space="0" w:color="auto"/>
        <w:bottom w:val="none" w:sz="0" w:space="0" w:color="auto"/>
        <w:right w:val="none" w:sz="0" w:space="0" w:color="auto"/>
      </w:divBdr>
    </w:div>
    <w:div w:id="18390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m.edu/staff/jfieser/class/300/socialcont.htm" TargetMode="External"/><Relationship Id="rId3" Type="http://schemas.openxmlformats.org/officeDocument/2006/relationships/settings" Target="settings.xml"/><Relationship Id="rId7" Type="http://schemas.openxmlformats.org/officeDocument/2006/relationships/hyperlink" Target="https://www.csus.edu/indiv/g/gaskilld/ethics/kantian%20ethic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lii.ca/t/t9hv" TargetMode="External"/><Relationship Id="rId11" Type="http://schemas.openxmlformats.org/officeDocument/2006/relationships/fontTable" Target="fontTable.xml"/><Relationship Id="rId5" Type="http://schemas.openxmlformats.org/officeDocument/2006/relationships/hyperlink" Target="https://www.ncbi.nlm.nih.gov/books/NBK19885/" TargetMode="External"/><Relationship Id="rId10" Type="http://schemas.openxmlformats.org/officeDocument/2006/relationships/hyperlink" Target="https://plato.stanford.edu/archives/win2018/entries/ethics-virtue/" TargetMode="External"/><Relationship Id="rId4" Type="http://schemas.openxmlformats.org/officeDocument/2006/relationships/webSettings" Target="webSettings.xml"/><Relationship Id="rId9" Type="http://schemas.openxmlformats.org/officeDocument/2006/relationships/hyperlink" Target="https://www.embs.org/pulse/articles/detecting-faces-saving-l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2</cp:revision>
  <dcterms:created xsi:type="dcterms:W3CDTF">2022-02-28T02:18:00Z</dcterms:created>
  <dcterms:modified xsi:type="dcterms:W3CDTF">2022-02-28T02:18:00Z</dcterms:modified>
</cp:coreProperties>
</file>