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none" w:color="FFFFFF" w:sz="0"/>
              <w:left w:val="none" w:color="FFFFFF" w:sz="0"/>
              <w:bottom w:val="single" w:color="999999" w:sz="6"/>
              <w:right w:val="none" w:color="FFFFFF" w:sz="0"/>
            </w:tcBorders>
            <w:shd w:fill="F2F2F2"/>
            <w:tcMar>
              <w:top w:type="dxa" w:w="100"/>
              <w:left w:type="dxa" w:w="150"/>
              <w:bottom w:type="dxa" w:w="100"/>
              <w:right w:type="dxa" w:w="150"/>
            </w:tcMar>
          </w:tcPr>
          <w:p>
            <w:pPr>
              <w:jc w:val="left"/>
            </w:pPr>
            <w:r>
              <w:rPr>
                <w:rFonts w:ascii="Calibri" w:cs="Calibri" w:eastAsia="Calibri" w:hAnsi="Calibri"/>
                <w:b/>
                <w:bCs/>
                <w:color w:val="666666"/>
                <w:sz w:val="20"/>
                <w:szCs w:val="20"/>
              </w:rPr>
              <w:t xml:space="preserve">ENGLISH</w:t>
            </w:r>
          </w:p>
        </w:tc>
        <w:tc>
          <w:tcPr>
            <w:tcW w:type="dxa" w:w="5400"/>
            <w:tcBorders>
              <w:top w:val="none" w:color="FFFFFF" w:sz="0"/>
              <w:left w:val="none" w:color="FFFFFF" w:sz="0"/>
              <w:bottom w:val="single" w:color="999999" w:sz="6"/>
              <w:right w:val="none" w:color="FFFFFF" w:sz="0"/>
            </w:tcBorders>
            <w:shd w:fill="F2F2F2"/>
            <w:tcMar>
              <w:top w:type="dxa" w:w="100"/>
              <w:left w:type="dxa" w:w="150"/>
              <w:bottom w:type="dxa" w:w="100"/>
              <w:right w:type="dxa" w:w="150"/>
            </w:tcMar>
          </w:tcPr>
          <w:p>
            <w:pPr>
              <w:bidi/>
              <w:jc w:val="right"/>
            </w:pPr>
            <w:r>
              <w:rPr>
                <w:rFonts w:ascii="Sakkal Majalla" w:cs="Sakkal Majalla" w:eastAsia="Sakkal Majalla" w:hAnsi="Sakkal Majalla"/>
                <w:b/>
                <w:bCs/>
                <w:color w:val="666666"/>
                <w:sz w:val="20"/>
                <w:szCs w:val="20"/>
              </w:rPr>
              <w:t xml:space="preserve">العربية</w:t>
            </w:r>
          </w:p>
        </w:tc>
      </w:tr>
      <w:tr>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spacing w:after="120"/>
              <w:jc w:val="left"/>
            </w:pPr>
            <w:r>
              <w:rPr>
                <w:rFonts w:ascii="Calibri" w:cs="Calibri" w:eastAsia="Calibri" w:hAnsi="Calibri"/>
                <w:b/>
                <w:bCs/>
                <w:sz w:val="30"/>
                <w:szCs w:val="30"/>
              </w:rPr>
              <w:t xml:space="preserve">Partnership, Listing and Subscription Agreement for the Pure Table Platform</w:t>
            </w:r>
          </w:p>
        </w:tc>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bidi/>
              <w:spacing w:after="120"/>
              <w:jc w:val="right"/>
            </w:pPr>
            <w:r>
              <w:rPr>
                <w:rFonts w:ascii="Sakkal Majalla" w:cs="Sakkal Majalla" w:eastAsia="Sakkal Majalla" w:hAnsi="Sakkal Majalla"/>
                <w:b/>
                <w:bCs/>
                <w:sz w:val="30"/>
                <w:szCs w:val="30"/>
                <w:rtl/>
              </w:rPr>
              <w:t xml:space="preserve">اتفاقية الشراكة والإدراج والاشتراك في منصة Pure Table</w:t>
            </w:r>
          </w:p>
        </w:tc>
      </w:tr>
      <w:tr>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spacing w:after="120"/>
              <w:jc w:val="left"/>
            </w:pPr>
            <w:r>
              <w:rPr>
                <w:rFonts w:ascii="Calibri" w:cs="Calibri" w:eastAsia="Calibri" w:hAnsi="Calibri"/>
                <w:b/>
                <w:bCs/>
                <w:sz w:val="30"/>
                <w:szCs w:val="30"/>
              </w:rPr>
              <w:t xml:space="preserve">Document One – Terms and Conditions</w:t>
            </w:r>
          </w:p>
        </w:tc>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bidi/>
              <w:spacing w:after="120"/>
              <w:jc w:val="right"/>
            </w:pPr>
            <w:r>
              <w:rPr>
                <w:rFonts w:ascii="Sakkal Majalla" w:cs="Sakkal Majalla" w:eastAsia="Sakkal Majalla" w:hAnsi="Sakkal Majalla"/>
                <w:b/>
                <w:bCs/>
                <w:sz w:val="30"/>
                <w:szCs w:val="30"/>
                <w:rtl/>
              </w:rPr>
              <w:t xml:space="preserve">الوثيقة الأولى - الشروط والأحكام</w:t>
            </w:r>
          </w:p>
        </w:tc>
      </w:tr>
      <w:tr>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spacing w:after="120"/>
              <w:jc w:val="left"/>
            </w:pPr>
            <w:r>
              <w:rPr>
                <w:rFonts w:ascii="Calibri" w:cs="Calibri" w:eastAsia="Calibri" w:hAnsi="Calibri"/>
                <w:b/>
                <w:bCs/>
                <w:sz w:val="23"/>
                <w:szCs w:val="23"/>
                <w:u w:val="single"/>
              </w:rPr>
              <w:t xml:space="preserve">Parties and Date</w:t>
            </w:r>
          </w:p>
          <w:p>
            <w:pPr>
              <w:spacing w:after="100"/>
              <w:jc w:val="left"/>
            </w:pPr>
            <w:r>
              <w:rPr>
                <w:rFonts w:ascii="Calibri" w:cs="Calibri" w:eastAsia="Calibri" w:hAnsi="Calibri"/>
                <w:b w:val="false"/>
                <w:bCs w:val="false"/>
                <w:sz w:val="21"/>
                <w:szCs w:val="21"/>
              </w:rPr>
              <w:t xml:space="preserve">On this day corresponding to ___ /___ /___ H, an agreement was concluded between:</w:t>
            </w:r>
          </w:p>
          <w:p>
            <w:pPr>
              <w:spacing w:after="100"/>
              <w:jc w:val="left"/>
            </w:pPr>
            <w:r>
              <w:rPr>
                <w:rFonts w:ascii="Calibri" w:cs="Calibri" w:eastAsia="Calibri" w:hAnsi="Calibri"/>
                <w:b w:val="false"/>
                <w:bCs w:val="false"/>
                <w:sz w:val="21"/>
                <w:szCs w:val="21"/>
              </w:rPr>
              <w:t xml:space="preserve">First: Pure Table Platform ("Pure Table"), Commercial Registration No.: 7055126135, Tax Number: Not registered, Address: Riyadh, Kingdom of Saudi Arabia, Email: info@puretable.co, represented by/in the capacity of: Renad Alharbi – Owner of the Establishment.</w:t>
            </w:r>
          </w:p>
          <w:p>
            <w:pPr>
              <w:spacing w:after="100"/>
              <w:jc w:val="left"/>
            </w:pPr>
            <w:r>
              <w:rPr>
                <w:rFonts w:ascii="Calibri" w:cs="Calibri" w:eastAsia="Calibri" w:hAnsi="Calibri"/>
                <w:b w:val="false"/>
                <w:bCs w:val="false"/>
                <w:sz w:val="21"/>
                <w:szCs w:val="21"/>
              </w:rPr>
              <w:t xml:space="preserve">Hereinafter referred to in this Agreement as the "First Party," "Pure Table," or the "Platform."</w:t>
            </w:r>
          </w:p>
          <w:p>
            <w:pPr>
              <w:spacing w:after="100"/>
              <w:jc w:val="left"/>
            </w:pPr>
            <w:r>
              <w:rPr>
                <w:rFonts w:ascii="Calibri" w:cs="Calibri" w:eastAsia="Calibri" w:hAnsi="Calibri"/>
                <w:b w:val="false"/>
                <w:bCs w:val="false"/>
                <w:sz w:val="21"/>
                <w:szCs w:val="21"/>
              </w:rPr>
              <w:t xml:space="preserve">Second: (_____), Commercial Registration No.: (_____), Tax Number: (_____), Address: (_____), Email: (_____), represented by/in the capacity of: (_____).</w:t>
            </w:r>
          </w:p>
          <w:p>
            <w:pPr>
              <w:spacing w:after="100"/>
              <w:jc w:val="left"/>
            </w:pPr>
            <w:r>
              <w:rPr>
                <w:rFonts w:ascii="Calibri" w:cs="Calibri" w:eastAsia="Calibri" w:hAnsi="Calibri"/>
                <w:b w:val="false"/>
                <w:bCs w:val="false"/>
                <w:sz w:val="21"/>
                <w:szCs w:val="21"/>
              </w:rPr>
              <w:t xml:space="preserve">Hereinafter referred to in this Agreement as the "Second Party," the "Establishment," or the "Partner."</w:t>
            </w:r>
          </w:p>
        </w:tc>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bidi/>
              <w:spacing w:after="120"/>
              <w:jc w:val="right"/>
            </w:pPr>
            <w:r>
              <w:rPr>
                <w:rFonts w:ascii="Sakkal Majalla" w:cs="Sakkal Majalla" w:eastAsia="Sakkal Majalla" w:hAnsi="Sakkal Majalla"/>
                <w:b/>
                <w:bCs/>
                <w:sz w:val="23"/>
                <w:szCs w:val="23"/>
                <w:u w:val="single"/>
                <w:rtl/>
              </w:rPr>
              <w:t xml:space="preserve">أطراف الاتفاقية وتاريخها</w:t>
            </w:r>
          </w:p>
          <w:p>
            <w:pPr>
              <w:bidi/>
              <w:spacing w:after="100"/>
              <w:jc w:val="right"/>
            </w:pPr>
            <w:r>
              <w:rPr>
                <w:rFonts w:ascii="Sakkal Majalla" w:cs="Sakkal Majalla" w:eastAsia="Sakkal Majalla" w:hAnsi="Sakkal Majalla"/>
                <w:b w:val="false"/>
                <w:bCs w:val="false"/>
                <w:sz w:val="21"/>
                <w:szCs w:val="21"/>
                <w:rtl/>
              </w:rPr>
              <w:t xml:space="preserve">إنه في يوم الموافق / /هـ تم الاتفاق بين كل من:</w:t>
            </w:r>
          </w:p>
          <w:p>
            <w:pPr>
              <w:bidi/>
              <w:spacing w:after="100"/>
              <w:jc w:val="right"/>
            </w:pPr>
            <w:r>
              <w:rPr>
                <w:rFonts w:ascii="Sakkal Majalla" w:cs="Sakkal Majalla" w:eastAsia="Sakkal Majalla" w:hAnsi="Sakkal Majalla"/>
                <w:b w:val="false"/>
                <w:bCs w:val="false"/>
                <w:sz w:val="21"/>
                <w:szCs w:val="21"/>
                <w:rtl/>
              </w:rPr>
              <w:t xml:space="preserve">أولاً: منصة Pure Table – بيور تيبل، السجل التجاري: 7055126135 الرقم الضريبي: غير مسجلة العنوان: الرياض، المملكة العربية السعودية البريد الإلكتروني: info@puretable.co ويمثلها/ بصفته: ريناد الحربي – صاحبة المؤسسة.</w:t>
            </w:r>
          </w:p>
          <w:p>
            <w:pPr>
              <w:bidi/>
              <w:spacing w:after="100"/>
              <w:jc w:val="right"/>
            </w:pPr>
            <w:r>
              <w:rPr>
                <w:rFonts w:ascii="Sakkal Majalla" w:cs="Sakkal Majalla" w:eastAsia="Sakkal Majalla" w:hAnsi="Sakkal Majalla"/>
                <w:b w:val="false"/>
                <w:bCs w:val="false"/>
                <w:sz w:val="21"/>
                <w:szCs w:val="21"/>
                <w:rtl/>
              </w:rPr>
              <w:t xml:space="preserve">ويشار إليها في هذه الاتفاقية بـ (الطرف الأول أو Pure Table أو المنصة).</w:t>
            </w:r>
          </w:p>
          <w:p>
            <w:pPr>
              <w:bidi/>
              <w:spacing w:after="100"/>
              <w:jc w:val="right"/>
            </w:pPr>
            <w:r>
              <w:rPr>
                <w:rFonts w:ascii="Sakkal Majalla" w:cs="Sakkal Majalla" w:eastAsia="Sakkal Majalla" w:hAnsi="Sakkal Majalla"/>
                <w:b w:val="false"/>
                <w:bCs w:val="false"/>
                <w:sz w:val="21"/>
                <w:szCs w:val="21"/>
                <w:rtl/>
              </w:rPr>
              <w:t xml:space="preserve">ثانياً: ()، السجل التجاري: () الرقم الضريبي: () العنوان: () البريد الإلكتروني: () ويمثلها/ بصفته ().</w:t>
            </w:r>
          </w:p>
          <w:p>
            <w:pPr>
              <w:bidi/>
              <w:spacing w:after="100"/>
              <w:jc w:val="right"/>
            </w:pPr>
            <w:r>
              <w:rPr>
                <w:rFonts w:ascii="Sakkal Majalla" w:cs="Sakkal Majalla" w:eastAsia="Sakkal Majalla" w:hAnsi="Sakkal Majalla"/>
                <w:b w:val="false"/>
                <w:bCs w:val="false"/>
                <w:sz w:val="21"/>
                <w:szCs w:val="21"/>
                <w:rtl/>
              </w:rPr>
              <w:t xml:space="preserve">ويشار إليها في هذه الاتفاقية بـ (الطرف الثاني أو المنشأة أو الشريك).</w:t>
            </w:r>
          </w:p>
        </w:tc>
      </w:tr>
      <w:tr>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spacing w:after="120"/>
              <w:jc w:val="left"/>
            </w:pPr>
            <w:r>
              <w:rPr>
                <w:rFonts w:ascii="Calibri" w:cs="Calibri" w:eastAsia="Calibri" w:hAnsi="Calibri"/>
                <w:b/>
                <w:bCs/>
                <w:sz w:val="23"/>
                <w:szCs w:val="23"/>
                <w:u w:val="single"/>
              </w:rPr>
              <w:t xml:space="preserve">Recitals</w:t>
            </w:r>
          </w:p>
          <w:p>
            <w:pPr>
              <w:spacing w:after="100"/>
              <w:jc w:val="left"/>
            </w:pPr>
            <w:r>
              <w:rPr>
                <w:rFonts w:ascii="Calibri" w:cs="Calibri" w:eastAsia="Calibri" w:hAnsi="Calibri"/>
                <w:b w:val="false"/>
                <w:bCs w:val="false"/>
                <w:sz w:val="21"/>
                <w:szCs w:val="21"/>
              </w:rPr>
              <w:t xml:space="preserve">Whereas the First Party operates a digital platform under the name "Pure Table," which aims to enable users to discover restaurants, cafés, bakeries, home-based food businesses, and food establishments that offer gluten-free options or options catering to specific dietary needs, by displaying the data, items, and information provided by the Establishment to the First Party; and whereas the Second Party is a food establishment wishing to benefit from the Platform's services, list its data, items, and food options, promote them, and reach the Platform's users, the Parties have agreed to regulate their contractual relationship in accordance with the provisions and terms set out in this Agreement.</w:t>
            </w:r>
          </w:p>
          <w:p>
            <w:pPr>
              <w:spacing w:after="100"/>
              <w:jc w:val="left"/>
            </w:pPr>
            <w:r>
              <w:rPr>
                <w:rFonts w:ascii="Calibri" w:cs="Calibri" w:eastAsia="Calibri" w:hAnsi="Calibri"/>
                <w:b w:val="false"/>
                <w:bCs w:val="false"/>
                <w:sz w:val="21"/>
                <w:szCs w:val="21"/>
              </w:rPr>
              <w:t xml:space="preserve">This recital constitutes an integral part of the Agreement and complements and interprets its provisions.</w:t>
            </w:r>
          </w:p>
        </w:tc>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bidi/>
              <w:spacing w:after="120"/>
              <w:jc w:val="right"/>
            </w:pPr>
            <w:r>
              <w:rPr>
                <w:rFonts w:ascii="Sakkal Majalla" w:cs="Sakkal Majalla" w:eastAsia="Sakkal Majalla" w:hAnsi="Sakkal Majalla"/>
                <w:b/>
                <w:bCs/>
                <w:sz w:val="23"/>
                <w:szCs w:val="23"/>
                <w:u w:val="single"/>
                <w:rtl/>
              </w:rPr>
              <w:t xml:space="preserve">التمهيد</w:t>
            </w:r>
          </w:p>
          <w:p>
            <w:pPr>
              <w:bidi/>
              <w:spacing w:after="100"/>
              <w:jc w:val="right"/>
            </w:pPr>
            <w:r>
              <w:rPr>
                <w:rFonts w:ascii="Sakkal Majalla" w:cs="Sakkal Majalla" w:eastAsia="Sakkal Majalla" w:hAnsi="Sakkal Majalla"/>
                <w:b w:val="false"/>
                <w:bCs w:val="false"/>
                <w:sz w:val="21"/>
                <w:szCs w:val="21"/>
                <w:rtl/>
              </w:rPr>
              <w:t xml:space="preserve">حيث إن الطرف الأول يدير منصة رقمية تحت اسم Pure Table – بيور تيبل تهدف إلى تمكين المستخدمين من اكتشاف المطاعم والمقاهي والمخابز والأسر المنتجة والمنشآت الغذائية التي توفر خيارات غذائية خالية من الجلوتين أو خيارات تراعي احتياجات غذائية محددة، وذلك من خلال عرض بيانات المنشآت والأصناف والمعلومات التي تقدمها المنشأة للطرف الأول، وحيث إن الطرف الثاني منشأة غذائية ترغب في الاستفادة من خدمات المنصة وإدراج بياناتها وأصنافها وخياراتها الغذائية والترويج لها والوصول إلى مستخدمي المنصة، فقد اتفق الطرفان على تنظيم العلاقة التعاقدية بينهما وفقًا للأحكام والشروط الواردة في هذه الاتفاقية.</w:t>
            </w:r>
          </w:p>
          <w:p>
            <w:pPr>
              <w:bidi/>
              <w:spacing w:after="100"/>
              <w:jc w:val="right"/>
            </w:pPr>
            <w:r>
              <w:rPr>
                <w:rFonts w:ascii="Sakkal Majalla" w:cs="Sakkal Majalla" w:eastAsia="Sakkal Majalla" w:hAnsi="Sakkal Majalla"/>
                <w:b w:val="false"/>
                <w:bCs w:val="false"/>
                <w:sz w:val="21"/>
                <w:szCs w:val="21"/>
                <w:rtl/>
              </w:rPr>
              <w:t xml:space="preserve">ويعد هذا التمهيد جزءًا لا يتجزأ من الاتفاقية ومكملًا ومفسرًا لأحكامها.</w:t>
            </w:r>
          </w:p>
        </w:tc>
      </w:tr>
      <w:tr>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spacing w:after="120"/>
              <w:jc w:val="left"/>
            </w:pPr>
            <w:r>
              <w:rPr>
                <w:rFonts w:ascii="Calibri" w:cs="Calibri" w:eastAsia="Calibri" w:hAnsi="Calibri"/>
                <w:b/>
                <w:bCs/>
                <w:sz w:val="23"/>
                <w:szCs w:val="23"/>
                <w:u w:val="single"/>
              </w:rPr>
              <w:t xml:space="preserve">Definitions</w:t>
            </w:r>
          </w:p>
          <w:p>
            <w:pPr>
              <w:spacing w:after="100"/>
              <w:jc w:val="left"/>
            </w:pPr>
            <w:r>
              <w:rPr>
                <w:rFonts w:ascii="Calibri" w:cs="Calibri" w:eastAsia="Calibri" w:hAnsi="Calibri"/>
                <w:b w:val="false"/>
                <w:bCs w:val="false"/>
                <w:sz w:val="21"/>
                <w:szCs w:val="21"/>
              </w:rPr>
              <w:t xml:space="preserve">For the purposes of this Agreement, the following words and phrases shall have the meanings set out opposite each of them, unless the context requires otherwise:</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The Platform: The website, application, and any other digital platforms, interfaces, or electronic or marketing channels operated by the First Party under the name "Pure Table," together with their associated services and features.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The Establishment: The Second Party contracting with Pure Table, which is permitted to list its data, items, and services in accordance with this Agreement.</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The User: Any person who uses the Platform, browses its content, or benefits from the information, offers, or services available through it.</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The Subscription: The service obtained by the Establishment in exchange for the financial consideration specified for the chosen Package.</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The Package: The level of service chosen by the Establishment, together with the associated benefits, visibility, features, marketing, and analytics, in accordance with the prices and benefits approved at the time of subscription.</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The Content: All data, images, menus, prices, descriptions, ingredients, and commercial, food-related, or other information provided by the Establishment to the First Party.</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Gluten-Free Option: Any food item, product, or service that the Establishment describes to the First Party, or permits to be listed on the Platform, as being gluten-free or suitable for persons seeking gluten-free options, based on the information and representations provided by the Establishment.</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Cross-Contamination: The transfer of gluten or any allergen or food contaminant from a substance, surface, utensil, location, or product to another item during receiving, storage, preparation, cooking, packaging, transport, or serving.</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Exclusive Offer: The benefit, discount, product, or service that the Establishment allocates to Pure Table users in accordance with the provisions of this Agreement.</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Discount Code: The symbol or code determined by the Establishment or Pure Table to identify orders or sales generated by Platform users.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Founding Partner: One of the first ten (10) establishments approved under the Platform's launch program in accordance with the provisions of this Agreement.</w:t>
            </w:r>
          </w:p>
        </w:tc>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bidi/>
              <w:spacing w:after="120"/>
              <w:jc w:val="right"/>
            </w:pPr>
            <w:r>
              <w:rPr>
                <w:rFonts w:ascii="Sakkal Majalla" w:cs="Sakkal Majalla" w:eastAsia="Sakkal Majalla" w:hAnsi="Sakkal Majalla"/>
                <w:b/>
                <w:bCs/>
                <w:sz w:val="23"/>
                <w:szCs w:val="23"/>
                <w:u w:val="single"/>
                <w:rtl/>
              </w:rPr>
              <w:t xml:space="preserve">التعريفات</w:t>
            </w:r>
          </w:p>
          <w:p>
            <w:pPr>
              <w:bidi/>
              <w:spacing w:after="100"/>
              <w:jc w:val="right"/>
            </w:pPr>
            <w:r>
              <w:rPr>
                <w:rFonts w:ascii="Sakkal Majalla" w:cs="Sakkal Majalla" w:eastAsia="Sakkal Majalla" w:hAnsi="Sakkal Majalla"/>
                <w:b w:val="false"/>
                <w:bCs w:val="false"/>
                <w:sz w:val="21"/>
                <w:szCs w:val="21"/>
                <w:rtl/>
              </w:rPr>
              <w:t xml:space="preserve">لأغراض هذه الاتفاقية، يكون للكلمات والعبارات التالية المعاني الموضحة أمام كل منها، ما لم يقتض السياق خلاف ذلك:</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المنصة: الموقع الإلكتروني والتطبيق وأي منصات أو واجهات رقمية أو قنوات إلكترونية أو تسويقية أخرى يديرها الطرف الأول تحت اسم Pure Table، وما يرتبط بها من خدمات وخصائص.</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المنشأة: الطرف الثاني المتعاقد مع Pure Table والمسموح له بإدراج بياناته وأصنافه وخدماته وفق هذه الاتفاقية.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المستخدم: أي شخص يستخدم المنصة أو يتصفح محتواها أو يستفيد من المعلومات أو العروض أو الخدمات المتاحة من خلالها.</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الاشتراك: الخدمة التي تحصل عليها المنشأة مقابل المقابل المالي المحدد للباقة المختارة.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الباقة: مستوى الخدمة الذي تختاره المنشأة، وما يرتبط به من مزايا وظهور وخصائص وتسويق وتحليلات، وفق الأسعار والمزايا المعتمدة وقت الاشتراك.</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المحتوى: جميع البيانات والصور والقوائم والأسعار والأوصاف والمكونات والمعلومات التجارية والغذائية وغيرها التي تقدمها المنشأة للطرف الأول.</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الخيار الخالي من الجلوتين: أي صنف أو منتج أو خدمة غذائية تصفها المنشأة للطرف الأول أو تسمح بإدراجها في المنصة على أنها خالية من الجلوتين أو مناسبة لمن يبحث عن خيارات خالية من الجلوتين، وذلك وفق المعلومات والإقرارات المقدمة من المنشأة.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التلوث التبادلي: انتقال الجلوتين أو أي مسبب حساسية أو ملوث غذائي من مادة أو سطح أو أداة أو مكان أو منتج إلى صنف آخر أثناء الاستلام أو التخزين أو التحضير أو الطبخ أو التعبئة أو النقل أو التقديم.</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العرض الحصري: الميزة أو الخصم أو المنتج أو الخدمة التي تخصصها المنشأة لمستخدمي Pure Table وفق أحكام هذه الاتفاقية.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كود الخصم: الرمز أو الكود الذي تحدده المنشأة أو Pure Table لتمييز الطلبات أو المبيعات الناتجة عن مستخدمي المنصة.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شريك الإطلاق Founding Partner: إحدى أول عشر منشآت يتم اعتمادها ضمن برنامج الإطلاق الخاص بالمنصة وفق أحكام هذه الاتفاقية.</w:t>
            </w:r>
          </w:p>
        </w:tc>
      </w:tr>
      <w:tr>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spacing w:after="120"/>
              <w:jc w:val="left"/>
            </w:pPr>
            <w:r>
              <w:rPr>
                <w:rFonts w:ascii="Calibri" w:cs="Calibri" w:eastAsia="Calibri" w:hAnsi="Calibri"/>
                <w:b/>
                <w:bCs/>
                <w:sz w:val="23"/>
                <w:szCs w:val="23"/>
                <w:u w:val="single"/>
              </w:rPr>
              <w:t xml:space="preserve">Subject Matter and Scope of Service</w:t>
            </w:r>
          </w:p>
          <w:p>
            <w:pPr>
              <w:spacing w:after="100"/>
              <w:jc w:val="left"/>
            </w:pPr>
            <w:r>
              <w:rPr>
                <w:rFonts w:ascii="Calibri" w:cs="Calibri" w:eastAsia="Calibri" w:hAnsi="Calibri"/>
                <w:b w:val="false"/>
                <w:bCs w:val="false"/>
                <w:sz w:val="21"/>
                <w:szCs w:val="21"/>
              </w:rPr>
              <w:t xml:space="preserve">Under this Agreement, the First Party enables the Second Party to subscribe to the Pure Table Platform and to list the Establishment, its data, items, and food options in accordance with the chosen Package, with the aim of promoting the Establishment and enabling Platform users to discover it and access the communication, ordering, or booking channels provided by the Establishment.</w:t>
            </w:r>
          </w:p>
          <w:p>
            <w:pPr>
              <w:spacing w:after="100"/>
              <w:jc w:val="left"/>
            </w:pPr>
            <w:r>
              <w:rPr>
                <w:rFonts w:ascii="Calibri" w:cs="Calibri" w:eastAsia="Calibri" w:hAnsi="Calibri"/>
                <w:b w:val="false"/>
                <w:bCs w:val="false"/>
                <w:sz w:val="21"/>
                <w:szCs w:val="21"/>
              </w:rPr>
              <w:t xml:space="preserve">The First Party's services, depending on the chosen Package and what is available on the Platform, include:</w:t>
            </w:r>
          </w:p>
          <w:p>
            <w:pPr>
              <w:spacing w:after="100"/>
              <w:jc w:val="left"/>
            </w:pPr>
            <w:r>
              <w:rPr>
                <w:rFonts w:ascii="Calibri" w:cs="Calibri" w:eastAsia="Calibri" w:hAnsi="Calibri"/>
                <w:b w:val="false"/>
                <w:bCs w:val="false"/>
                <w:sz w:val="21"/>
                <w:szCs w:val="21"/>
              </w:rPr>
              <w:t xml:space="preserve">1. Creating a profile page or listing for the Establishment.</w:t>
            </w:r>
          </w:p>
          <w:p>
            <w:pPr>
              <w:spacing w:after="100"/>
              <w:jc w:val="left"/>
            </w:pPr>
            <w:r>
              <w:rPr>
                <w:rFonts w:ascii="Calibri" w:cs="Calibri" w:eastAsia="Calibri" w:hAnsi="Calibri"/>
                <w:b w:val="false"/>
                <w:bCs w:val="false"/>
                <w:sz w:val="21"/>
                <w:szCs w:val="21"/>
              </w:rPr>
              <w:t xml:space="preserve">2. Displaying the Establishment's name, category, location, and contact details.</w:t>
            </w:r>
          </w:p>
          <w:p>
            <w:pPr>
              <w:spacing w:after="100"/>
              <w:jc w:val="left"/>
            </w:pPr>
            <w:r>
              <w:rPr>
                <w:rFonts w:ascii="Calibri" w:cs="Calibri" w:eastAsia="Calibri" w:hAnsi="Calibri"/>
                <w:b w:val="false"/>
                <w:bCs w:val="false"/>
                <w:sz w:val="21"/>
                <w:szCs w:val="21"/>
              </w:rPr>
              <w:t xml:space="preserve">3. Displaying the photos, menu, items, and information provided by the Establishment.</w:t>
            </w:r>
          </w:p>
          <w:p>
            <w:pPr>
              <w:spacing w:after="100"/>
              <w:jc w:val="left"/>
            </w:pPr>
            <w:r>
              <w:rPr>
                <w:rFonts w:ascii="Calibri" w:cs="Calibri" w:eastAsia="Calibri" w:hAnsi="Calibri"/>
                <w:b w:val="false"/>
                <w:bCs w:val="false"/>
                <w:sz w:val="21"/>
                <w:szCs w:val="21"/>
              </w:rPr>
              <w:t xml:space="preserve">4. Highlighting gluten-free options or special dietary options based on the data provided by the Establishment.</w:t>
            </w:r>
          </w:p>
          <w:p>
            <w:pPr>
              <w:spacing w:after="100"/>
              <w:jc w:val="left"/>
            </w:pPr>
            <w:r>
              <w:rPr>
                <w:rFonts w:ascii="Calibri" w:cs="Calibri" w:eastAsia="Calibri" w:hAnsi="Calibri"/>
                <w:b w:val="false"/>
                <w:bCs w:val="false"/>
                <w:sz w:val="21"/>
                <w:szCs w:val="21"/>
              </w:rPr>
              <w:t xml:space="preserve">5. Providing ordering, booking, website, or social media links available to the Establishment, depending on the Package.</w:t>
            </w:r>
          </w:p>
          <w:p>
            <w:pPr>
              <w:spacing w:after="100"/>
              <w:jc w:val="left"/>
            </w:pPr>
            <w:r>
              <w:rPr>
                <w:rFonts w:ascii="Calibri" w:cs="Calibri" w:eastAsia="Calibri" w:hAnsi="Calibri"/>
                <w:b w:val="false"/>
                <w:bCs w:val="false"/>
                <w:sz w:val="21"/>
                <w:szCs w:val="21"/>
              </w:rPr>
              <w:t xml:space="preserve">6. Making certain marketing features or featured visibility available according to the Package.</w:t>
            </w:r>
          </w:p>
          <w:p>
            <w:pPr>
              <w:spacing w:after="100"/>
              <w:jc w:val="left"/>
            </w:pPr>
            <w:r>
              <w:rPr>
                <w:rFonts w:ascii="Calibri" w:cs="Calibri" w:eastAsia="Calibri" w:hAnsi="Calibri"/>
                <w:b w:val="false"/>
                <w:bCs w:val="false"/>
                <w:sz w:val="21"/>
                <w:szCs w:val="21"/>
              </w:rPr>
              <w:t xml:space="preserve">7. Making offers or discount codes available to Platform users.</w:t>
            </w:r>
          </w:p>
          <w:p>
            <w:pPr>
              <w:spacing w:after="100"/>
              <w:jc w:val="left"/>
            </w:pPr>
            <w:r>
              <w:rPr>
                <w:rFonts w:ascii="Calibri" w:cs="Calibri" w:eastAsia="Calibri" w:hAnsi="Calibri"/>
                <w:b w:val="false"/>
                <w:bCs w:val="false"/>
                <w:sz w:val="21"/>
                <w:szCs w:val="21"/>
              </w:rPr>
              <w:t xml:space="preserve">8. Providing analytics or statistics related to engagement with the Establishment's page, according to the Package.</w:t>
            </w:r>
          </w:p>
          <w:p>
            <w:pPr>
              <w:spacing w:after="100"/>
              <w:jc w:val="left"/>
            </w:pPr>
            <w:r>
              <w:rPr>
                <w:rFonts w:ascii="Calibri" w:cs="Calibri" w:eastAsia="Calibri" w:hAnsi="Calibri"/>
                <w:b w:val="false"/>
                <w:bCs w:val="false"/>
                <w:sz w:val="21"/>
                <w:szCs w:val="21"/>
              </w:rPr>
              <w:t xml:space="preserve">9. Listing the Establishment within the search results, rankings, and categories determined by the Platform.</w:t>
            </w:r>
          </w:p>
          <w:p>
            <w:pPr>
              <w:spacing w:after="100"/>
              <w:jc w:val="left"/>
            </w:pPr>
            <w:r>
              <w:rPr>
                <w:rFonts w:ascii="Calibri" w:cs="Calibri" w:eastAsia="Calibri" w:hAnsi="Calibri"/>
                <w:b w:val="false"/>
                <w:bCs w:val="false"/>
                <w:sz w:val="21"/>
                <w:szCs w:val="21"/>
              </w:rPr>
              <w:t xml:space="preserve">10. Using the data, photos, and commercial information provided by the Establishment within the scope of operating and marketing the Platform.</w:t>
            </w:r>
          </w:p>
          <w:p>
            <w:pPr>
              <w:spacing w:after="100"/>
              <w:jc w:val="left"/>
            </w:pPr>
            <w:r>
              <w:rPr>
                <w:rFonts w:ascii="Calibri" w:cs="Calibri" w:eastAsia="Calibri" w:hAnsi="Calibri"/>
                <w:b w:val="false"/>
                <w:bCs w:val="false"/>
                <w:sz w:val="21"/>
                <w:szCs w:val="21"/>
              </w:rPr>
              <w:t xml:space="preserve">11. In all cases, the Platform shall not be deemed a restaurant, food provider, or an entity that prepares, manufactures, stores, transports, or sells food products on behalf of the Establishment, nor shall it undertake the actual management of the Establishment's kitchen, its operations, or supervision of its staff.</w:t>
            </w:r>
          </w:p>
        </w:tc>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bidi/>
              <w:spacing w:after="120"/>
              <w:jc w:val="right"/>
            </w:pPr>
            <w:r>
              <w:rPr>
                <w:rFonts w:ascii="Sakkal Majalla" w:cs="Sakkal Majalla" w:eastAsia="Sakkal Majalla" w:hAnsi="Sakkal Majalla"/>
                <w:b/>
                <w:bCs/>
                <w:sz w:val="23"/>
                <w:szCs w:val="23"/>
                <w:u w:val="single"/>
                <w:rtl/>
              </w:rPr>
              <w:t xml:space="preserve">موضوع الاتفاقية ونطاق الخدمة</w:t>
            </w:r>
          </w:p>
          <w:p>
            <w:pPr>
              <w:bidi/>
              <w:spacing w:after="100"/>
              <w:jc w:val="right"/>
            </w:pPr>
            <w:r>
              <w:rPr>
                <w:rFonts w:ascii="Sakkal Majalla" w:cs="Sakkal Majalla" w:eastAsia="Sakkal Majalla" w:hAnsi="Sakkal Majalla"/>
                <w:b w:val="false"/>
                <w:bCs w:val="false"/>
                <w:sz w:val="21"/>
                <w:szCs w:val="21"/>
                <w:rtl/>
              </w:rPr>
              <w:t xml:space="preserve">بموجب هذه الاتفاقية، يتيح الطرف الأول للطرف الثاني الاشتراك في منصة Pure Table وإدراج المنشأة وبياناتها وأصنافها وخياراتها الغذائية وفق الباقة المختارة، وذلك بهدف التعريف بالمنشأة وتمكين مستخدمي المنصة من اكتشافها والوصول إلى قنوات التواصل أو الطلب أو الحجز التي توفرها المنشأة.</w:t>
            </w:r>
          </w:p>
          <w:p>
            <w:pPr>
              <w:bidi/>
              <w:spacing w:after="100"/>
              <w:jc w:val="right"/>
            </w:pPr>
            <w:r>
              <w:rPr>
                <w:rFonts w:ascii="Sakkal Majalla" w:cs="Sakkal Majalla" w:eastAsia="Sakkal Majalla" w:hAnsi="Sakkal Majalla"/>
                <w:b w:val="false"/>
                <w:bCs w:val="false"/>
                <w:sz w:val="21"/>
                <w:szCs w:val="21"/>
                <w:rtl/>
              </w:rPr>
              <w:t xml:space="preserve">وتشمل خدمات الطرف الأول، بحسب الباقة المختارة وما هو متاح في المنصة:</w:t>
            </w:r>
          </w:p>
          <w:p>
            <w:pPr>
              <w:bidi/>
              <w:spacing w:after="100"/>
              <w:jc w:val="right"/>
            </w:pPr>
            <w:r>
              <w:rPr>
                <w:rFonts w:ascii="Sakkal Majalla" w:cs="Sakkal Majalla" w:eastAsia="Sakkal Majalla" w:hAnsi="Sakkal Majalla"/>
                <w:b w:val="false"/>
                <w:bCs w:val="false"/>
                <w:sz w:val="21"/>
                <w:szCs w:val="21"/>
                <w:rtl/>
              </w:rPr>
              <w:t xml:space="preserve">1. إنشاء صفحة أو ملف تعريفي للمنشأة.</w:t>
            </w:r>
          </w:p>
          <w:p>
            <w:pPr>
              <w:bidi/>
              <w:spacing w:after="100"/>
              <w:jc w:val="right"/>
            </w:pPr>
            <w:r>
              <w:rPr>
                <w:rFonts w:ascii="Sakkal Majalla" w:cs="Sakkal Majalla" w:eastAsia="Sakkal Majalla" w:hAnsi="Sakkal Majalla"/>
                <w:b w:val="false"/>
                <w:bCs w:val="false"/>
                <w:sz w:val="21"/>
                <w:szCs w:val="21"/>
                <w:rtl/>
              </w:rPr>
              <w:t xml:space="preserve">2. عرض اسم المنشأة وتصنيفها وموقعها وبيانات التواصل الخاصة بها.</w:t>
            </w:r>
          </w:p>
          <w:p>
            <w:pPr>
              <w:bidi/>
              <w:spacing w:after="100"/>
              <w:jc w:val="right"/>
            </w:pPr>
            <w:r>
              <w:rPr>
                <w:rFonts w:ascii="Sakkal Majalla" w:cs="Sakkal Majalla" w:eastAsia="Sakkal Majalla" w:hAnsi="Sakkal Majalla"/>
                <w:b w:val="false"/>
                <w:bCs w:val="false"/>
                <w:sz w:val="21"/>
                <w:szCs w:val="21"/>
                <w:rtl/>
              </w:rPr>
              <w:t xml:space="preserve">3. عرض الصور والقائمة والأصناف والمعلومات التي تقدمها المنشأة.</w:t>
            </w:r>
          </w:p>
          <w:p>
            <w:pPr>
              <w:bidi/>
              <w:spacing w:after="100"/>
              <w:jc w:val="right"/>
            </w:pPr>
            <w:r>
              <w:rPr>
                <w:rFonts w:ascii="Sakkal Majalla" w:cs="Sakkal Majalla" w:eastAsia="Sakkal Majalla" w:hAnsi="Sakkal Majalla"/>
                <w:b w:val="false"/>
                <w:bCs w:val="false"/>
                <w:sz w:val="21"/>
                <w:szCs w:val="21"/>
                <w:rtl/>
              </w:rPr>
              <w:t xml:space="preserve">4. إبراز الخيارات الخالية من الجلوتين أو الخيارات الغذائية الخاصة وفق البيانات المقدمة من المنشأة.</w:t>
            </w:r>
          </w:p>
          <w:p>
            <w:pPr>
              <w:bidi/>
              <w:spacing w:after="100"/>
              <w:jc w:val="right"/>
            </w:pPr>
            <w:r>
              <w:rPr>
                <w:rFonts w:ascii="Sakkal Majalla" w:cs="Sakkal Majalla" w:eastAsia="Sakkal Majalla" w:hAnsi="Sakkal Majalla"/>
                <w:b w:val="false"/>
                <w:bCs w:val="false"/>
                <w:sz w:val="21"/>
                <w:szCs w:val="21"/>
                <w:rtl/>
              </w:rPr>
              <w:t xml:space="preserve">5. توفير روابط الطلب أو الحجز أو الموقع الإلكتروني أو وسائل التواصل المتاحة للمنشأة، بحسب الباقة.</w:t>
            </w:r>
          </w:p>
          <w:p>
            <w:pPr>
              <w:bidi/>
              <w:spacing w:after="100"/>
              <w:jc w:val="right"/>
            </w:pPr>
            <w:r>
              <w:rPr>
                <w:rFonts w:ascii="Sakkal Majalla" w:cs="Sakkal Majalla" w:eastAsia="Sakkal Majalla" w:hAnsi="Sakkal Majalla"/>
                <w:b w:val="false"/>
                <w:bCs w:val="false"/>
                <w:sz w:val="21"/>
                <w:szCs w:val="21"/>
                <w:rtl/>
              </w:rPr>
              <w:t xml:space="preserve">6. إتاحة بعض الخصائص التسويقية أو الظهور المميز وفق الباقة.</w:t>
            </w:r>
          </w:p>
          <w:p>
            <w:pPr>
              <w:bidi/>
              <w:spacing w:after="100"/>
              <w:jc w:val="right"/>
            </w:pPr>
            <w:r>
              <w:rPr>
                <w:rFonts w:ascii="Sakkal Majalla" w:cs="Sakkal Majalla" w:eastAsia="Sakkal Majalla" w:hAnsi="Sakkal Majalla"/>
                <w:b w:val="false"/>
                <w:bCs w:val="false"/>
                <w:sz w:val="21"/>
                <w:szCs w:val="21"/>
                <w:rtl/>
              </w:rPr>
              <w:t xml:space="preserve">7. إتاحة العروض أو أكواد الخصم لمستخدمي المنصة.</w:t>
            </w:r>
          </w:p>
          <w:p>
            <w:pPr>
              <w:bidi/>
              <w:spacing w:after="100"/>
              <w:jc w:val="right"/>
            </w:pPr>
            <w:r>
              <w:rPr>
                <w:rFonts w:ascii="Sakkal Majalla" w:cs="Sakkal Majalla" w:eastAsia="Sakkal Majalla" w:hAnsi="Sakkal Majalla"/>
                <w:b w:val="false"/>
                <w:bCs w:val="false"/>
                <w:sz w:val="21"/>
                <w:szCs w:val="21"/>
                <w:rtl/>
              </w:rPr>
              <w:t xml:space="preserve">8. تقديم التحليلات أو الإحصاءات المتعلقة بالتفاعل مع صفحة المنشأة بحسب الباقة.</w:t>
            </w:r>
          </w:p>
          <w:p>
            <w:pPr>
              <w:bidi/>
              <w:spacing w:after="100"/>
              <w:jc w:val="right"/>
            </w:pPr>
            <w:r>
              <w:rPr>
                <w:rFonts w:ascii="Sakkal Majalla" w:cs="Sakkal Majalla" w:eastAsia="Sakkal Majalla" w:hAnsi="Sakkal Majalla"/>
                <w:b w:val="false"/>
                <w:bCs w:val="false"/>
                <w:sz w:val="21"/>
                <w:szCs w:val="21"/>
                <w:rtl/>
              </w:rPr>
              <w:t xml:space="preserve">9. إدراج المنشأة ضمن نتائج البحث والتصنيفات والفئات التي تحددها المنصة.</w:t>
            </w:r>
          </w:p>
          <w:p>
            <w:pPr>
              <w:bidi/>
              <w:spacing w:after="100"/>
              <w:jc w:val="right"/>
            </w:pPr>
            <w:r>
              <w:rPr>
                <w:rFonts w:ascii="Sakkal Majalla" w:cs="Sakkal Majalla" w:eastAsia="Sakkal Majalla" w:hAnsi="Sakkal Majalla"/>
                <w:b w:val="false"/>
                <w:bCs w:val="false"/>
                <w:sz w:val="21"/>
                <w:szCs w:val="21"/>
                <w:rtl/>
              </w:rPr>
              <w:t xml:space="preserve">10. استخدام البيانات والصور والمعلومات التجارية المقدمة من المنشأة في نطاق تشغيل المنصة وتسويقها.</w:t>
            </w:r>
          </w:p>
          <w:p>
            <w:pPr>
              <w:bidi/>
              <w:spacing w:after="100"/>
              <w:jc w:val="right"/>
            </w:pPr>
            <w:r>
              <w:rPr>
                <w:rFonts w:ascii="Sakkal Majalla" w:cs="Sakkal Majalla" w:eastAsia="Sakkal Majalla" w:hAnsi="Sakkal Majalla"/>
                <w:b w:val="false"/>
                <w:bCs w:val="false"/>
                <w:sz w:val="21"/>
                <w:szCs w:val="21"/>
                <w:rtl/>
              </w:rPr>
              <w:t xml:space="preserve">11. ولا تعد المنصة في جميع الأحوال مطعماً أو مقدماً للطعام أو جهة تقوم بإعداد أو تصنيع أو تخزين أو نقل أو بيع المنتجات الغذائية نيابة عن المنشأة، ولا تتولى الإدارة الفعلية لمطبخ المنشأة أو عملياتها التشغيلية أو الرقابة على العاملين لديها.</w:t>
            </w:r>
          </w:p>
        </w:tc>
      </w:tr>
      <w:tr>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spacing w:after="120"/>
              <w:jc w:val="left"/>
            </w:pPr>
            <w:r>
              <w:rPr>
                <w:rFonts w:ascii="Calibri" w:cs="Calibri" w:eastAsia="Calibri" w:hAnsi="Calibri"/>
                <w:b/>
                <w:bCs/>
                <w:sz w:val="23"/>
                <w:szCs w:val="23"/>
                <w:u w:val="single"/>
              </w:rPr>
              <w:t xml:space="preserve">Nature of the Relationship Between the Parties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The Parties acknowledge that their relationship is a contractual relationship for the provision of digital and marketing services and the listing of the Establishment on the Platform, and that this Agreement does not create a commercial partnership, company, agency, employment relationship, or legal representation between the Parties.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The First Party has no authority to bind the Second Party towards third parties, nor does the Second Party have any authority to bind or represent the First Party before third parties, except to the extent expressly provided for in this Agreement.</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The Second Party shall remain independent in managing and operating its establishment, determining the prices of its products and their ingredients, methods of preparation, receiving and fulfilling orders, and serving food to Users.</w:t>
            </w:r>
          </w:p>
        </w:tc>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bidi/>
              <w:spacing w:after="120"/>
              <w:jc w:val="right"/>
            </w:pPr>
            <w:r>
              <w:rPr>
                <w:rFonts w:ascii="Sakkal Majalla" w:cs="Sakkal Majalla" w:eastAsia="Sakkal Majalla" w:hAnsi="Sakkal Majalla"/>
                <w:b/>
                <w:bCs/>
                <w:sz w:val="23"/>
                <w:szCs w:val="23"/>
                <w:u w:val="single"/>
                <w:rtl/>
              </w:rPr>
              <w:t xml:space="preserve">طبيعة العلاقة بين الطرفين</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يقر الطرفان بأن العلاقة بينهما علاقة تعاقدية لتقديم خدمات رقمية وتسويقية وإدراج المنشأة على المنصة، ولا تنشئ هذه الاتفاقية شراكة تجارية أو شركة أو وكالة أو علاقة عمل أو تمثيل قانوني بين الطرفين.</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ولا يملك الطرف الأول صلاحية إلزام الطرف الثاني تجاه الغير، كما لا يملك الطرف الثاني صلاحية إلزام الطرف الأول أو تمثيله أمام الغير، إلا في الحدود التي تنص عليها هذه الاتفاقية صراحة.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ويظل الطرف الثاني مستقلاً في إدارة منشأته وتشغيلها وتحديد أسعار منتجاته ومكوناتها وطرق تحضيرها واستلام الطلبات وتنفيذها وتقديم الطعام للمستخدمين.</w:t>
            </w:r>
          </w:p>
        </w:tc>
      </w:tr>
      <w:tr>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spacing w:after="120"/>
              <w:jc w:val="left"/>
            </w:pPr>
            <w:r>
              <w:rPr>
                <w:rFonts w:ascii="Calibri" w:cs="Calibri" w:eastAsia="Calibri" w:hAnsi="Calibri"/>
                <w:b/>
                <w:bCs/>
                <w:sz w:val="23"/>
                <w:szCs w:val="23"/>
                <w:u w:val="single"/>
              </w:rPr>
              <w:t xml:space="preserve">Packages and Subscription Benefits</w:t>
            </w:r>
          </w:p>
          <w:p>
            <w:pPr>
              <w:spacing w:after="100"/>
              <w:jc w:val="left"/>
            </w:pPr>
            <w:r>
              <w:rPr>
                <w:rFonts w:ascii="Calibri" w:cs="Calibri" w:eastAsia="Calibri" w:hAnsi="Calibri"/>
                <w:b w:val="false"/>
                <w:bCs w:val="false"/>
                <w:sz w:val="21"/>
                <w:szCs w:val="21"/>
              </w:rPr>
              <w:t xml:space="preserve">Establishments may choose from the Packages approved by Pure Table in accordance with the prices and benefits published or agreed upon at the time of subscription, including the following:</w:t>
            </w:r>
          </w:p>
          <w:p>
            <w:pPr>
              <w:spacing w:after="100"/>
              <w:jc w:val="left"/>
            </w:pPr>
            <w:r>
              <w:rPr>
                <w:rFonts w:ascii="Calibri" w:cs="Calibri" w:eastAsia="Calibri" w:hAnsi="Calibri"/>
                <w:b w:val="false"/>
                <w:bCs w:val="false"/>
                <w:sz w:val="21"/>
                <w:szCs w:val="21"/>
              </w:rPr>
              <w:t xml:space="preserve">1. Free Package</w:t>
            </w:r>
          </w:p>
          <w:p>
            <w:pPr>
              <w:spacing w:after="100"/>
              <w:jc w:val="left"/>
            </w:pPr>
            <w:r>
              <w:rPr>
                <w:rFonts w:ascii="Calibri" w:cs="Calibri" w:eastAsia="Calibri" w:hAnsi="Calibri"/>
                <w:b w:val="false"/>
                <w:bCs w:val="false"/>
                <w:sz w:val="21"/>
                <w:szCs w:val="21"/>
              </w:rPr>
              <w:t xml:space="preserve">Includes, depending on the available features: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Basic listing of the Establishment.</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The Establishment's name, category, and location.</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A brief description.</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One photo or a limited number of photos.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Display of basic information relating to gluten-free options.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Making basic data available to Users.</w:t>
            </w:r>
          </w:p>
          <w:p>
            <w:pPr>
              <w:spacing w:after="100"/>
              <w:jc w:val="left"/>
            </w:pPr>
            <w:r>
              <w:rPr>
                <w:rFonts w:ascii="Calibri" w:cs="Calibri" w:eastAsia="Calibri" w:hAnsi="Calibri"/>
                <w:b w:val="false"/>
                <w:bCs w:val="false"/>
                <w:sz w:val="21"/>
                <w:szCs w:val="21"/>
              </w:rPr>
              <w:t xml:space="preserve">2. Pro Package</w:t>
            </w:r>
          </w:p>
          <w:p>
            <w:pPr>
              <w:spacing w:after="100"/>
              <w:jc w:val="left"/>
            </w:pPr>
            <w:r>
              <w:rPr>
                <w:rFonts w:ascii="Calibri" w:cs="Calibri" w:eastAsia="Calibri" w:hAnsi="Calibri"/>
                <w:b w:val="false"/>
                <w:bCs w:val="false"/>
                <w:sz w:val="21"/>
                <w:szCs w:val="21"/>
              </w:rPr>
              <w:t xml:space="preserve">Includes the benefits of the Free Package, in addition to the following, depending on the approved features: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An expanded Establishment page.</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Additional photos.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Display of a larger number of items and information.</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Ordering, booking, website, and social media links.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Additional visibility and marketing benefits.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Basic analytical tools or reports.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Participation in the Platform's campaigns and promotions, subject to its terms.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Priority or enhanced visibility compared to basic listing, in accordance with the Platform's algorithms and features.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The approved price for the Pro Package: SAR 199 per month, exclusive of value-added tax where applicable.</w:t>
            </w:r>
          </w:p>
          <w:p>
            <w:pPr>
              <w:spacing w:after="100"/>
              <w:jc w:val="left"/>
            </w:pPr>
            <w:r>
              <w:rPr>
                <w:rFonts w:ascii="Calibri" w:cs="Calibri" w:eastAsia="Calibri" w:hAnsi="Calibri"/>
                <w:b w:val="false"/>
                <w:bCs w:val="false"/>
                <w:sz w:val="21"/>
                <w:szCs w:val="21"/>
              </w:rPr>
              <w:t xml:space="preserve">3. Premium Package</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Includes the benefits of Pro, in addition to the benefits determined by the Platform, including:</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Featured visibility.</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Higher priority in search results.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Additional marketing benefits.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Expanded performance reports and analytics.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Additional opportunities to participate in marketing campaigns.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Promotional or advertising benefits determined by the Platform.</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The approved price for the Premium Package: SAR 299 per month, exclusive of value-added tax where applicable.</w:t>
            </w:r>
          </w:p>
          <w:p>
            <w:pPr>
              <w:spacing w:after="100"/>
              <w:jc w:val="left"/>
            </w:pPr>
            <w:r>
              <w:rPr>
                <w:rFonts w:ascii="Calibri" w:cs="Calibri" w:eastAsia="Calibri" w:hAnsi="Calibri"/>
                <w:b w:val="false"/>
                <w:bCs w:val="false"/>
                <w:sz w:val="21"/>
                <w:szCs w:val="21"/>
              </w:rPr>
              <w:t xml:space="preserve">4. Home-Based Business Package: This Package is designated for establishments or home-based businesses that meet the eligibility criteria and requirements determined by the Platform from time to time, including evidence of their registration in, or benefit from, officially approved home-based business programs. An Establishment subscribed to this Package is granted the benefits of the [Pro] Package or such benefits as the Platform determines, in exchange for a reduced subscription fee set by the Platform at the time of contracting. This Package is subject to all the provisions and obligations contained in this Agreement, including the obligation to ensure the accuracy and updating of information and data relating to products, their ingredients, preparation methods, cross-contamination prevention procedures, and any claims relating to products being gluten-free. The Platform may reclassify the Establishment or transfer it to another Package if it is found that the Establishment no longer meets the eligibility criteria or the terms of this Package, upon notifying the Establishment through the Platform's approved means.</w:t>
            </w:r>
          </w:p>
          <w:p>
            <w:pPr>
              <w:spacing w:after="100"/>
              <w:jc w:val="left"/>
            </w:pPr>
            <w:r>
              <w:rPr>
                <w:rFonts w:ascii="Calibri" w:cs="Calibri" w:eastAsia="Calibri" w:hAnsi="Calibri"/>
                <w:b w:val="false"/>
                <w:bCs w:val="false"/>
                <w:sz w:val="21"/>
                <w:szCs w:val="21"/>
              </w:rPr>
              <w:t xml:space="preserve">The benefits published on the Packages page or the electronic subscription form form part of this Agreement. The First Party may develop the technical features or reorganize the manner in which benefits are provided, without this giving rise to any obligation to provide any particular technical feature, provided that the material benefit of the Package remains available.</w:t>
            </w:r>
          </w:p>
        </w:tc>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bidi/>
              <w:spacing w:after="120"/>
              <w:jc w:val="right"/>
            </w:pPr>
            <w:r>
              <w:rPr>
                <w:rFonts w:ascii="Sakkal Majalla" w:cs="Sakkal Majalla" w:eastAsia="Sakkal Majalla" w:hAnsi="Sakkal Majalla"/>
                <w:b/>
                <w:bCs/>
                <w:sz w:val="23"/>
                <w:szCs w:val="23"/>
                <w:u w:val="single"/>
                <w:rtl/>
              </w:rPr>
              <w:t xml:space="preserve">الباقات ومزايا الاشتراك</w:t>
            </w:r>
          </w:p>
          <w:p>
            <w:pPr>
              <w:bidi/>
              <w:spacing w:after="100"/>
              <w:jc w:val="right"/>
            </w:pPr>
            <w:r>
              <w:rPr>
                <w:rFonts w:ascii="Sakkal Majalla" w:cs="Sakkal Majalla" w:eastAsia="Sakkal Majalla" w:hAnsi="Sakkal Majalla"/>
                <w:b w:val="false"/>
                <w:bCs w:val="false"/>
                <w:sz w:val="21"/>
                <w:szCs w:val="21"/>
                <w:rtl/>
              </w:rPr>
              <w:t xml:space="preserve">تتوفر للمنشآت الباقات المعتمدة من Pure Table وفق الأسعار والمزايا المنشورة أو المتفق عليها وقت الاشتراك، ومن ذلك ما يلي:</w:t>
            </w:r>
          </w:p>
          <w:p>
            <w:pPr>
              <w:bidi/>
              <w:spacing w:after="100"/>
              <w:jc w:val="right"/>
            </w:pPr>
            <w:r>
              <w:rPr>
                <w:rFonts w:ascii="Sakkal Majalla" w:cs="Sakkal Majalla" w:eastAsia="Sakkal Majalla" w:hAnsi="Sakkal Majalla"/>
                <w:b w:val="false"/>
                <w:bCs w:val="false"/>
                <w:sz w:val="21"/>
                <w:szCs w:val="21"/>
                <w:rtl/>
              </w:rPr>
              <w:t xml:space="preserve">1. الباقة Free</w:t>
            </w:r>
          </w:p>
          <w:p>
            <w:pPr>
              <w:bidi/>
              <w:spacing w:after="100"/>
              <w:jc w:val="right"/>
            </w:pPr>
            <w:r>
              <w:rPr>
                <w:rFonts w:ascii="Sakkal Majalla" w:cs="Sakkal Majalla" w:eastAsia="Sakkal Majalla" w:hAnsi="Sakkal Majalla"/>
                <w:b w:val="false"/>
                <w:bCs w:val="false"/>
                <w:sz w:val="21"/>
                <w:szCs w:val="21"/>
                <w:rtl/>
              </w:rPr>
              <w:t xml:space="preserve">تشمل بحسب الخصائص المتاحة: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إدراج أساسي للمنشأة.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اسم المنشأة وتصنيفها وموقعها.</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وصف مختصر.</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صورة أو عدد محدود من الصور.</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عرض المعلومات الأساسية المتعلقة بالخيارات الخالية من الجلوتين.</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إتاحة البيانات الأساسية للمستخدمين.</w:t>
            </w:r>
          </w:p>
          <w:p>
            <w:pPr>
              <w:bidi/>
              <w:spacing w:after="100"/>
              <w:jc w:val="right"/>
            </w:pPr>
            <w:r>
              <w:rPr>
                <w:rFonts w:ascii="Sakkal Majalla" w:cs="Sakkal Majalla" w:eastAsia="Sakkal Majalla" w:hAnsi="Sakkal Majalla"/>
                <w:b w:val="false"/>
                <w:bCs w:val="false"/>
                <w:sz w:val="21"/>
                <w:szCs w:val="21"/>
                <w:rtl/>
              </w:rPr>
              <w:t xml:space="preserve">2. باقة Pro</w:t>
            </w:r>
          </w:p>
          <w:p>
            <w:pPr>
              <w:bidi/>
              <w:spacing w:after="100"/>
              <w:jc w:val="right"/>
            </w:pPr>
            <w:r>
              <w:rPr>
                <w:rFonts w:ascii="Sakkal Majalla" w:cs="Sakkal Majalla" w:eastAsia="Sakkal Majalla" w:hAnsi="Sakkal Majalla"/>
                <w:b w:val="false"/>
                <w:bCs w:val="false"/>
                <w:sz w:val="21"/>
                <w:szCs w:val="21"/>
                <w:rtl/>
              </w:rPr>
              <w:t xml:space="preserve">تشمل مزايا الباقة المجانية، إضافة إلى ما يلي بحسب الخصائص المعتمدة: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صفحة منشأة موسعة.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صور إضافية.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عرض عدد أكبر من الأصناف والمعلومات.</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روابط الطلب والحجز والموقع الإلكتروني ووسائل التواصل.</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مزايا ظهور وتسويق إضافية.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أدوات أو تقارير تحليلية أساسية.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المشاركة في الحملات والعروض الخاصة بالمنصة وفق شروطها.</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أولوية أو تحسين في الظهور مقارنة بالإدراج الأساسي وفق خوارزميات وخصائص المنصة.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السعر المعتمد لباقة Pro: 199 ريال شهرياً، غير شامل ضريبة القيمة المضافة عند انطباقها.</w:t>
            </w:r>
          </w:p>
          <w:p>
            <w:pPr>
              <w:bidi/>
              <w:spacing w:after="100"/>
              <w:jc w:val="right"/>
            </w:pPr>
            <w:r>
              <w:rPr>
                <w:rFonts w:ascii="Sakkal Majalla" w:cs="Sakkal Majalla" w:eastAsia="Sakkal Majalla" w:hAnsi="Sakkal Majalla"/>
                <w:b w:val="false"/>
                <w:bCs w:val="false"/>
                <w:sz w:val="21"/>
                <w:szCs w:val="21"/>
                <w:rtl/>
              </w:rPr>
              <w:t xml:space="preserve">3. الباقة Premium</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تشمل مزايا Pro إضافة إلى المزايا التي تحددها المنصة، ومنها:</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ظهور مميز Featured.</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أولوية أعلى في نتائج البحث.</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مزايا تسويقية إضافية.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تقارير أداء وتحليلات موسعة.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فرص إضافية للمشاركة في الحملات التسويقية.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مزايا ترويجية أو إعلانية تحددها المنصة.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السعر المعتمد لباقة Premium: 299 ريال شهرياً، غير شامل ضريبة القيمة المضافة عند انطباقها.</w:t>
            </w:r>
          </w:p>
          <w:p>
            <w:pPr>
              <w:bidi/>
              <w:spacing w:after="100"/>
              <w:jc w:val="right"/>
            </w:pPr>
            <w:r>
              <w:rPr>
                <w:rFonts w:ascii="Sakkal Majalla" w:cs="Sakkal Majalla" w:eastAsia="Sakkal Majalla" w:hAnsi="Sakkal Majalla"/>
                <w:b w:val="false"/>
                <w:bCs w:val="false"/>
                <w:sz w:val="21"/>
                <w:szCs w:val="21"/>
                <w:rtl/>
              </w:rPr>
              <w:t xml:space="preserve">4. باقة الأسر المنتجة: تُخصص هذه الباقة للمنشآت أو الأسر المنتجة التي تستوفي معايير الأهلية والاشتراطات التي تحددها المنصة من وقت لآخر، بما في ذلك ما يثبت تسجيلها أو استفادتها من برامج الأسر المنتجة المعتمدة نظاماً، وتمنح المنشأة المشتركة فيها مزايا باقة [Pro] أو المزايا التي تحددها المنصة، مقابل اشتراك مخفض تحدده المنصة عند التعاقد، وتخضع هذه الباقة لكافة الأحكام والالتزامات الواردة في هذه الاتفاقية، بما في ذلك الالتزام بصحة وتحديث المعلومات والبيانات المتعلقة بالمنتجات ومكوناتها وطرق إعدادها وإجراءات منع التلوث التبادلي وأي ادعاءات تتعلق بخلو المنتجات من الجلوتين، ويحق للمنصة إعادة تصنيف المنشأة أو نقلها إلى باقة أخرى إذا تبين عدم استمرار استيفائها لمعايير الأهلية أو شروط هذه الباقة، مع إشعار المنشأة بذلك وفق الوسيلة المعتمدة لدى المنصة.</w:t>
            </w:r>
          </w:p>
          <w:p>
            <w:pPr>
              <w:bidi/>
              <w:spacing w:after="100"/>
              <w:jc w:val="right"/>
            </w:pPr>
            <w:r>
              <w:rPr>
                <w:rFonts w:ascii="Sakkal Majalla" w:cs="Sakkal Majalla" w:eastAsia="Sakkal Majalla" w:hAnsi="Sakkal Majalla"/>
                <w:b w:val="false"/>
                <w:bCs w:val="false"/>
                <w:sz w:val="21"/>
                <w:szCs w:val="21"/>
                <w:rtl/>
              </w:rPr>
              <w:t xml:space="preserve">وتعد المزايا المنشورة في صفحة الباقات أو نموذج الاشتراك الإلكتروني جزءًا من الاتفاقية، ويجوز للطرف الأول تطوير الخصائص التقنية أو إعادة تنظيم طريقة تقديم المزايا دون أن يترتب على ذلك التزام بتوفير خاصية تقنية بعينها إذا كانت الميزة الجوهرية للباقة لا تزال متاحة.</w:t>
            </w:r>
          </w:p>
        </w:tc>
      </w:tr>
      <w:tr>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spacing w:after="120"/>
              <w:jc w:val="left"/>
            </w:pPr>
            <w:r>
              <w:rPr>
                <w:rFonts w:ascii="Calibri" w:cs="Calibri" w:eastAsia="Calibri" w:hAnsi="Calibri"/>
                <w:b/>
                <w:bCs/>
                <w:sz w:val="23"/>
                <w:szCs w:val="23"/>
                <w:u w:val="single"/>
              </w:rPr>
              <w:t xml:space="preserve">Founding Partners</w:t>
            </w:r>
          </w:p>
          <w:p>
            <w:pPr>
              <w:spacing w:after="100"/>
              <w:jc w:val="left"/>
            </w:pPr>
            <w:r>
              <w:rPr>
                <w:rFonts w:ascii="Calibri" w:cs="Calibri" w:eastAsia="Calibri" w:hAnsi="Calibri"/>
                <w:b w:val="false"/>
                <w:bCs w:val="false"/>
                <w:sz w:val="21"/>
                <w:szCs w:val="21"/>
              </w:rPr>
              <w:t xml:space="preserve">The First Party grants the first ten (10) establishments approved and contracted under the Pure Table launch program the status of "Founding Partner." A Founding Partner receives the Pro Package free of charge for a period of sixty (60) days, commencing from the date the Establishment's account is activated on the Platform. The sixty (60)-day free period does not include any services or expenses outside the scope of the Pro Package's benefits, unless the Parties agree otherwise in writing. Upon expiry of the sixty (60)-day free period, the free benefit automatically ends, and the Establishment shall have the option to:</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Subscribe to the Pro, Premium, or any other available Package; or</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Move to the Free Package, if available; or</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Request termination of the Subscription and removal of the page in accordance with the provisions of this Agreement.</w:t>
            </w:r>
          </w:p>
          <w:p>
            <w:pPr>
              <w:spacing w:after="100"/>
              <w:jc w:val="left"/>
            </w:pPr>
            <w:r>
              <w:rPr>
                <w:rFonts w:ascii="Calibri" w:cs="Calibri" w:eastAsia="Calibri" w:hAnsi="Calibri"/>
                <w:b w:val="false"/>
                <w:bCs w:val="false"/>
                <w:sz w:val="21"/>
                <w:szCs w:val="21"/>
              </w:rPr>
              <w:t xml:space="preserve">The expiry of the free period shall not result in an automatic paid renewal unless the Establishment expressly agrees to the paid subscription in accordance with the approved subscription mechanism.</w:t>
            </w:r>
          </w:p>
        </w:tc>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bidi/>
              <w:spacing w:after="120"/>
              <w:jc w:val="right"/>
            </w:pPr>
            <w:r>
              <w:rPr>
                <w:rFonts w:ascii="Sakkal Majalla" w:cs="Sakkal Majalla" w:eastAsia="Sakkal Majalla" w:hAnsi="Sakkal Majalla"/>
                <w:b/>
                <w:bCs/>
                <w:sz w:val="23"/>
                <w:szCs w:val="23"/>
                <w:u w:val="single"/>
                <w:rtl/>
              </w:rPr>
              <w:t xml:space="preserve">شركاء الإطلاق Founding Partners</w:t>
            </w:r>
          </w:p>
          <w:p>
            <w:pPr>
              <w:bidi/>
              <w:spacing w:after="100"/>
              <w:jc w:val="right"/>
            </w:pPr>
            <w:r>
              <w:rPr>
                <w:rFonts w:ascii="Sakkal Majalla" w:cs="Sakkal Majalla" w:eastAsia="Sakkal Majalla" w:hAnsi="Sakkal Majalla"/>
                <w:b w:val="false"/>
                <w:bCs w:val="false"/>
                <w:sz w:val="21"/>
                <w:szCs w:val="21"/>
                <w:rtl/>
              </w:rPr>
              <w:t xml:space="preserve">يمنح الطرف الأول أول عشر (10) منشآت يتم اعتمادها والتعاقد معها ضمن برنامج إطلاق Pure Table صفة شريك إطلاق Founding Partner، ويحصل شريك الإطلاق على باقة Pro مجانًا لمدة ستين (60) يومًا تبدأ من تاريخ تفعيل حساب المنشأة على المنصة، ولا تشمل فترة الستين يومًا المجانية أي خدمات أو مصروفات خارج نطاق مزايا باقة Pro ما لم يتفق الطرفان كتابةً على خلاف ذلك، وبانتهاء فترة الستين يومًا المجانية، تنتهي الميزة المجانية تلقائيًا، ويكون للمنشأة الخيار في:</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الاشتراك في باقة Pro أو Premium أو أي باقة أخرى متاحة؛ أو</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الانتقال إلى الباقة المجانية Free إذا كانت متاحة؛ أو</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طلب إنهاء الاشتراك وإزالة الصفحة وفق أحكام هذه الاتفاقية.</w:t>
            </w:r>
          </w:p>
          <w:p>
            <w:pPr>
              <w:bidi/>
              <w:spacing w:after="100"/>
              <w:jc w:val="right"/>
            </w:pPr>
            <w:r>
              <w:rPr>
                <w:rFonts w:ascii="Sakkal Majalla" w:cs="Sakkal Majalla" w:eastAsia="Sakkal Majalla" w:hAnsi="Sakkal Majalla"/>
                <w:b w:val="false"/>
                <w:bCs w:val="false"/>
                <w:sz w:val="21"/>
                <w:szCs w:val="21"/>
                <w:rtl/>
              </w:rPr>
              <w:t xml:space="preserve">ولا يترتب على انتهاء الفترة المجانية تجديد مدفوع تلقائي ما لم توافق المنشأة صراحة على الاشتراك المدفوع وفق آلية الاشتراك المعتمدة.</w:t>
            </w:r>
          </w:p>
        </w:tc>
      </w:tr>
      <w:tr>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spacing w:after="120"/>
              <w:jc w:val="left"/>
            </w:pPr>
            <w:r>
              <w:rPr>
                <w:rFonts w:ascii="Calibri" w:cs="Calibri" w:eastAsia="Calibri" w:hAnsi="Calibri"/>
                <w:b/>
                <w:bCs/>
                <w:sz w:val="23"/>
                <w:szCs w:val="23"/>
                <w:u w:val="single"/>
              </w:rPr>
              <w:t xml:space="preserve">Establishment Data and Information Provided to the Platform</w:t>
            </w:r>
          </w:p>
          <w:p>
            <w:pPr>
              <w:spacing w:after="100"/>
              <w:jc w:val="left"/>
            </w:pPr>
            <w:r>
              <w:rPr>
                <w:rFonts w:ascii="Calibri" w:cs="Calibri" w:eastAsia="Calibri" w:hAnsi="Calibri"/>
                <w:b w:val="false"/>
                <w:bCs w:val="false"/>
                <w:sz w:val="21"/>
                <w:szCs w:val="21"/>
              </w:rPr>
              <w:t xml:space="preserve">The Establishment undertakes to provide the First Party with all data and information necessary for its listing on the Platform, which shall include, depending on the nature of the Establishment:</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The trade name.</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Relevant licensing or registration data.</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The address and branch locations.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Working hours.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Contact details.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Menus and items.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Ingredients.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Materials used.</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Supplier information, where relevant to the food claim.</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Preparation methods.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Tools and equipment used.</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Preparation and storage areas.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Measures taken to prevent cross-contamination.</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Item availability.</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Prices, if the Establishment chooses to publish them.</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Photos, logos, and marketing content.</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Any other information requested by the Platform to verify eligibility for listing.</w:t>
            </w:r>
          </w:p>
          <w:p>
            <w:pPr>
              <w:spacing w:after="100"/>
              <w:jc w:val="left"/>
            </w:pPr>
            <w:r>
              <w:rPr>
                <w:rFonts w:ascii="Calibri" w:cs="Calibri" w:eastAsia="Calibri" w:hAnsi="Calibri"/>
                <w:b w:val="false"/>
                <w:bCs w:val="false"/>
                <w:sz w:val="21"/>
                <w:szCs w:val="21"/>
              </w:rPr>
              <w:t xml:space="preserve">The Establishment shall bear full responsibility for the accuracy, correctness, completeness, and currency of the information it provides to the First Party.</w:t>
            </w:r>
          </w:p>
        </w:tc>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bidi/>
              <w:spacing w:after="120"/>
              <w:jc w:val="right"/>
            </w:pPr>
            <w:r>
              <w:rPr>
                <w:rFonts w:ascii="Sakkal Majalla" w:cs="Sakkal Majalla" w:eastAsia="Sakkal Majalla" w:hAnsi="Sakkal Majalla"/>
                <w:b/>
                <w:bCs/>
                <w:sz w:val="23"/>
                <w:szCs w:val="23"/>
                <w:u w:val="single"/>
                <w:rtl/>
              </w:rPr>
              <w:t xml:space="preserve">بيانات المنشأة والمعلومات المقدمة للمنصة</w:t>
            </w:r>
          </w:p>
          <w:p>
            <w:pPr>
              <w:bidi/>
              <w:spacing w:after="100"/>
              <w:jc w:val="right"/>
            </w:pPr>
            <w:r>
              <w:rPr>
                <w:rFonts w:ascii="Sakkal Majalla" w:cs="Sakkal Majalla" w:eastAsia="Sakkal Majalla" w:hAnsi="Sakkal Majalla"/>
                <w:b w:val="false"/>
                <w:bCs w:val="false"/>
                <w:sz w:val="21"/>
                <w:szCs w:val="21"/>
                <w:rtl/>
              </w:rPr>
              <w:t xml:space="preserve">تلتزم المنشأة بتزويد الطرف الأول بجميع البيانات والمعلومات اللازمة لإدراجها على المنصة، وتشمل بحسب طبيعة المنشأة: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الاسم التجاري.</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بيانات الترخيص أو التسجيل ذات الصلة.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العنوان ومواقع الفروع.</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أوقات العمل.</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بيانات التواصل.</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القوائم والأصناف.</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المكونات.</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المواد المستخدمة.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معلومات الموردين متى كانت ذات صلة بالادعاء الغذائي.</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طرق التحضير.</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الأدوات والمعدات المستخدمة.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مناطق التحضير والتخزين.</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الإجراءات المتخذة لمنع التلوث التبادلي.</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مدى توفر الصنف.</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الأسعار، عند اختيار المنشأة نشرها.</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الصور والشعارات والمحتوى التسويقي.</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أي معلومات أخرى تطلبها المنصة للتحقق من أهلية الإدراج.</w:t>
            </w:r>
          </w:p>
          <w:p>
            <w:pPr>
              <w:bidi/>
              <w:spacing w:after="100"/>
              <w:jc w:val="right"/>
            </w:pPr>
            <w:r>
              <w:rPr>
                <w:rFonts w:ascii="Sakkal Majalla" w:cs="Sakkal Majalla" w:eastAsia="Sakkal Majalla" w:hAnsi="Sakkal Majalla"/>
                <w:b w:val="false"/>
                <w:bCs w:val="false"/>
                <w:sz w:val="21"/>
                <w:szCs w:val="21"/>
                <w:rtl/>
              </w:rPr>
              <w:t xml:space="preserve">وتتحمل المنشأة كامل المسؤولية عن صحة ودقة واكتمال وحداثة المعلومات التي تقدمها للطرف الأول.</w:t>
            </w:r>
          </w:p>
        </w:tc>
      </w:tr>
      <w:tr>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spacing w:after="120"/>
              <w:jc w:val="left"/>
            </w:pPr>
            <w:r>
              <w:rPr>
                <w:rFonts w:ascii="Calibri" w:cs="Calibri" w:eastAsia="Calibri" w:hAnsi="Calibri"/>
                <w:b/>
                <w:bCs/>
                <w:sz w:val="23"/>
                <w:szCs w:val="23"/>
                <w:u w:val="single"/>
              </w:rPr>
              <w:t xml:space="preserve">Responsibility for Gluten-Free Claims</w:t>
            </w:r>
          </w:p>
          <w:p>
            <w:pPr>
              <w:spacing w:after="100"/>
              <w:jc w:val="left"/>
            </w:pPr>
            <w:r>
              <w:rPr>
                <w:rFonts w:ascii="Calibri" w:cs="Calibri" w:eastAsia="Calibri" w:hAnsi="Calibri"/>
                <w:b w:val="false"/>
                <w:bCs w:val="false"/>
                <w:sz w:val="21"/>
                <w:szCs w:val="21"/>
              </w:rPr>
              <w:t xml:space="preserve">The Establishment acknowledges that any description, declaration, or classification relating to an item, product, or ingredient being gluten-free or suitable for persons avoiding gluten is based on the Establishment's actual information, representations, and practices, and the Establishment alone shall bear responsibility for:</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The accuracy of information relating to the item's ingredients.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The accuracy of information relating to suppliers and ingredients used.</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The accuracy of describing the item as gluten-free.</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The accuracy of information relating to preparation methods.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The safety of the tools and surfaces used.</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Separation between gluten-containing ingredients and others, where this forms part of the Establishment's procedures.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Storage, transport, and packaging procedures.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Preventing or reducing cross-contamination in accordance with the procedures followed by the Establishment.</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Training its staff, where necessary for the nature of the activity.</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Clearly disclosing any possibility of cross-contamination or inability to guarantee the item is gluten-free.</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Compliance with all regulations, rules, and requirements relating to food safety, consumer protection, and the food business.</w:t>
            </w:r>
          </w:p>
          <w:p>
            <w:pPr>
              <w:spacing w:after="100"/>
              <w:jc w:val="left"/>
            </w:pPr>
            <w:r>
              <w:rPr>
                <w:rFonts w:ascii="Calibri" w:cs="Calibri" w:eastAsia="Calibri" w:hAnsi="Calibri"/>
                <w:b w:val="false"/>
                <w:bCs w:val="false"/>
                <w:sz w:val="21"/>
                <w:szCs w:val="21"/>
              </w:rPr>
              <w:t xml:space="preserve">The listing of any establishment or item on the Platform shall not be deemed a certification or endorsement by Pure Table that the item is gluten-free, and the use of any badge or classification within the Platform shall not, in itself, be deemed a health or food certification or an official endorsement.</w:t>
            </w:r>
          </w:p>
        </w:tc>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bidi/>
              <w:spacing w:after="120"/>
              <w:jc w:val="right"/>
            </w:pPr>
            <w:r>
              <w:rPr>
                <w:rFonts w:ascii="Sakkal Majalla" w:cs="Sakkal Majalla" w:eastAsia="Sakkal Majalla" w:hAnsi="Sakkal Majalla"/>
                <w:b/>
                <w:bCs/>
                <w:sz w:val="23"/>
                <w:szCs w:val="23"/>
                <w:u w:val="single"/>
                <w:rtl/>
              </w:rPr>
              <w:t xml:space="preserve">المسؤولية عن ادعاءات خلو المنتجات من الجلوتين</w:t>
            </w:r>
          </w:p>
          <w:p>
            <w:pPr>
              <w:bidi/>
              <w:spacing w:after="100"/>
              <w:jc w:val="right"/>
            </w:pPr>
            <w:r>
              <w:rPr>
                <w:rFonts w:ascii="Sakkal Majalla" w:cs="Sakkal Majalla" w:eastAsia="Sakkal Majalla" w:hAnsi="Sakkal Majalla"/>
                <w:b w:val="false"/>
                <w:bCs w:val="false"/>
                <w:sz w:val="21"/>
                <w:szCs w:val="21"/>
                <w:rtl/>
              </w:rPr>
              <w:t xml:space="preserve">تقر المنشأة بأن أي وصف أو تصريح أو تصنيف يتعلق بكون صنف أو منتج أو مكون خالياً من الجلوتين أو مناسبًا للأشخاص الذين يتجنبون الجلوتين، إنما يستند إلى المعلومات والإقرارات والممارسات الفعلية للمنشأة، وتتحمل المنشأة وحدها مسؤولية: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صحة المعلومات المتعلقة بمكونات الصنف.</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صحة المعلومات المتعلقة بالموردين والمكونات المستخدمة.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صحة وصف الصنف بأنه خالٍ من الجلوتين.</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صحة المعلومات المتعلقة بطرق التحضير.</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سلامة الأدوات والأسطح المستخدمة.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الفصل بين المكونات التي تحتوي على الجلوتين وغيرها، متى كان ذلك من إجراءات المنشأة.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إجراءات التخزين والنقل والتعبئة.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منع أو تقليل التلوث التبادلي وفق الإجراءات التي تتبعها المنشأة.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تدريب العاملين لديها، متى كان ذلك لازمًا لطبيعة النشاط.</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الإفصاح بوضوح عن أي احتمال للتلوث التبادلي أو عدم القدرة على ضمان الخلو من الجلوتين.</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الالتزام بجميع الأنظمة واللوائح والاشتراطات المتعلقة بسلامة الغذاء وحماية المستهلك والنشاط الغذائي.</w:t>
            </w:r>
          </w:p>
          <w:p>
            <w:pPr>
              <w:bidi/>
              <w:spacing w:after="100"/>
              <w:jc w:val="right"/>
            </w:pPr>
            <w:r>
              <w:rPr>
                <w:rFonts w:ascii="Sakkal Majalla" w:cs="Sakkal Majalla" w:eastAsia="Sakkal Majalla" w:hAnsi="Sakkal Majalla"/>
                <w:b w:val="false"/>
                <w:bCs w:val="false"/>
                <w:sz w:val="21"/>
                <w:szCs w:val="21"/>
                <w:rtl/>
              </w:rPr>
              <w:t xml:space="preserve">ولا يعد إدراج أي منشأة أو صنف في المنصة شهادة أو اعتمادًا من Pure Table بأن الصنف خالٍ من الجلوتين، ولا يعد استخدام أي شارة أو تصنيف داخل المنصة بحد ذاته شهادة صحية أو غذائية أو اعتمادًا رسميًا.</w:t>
            </w:r>
          </w:p>
        </w:tc>
      </w:tr>
      <w:tr>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spacing w:after="120"/>
              <w:jc w:val="left"/>
            </w:pPr>
            <w:r>
              <w:rPr>
                <w:rFonts w:ascii="Calibri" w:cs="Calibri" w:eastAsia="Calibri" w:hAnsi="Calibri"/>
                <w:b/>
                <w:bCs/>
                <w:sz w:val="23"/>
                <w:szCs w:val="23"/>
                <w:u w:val="single"/>
              </w:rPr>
              <w:t xml:space="preserve">Cross-Contamination</w:t>
            </w:r>
          </w:p>
          <w:p>
            <w:pPr>
              <w:spacing w:after="100"/>
              <w:jc w:val="left"/>
            </w:pPr>
            <w:r>
              <w:rPr>
                <w:rFonts w:ascii="Calibri" w:cs="Calibri" w:eastAsia="Calibri" w:hAnsi="Calibri"/>
                <w:b w:val="false"/>
                <w:bCs w:val="false"/>
                <w:sz w:val="21"/>
                <w:szCs w:val="21"/>
              </w:rPr>
              <w:t xml:space="preserve">The Establishment acknowledges that preparing food at an establishment that handles gluten-containing ingredients may involve cross-contamination risks, and undertakes to disclose to the First Party the nature of its actual procedures in this regard. The First Party is entitled to request additional information from the Establishment regarding:</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Preparation areas.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Tools and equipment.</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Work surfaces.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Fryers and oils.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Storage.</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Packaging.</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Suppliers.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Methods of handling ingredients.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Cross-contamination prevention procedures.</w:t>
            </w:r>
          </w:p>
          <w:p>
            <w:pPr>
              <w:spacing w:after="100"/>
              <w:jc w:val="left"/>
            </w:pPr>
            <w:r>
              <w:rPr>
                <w:rFonts w:ascii="Calibri" w:cs="Calibri" w:eastAsia="Calibri" w:hAnsi="Calibri"/>
                <w:b w:val="false"/>
                <w:bCs w:val="false"/>
                <w:sz w:val="21"/>
                <w:szCs w:val="21"/>
              </w:rPr>
              <w:t xml:space="preserve">The Establishment may not provide information suggesting a guarantee or level of protection that it cannot actually comply with. If the First Party becomes aware of any discrepancy between the published information and the Establishment's actual practices, or of any serious complaint relating to food safety or cross-contamination, it shall be entitled to suspend the item, amend its description, remove the badge, or suspend the Establishment's page pending verification of the matter.</w:t>
            </w:r>
          </w:p>
        </w:tc>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bidi/>
              <w:spacing w:after="120"/>
              <w:jc w:val="right"/>
            </w:pPr>
            <w:r>
              <w:rPr>
                <w:rFonts w:ascii="Sakkal Majalla" w:cs="Sakkal Majalla" w:eastAsia="Sakkal Majalla" w:hAnsi="Sakkal Majalla"/>
                <w:b/>
                <w:bCs/>
                <w:sz w:val="23"/>
                <w:szCs w:val="23"/>
                <w:u w:val="single"/>
                <w:rtl/>
              </w:rPr>
              <w:t xml:space="preserve">التلوث التبادلي</w:t>
            </w:r>
          </w:p>
          <w:p>
            <w:pPr>
              <w:bidi/>
              <w:spacing w:after="100"/>
              <w:jc w:val="right"/>
            </w:pPr>
            <w:r>
              <w:rPr>
                <w:rFonts w:ascii="Sakkal Majalla" w:cs="Sakkal Majalla" w:eastAsia="Sakkal Majalla" w:hAnsi="Sakkal Majalla"/>
                <w:b w:val="false"/>
                <w:bCs w:val="false"/>
                <w:sz w:val="21"/>
                <w:szCs w:val="21"/>
                <w:rtl/>
              </w:rPr>
              <w:t xml:space="preserve">تقر المنشأة بأن إعداد الطعام في منشأة تتعامل مع مكونات تحتوي على الجلوتين قد ينطوي على مخاطر التلوث التبادلي، وتلتزم بالإفصاح للطرف الأول عن طبيعة إجراءاتها الفعلية بهذا الخصوص، ويحق للطرف الأول طلب معلومات إضافية من المنشأة حول:</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مناطق التحضير.</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الأدوات والمعدات.</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أسطح العمل.</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القلايات والزيوت.</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التخزين.</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التعبئة.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الموردين.</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طرق التعامل مع المكونات.</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إجراءات منع التلوث التبادلي.</w:t>
            </w:r>
          </w:p>
          <w:p>
            <w:pPr>
              <w:bidi/>
              <w:spacing w:after="100"/>
              <w:jc w:val="right"/>
            </w:pPr>
            <w:r>
              <w:rPr>
                <w:rFonts w:ascii="Sakkal Majalla" w:cs="Sakkal Majalla" w:eastAsia="Sakkal Majalla" w:hAnsi="Sakkal Majalla"/>
                <w:b w:val="false"/>
                <w:bCs w:val="false"/>
                <w:sz w:val="21"/>
                <w:szCs w:val="21"/>
                <w:rtl/>
              </w:rPr>
              <w:t xml:space="preserve">ولا يجوز للمنشأة تقديم معلومات توحي بوجود ضمان أو مستوى من الحماية لا تستطيع المنشأة فعليًا الالتزام به، وفي حال علم الطرف الأول بوجود تعارض بين المعلومات المنشورة والممارسات الفعلية للمنشأة، أو وجود شكوى جدية تتعلق بالسلامة الغذائية أو التلوث التبادلي، يحق له تعليق الصنف أو تعديل وصفه أو إزالة الشارة أو تعليق صفحة المنشأة إلى حين التحقق من الأمر.</w:t>
            </w:r>
          </w:p>
        </w:tc>
      </w:tr>
      <w:tr>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spacing w:after="120"/>
              <w:jc w:val="left"/>
            </w:pPr>
            <w:r>
              <w:rPr>
                <w:rFonts w:ascii="Calibri" w:cs="Calibri" w:eastAsia="Calibri" w:hAnsi="Calibri"/>
                <w:b/>
                <w:bCs/>
                <w:sz w:val="23"/>
                <w:szCs w:val="23"/>
                <w:u w:val="single"/>
              </w:rPr>
              <w:t xml:space="preserve">Establishment's Obligation to Update Information</w:t>
            </w:r>
          </w:p>
          <w:p>
            <w:pPr>
              <w:spacing w:after="100"/>
              <w:jc w:val="left"/>
            </w:pPr>
            <w:r>
              <w:rPr>
                <w:rFonts w:ascii="Calibri" w:cs="Calibri" w:eastAsia="Calibri" w:hAnsi="Calibri"/>
                <w:b w:val="false"/>
                <w:bCs w:val="false"/>
                <w:sz w:val="21"/>
                <w:szCs w:val="21"/>
              </w:rPr>
              <w:t xml:space="preserve">The Establishment undertakes to notify Pure Table immediately and without delay of any change to any information published or provided to the Platform that may affect a User's decision, in particular:</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A change in the ingredients of any item.</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A change of suppliers or sources of ingredients.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A change in the method of preparation.</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A change of tools or preparation areas.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A change in cross-contamination prevention procedures.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An item becoming unavailable.</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A change in the description of a gluten-free item.</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Discovery of an error in any published information.</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The occurrence of an incident or complaint relating to gluten or food allergies.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Closure of the Establishment or one of its branches.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A change in working hours.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A change in prices or the menu.</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Suspension or cancellation of any license or permit relevant to the activity.</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Any other change that would render the published information inaccurate or misleading.</w:t>
            </w:r>
          </w:p>
          <w:p>
            <w:pPr>
              <w:spacing w:after="100"/>
              <w:jc w:val="left"/>
            </w:pPr>
            <w:r>
              <w:rPr>
                <w:rFonts w:ascii="Calibri" w:cs="Calibri" w:eastAsia="Calibri" w:hAnsi="Calibri"/>
                <w:b w:val="false"/>
                <w:bCs w:val="false"/>
                <w:sz w:val="21"/>
                <w:szCs w:val="21"/>
              </w:rPr>
              <w:t xml:space="preserve">The Establishment must, at the latest, send notice to the First Party within 24 hours of becoming aware of a material change relating to food safety, gluten, or food allergies, and without delay in cases requiring immediate action. The Establishment shall bear responsibility for any inaccuracy arising from a change it made or became aware of and failed to notify to Pure Table in accordance with this clause.</w:t>
            </w:r>
          </w:p>
        </w:tc>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bidi/>
              <w:spacing w:after="120"/>
              <w:jc w:val="right"/>
            </w:pPr>
            <w:r>
              <w:rPr>
                <w:rFonts w:ascii="Sakkal Majalla" w:cs="Sakkal Majalla" w:eastAsia="Sakkal Majalla" w:hAnsi="Sakkal Majalla"/>
                <w:b/>
                <w:bCs/>
                <w:sz w:val="23"/>
                <w:szCs w:val="23"/>
                <w:u w:val="single"/>
                <w:rtl/>
              </w:rPr>
              <w:t xml:space="preserve">التزام المنشأة بتحديث المعلومات</w:t>
            </w:r>
          </w:p>
          <w:p>
            <w:pPr>
              <w:bidi/>
              <w:spacing w:after="100"/>
              <w:jc w:val="right"/>
            </w:pPr>
            <w:r>
              <w:rPr>
                <w:rFonts w:ascii="Sakkal Majalla" w:cs="Sakkal Majalla" w:eastAsia="Sakkal Majalla" w:hAnsi="Sakkal Majalla"/>
                <w:b w:val="false"/>
                <w:bCs w:val="false"/>
                <w:sz w:val="21"/>
                <w:szCs w:val="21"/>
                <w:rtl/>
              </w:rPr>
              <w:t xml:space="preserve">تلتزم المنشأة بإبلاغ Pure Table فورًا ودون تأخير بأي تغيير يطرأ على أي معلومة منشورة أو مقدمة للمنصة يمكن أن يؤثر في قرار المستخدم، وبصفة خاصة: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تغيير مكونات أي صنف.</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تغيير الموردين أو مصادر المكونات.</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تغيير طريقة التحضير.</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تغيير الأدوات أو مناطق التحضير.</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تغير إجراءات منع التلوث التبادلي.</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توقف الصنف عن التوفر.</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تغيير وصف الصنف الخالي من الجلوتين.</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اكتشاف خطأ في أي معلومة منشورة.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وقوع حادث أو شكوى تتعلق بالجلوتين أو الحساسية الغذائية.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إغلاق المنشأة أو أحد فروعها.</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تغيير ساعات العمل.</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تغيير الأسعار أو القائمة.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تعليق أو إلغاء أي ترخيص أو تصريح ذي صلة بالنشاط.</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أي تغيير آخر من شأنه جعل المعلومات المنشورة غير دقيقة أو مضللة.</w:t>
            </w:r>
          </w:p>
          <w:p>
            <w:pPr>
              <w:bidi/>
              <w:spacing w:after="100"/>
              <w:jc w:val="right"/>
            </w:pPr>
            <w:r>
              <w:rPr>
                <w:rFonts w:ascii="Sakkal Majalla" w:cs="Sakkal Majalla" w:eastAsia="Sakkal Majalla" w:hAnsi="Sakkal Majalla"/>
                <w:b w:val="false"/>
                <w:bCs w:val="false"/>
                <w:sz w:val="21"/>
                <w:szCs w:val="21"/>
                <w:rtl/>
              </w:rPr>
              <w:t xml:space="preserve">ويجب على المنشأة، كحد أقصى، إرسال إشعار للطرف الأول خلال 24 ساعة من علمها بالتغيير الجوهري الذي يتعلق بسلامة الغذاء أو الجلوتين أو الحساسية الغذائية، ودون تأخير بالنسبة للحالات التي تستدعي اتخاذ إجراء فوري، وتتحمل المنشأة مسؤولية أي عدم دقة تنشأ نتيجة تغيير أجرته أو علمت به ولم تبلغ Pure Table به وفق هذا البند.</w:t>
            </w:r>
          </w:p>
        </w:tc>
      </w:tr>
      <w:tr>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spacing w:after="120"/>
              <w:jc w:val="left"/>
            </w:pPr>
            <w:r>
              <w:rPr>
                <w:rFonts w:ascii="Calibri" w:cs="Calibri" w:eastAsia="Calibri" w:hAnsi="Calibri"/>
                <w:b/>
                <w:bCs/>
                <w:sz w:val="23"/>
                <w:szCs w:val="23"/>
                <w:u w:val="single"/>
              </w:rPr>
              <w:t xml:space="preserve">Verification and Periodic Review</w:t>
            </w:r>
          </w:p>
          <w:p>
            <w:pPr>
              <w:spacing w:after="100"/>
              <w:jc w:val="left"/>
            </w:pPr>
            <w:r>
              <w:rPr>
                <w:rFonts w:ascii="Calibri" w:cs="Calibri" w:eastAsia="Calibri" w:hAnsi="Calibri"/>
                <w:b w:val="false"/>
                <w:bCs w:val="false"/>
                <w:sz w:val="21"/>
                <w:szCs w:val="21"/>
              </w:rPr>
              <w:t xml:space="preserve">The First Party is entitled, at any time, to request reconfirmation of the information provided by the Establishment, particularly information relating to gluten-free options or cross-contamination prevention procedures. The Establishment undertakes to respond to a verification request within the period determined by the Platform, not exceeding five (5) business days in ordinary cases. The First Party may consider the information unconfirmed or outdated if it does not receive a response from the Establishment within the specified period, and may accordingly suspend or remove any classification, badge, or item pending completion of the verification.</w:t>
            </w:r>
          </w:p>
        </w:tc>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bidi/>
              <w:spacing w:after="120"/>
              <w:jc w:val="right"/>
            </w:pPr>
            <w:r>
              <w:rPr>
                <w:rFonts w:ascii="Sakkal Majalla" w:cs="Sakkal Majalla" w:eastAsia="Sakkal Majalla" w:hAnsi="Sakkal Majalla"/>
                <w:b/>
                <w:bCs/>
                <w:sz w:val="23"/>
                <w:szCs w:val="23"/>
                <w:u w:val="single"/>
                <w:rtl/>
              </w:rPr>
              <w:t xml:space="preserve">التحقق والمراجعة الدورية</w:t>
            </w:r>
          </w:p>
          <w:p>
            <w:pPr>
              <w:bidi/>
              <w:spacing w:after="100"/>
              <w:jc w:val="right"/>
            </w:pPr>
            <w:r>
              <w:rPr>
                <w:rFonts w:ascii="Sakkal Majalla" w:cs="Sakkal Majalla" w:eastAsia="Sakkal Majalla" w:hAnsi="Sakkal Majalla"/>
                <w:b w:val="false"/>
                <w:bCs w:val="false"/>
                <w:sz w:val="21"/>
                <w:szCs w:val="21"/>
                <w:rtl/>
              </w:rPr>
              <w:t xml:space="preserve">يحق للطرف الأول، في أي وقت، طلب إعادة تأكيد المعلومات المقدمة من المنشأة، وبخاصة المعلومات المتعلقة بالخيارات الخالية من الجلوتين أو إجراءات منع التلوث التبادلي، وتلتزم المنشأة بالرد على طلب التحقق خلال المدة التي تحددها المنصة بما لا يتجاوز -- في الحالات العادية -- خمسة أيام عمل، ويجوز للطرف الأول اعتبار المعلومات غير مؤكدة أو قديمة إذا لم تتلقَ ردًا من المنشأة خلال المدة المحددة، وله بناءً على ذلك تعليق أو إزالة أي تصنيف أو شارة أو صنف إلى حين استكمال التحقق.</w:t>
            </w:r>
          </w:p>
        </w:tc>
      </w:tr>
      <w:tr>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spacing w:after="120"/>
              <w:jc w:val="left"/>
            </w:pPr>
            <w:r>
              <w:rPr>
                <w:rFonts w:ascii="Calibri" w:cs="Calibri" w:eastAsia="Calibri" w:hAnsi="Calibri"/>
                <w:b/>
                <w:bCs/>
                <w:sz w:val="23"/>
                <w:szCs w:val="23"/>
                <w:u w:val="single"/>
              </w:rPr>
              <w:t xml:space="preserve">Listing, Classification, and Badge Criteria</w:t>
            </w:r>
          </w:p>
          <w:p>
            <w:pPr>
              <w:spacing w:after="100"/>
              <w:jc w:val="left"/>
            </w:pPr>
            <w:r>
              <w:rPr>
                <w:rFonts w:ascii="Calibri" w:cs="Calibri" w:eastAsia="Calibri" w:hAnsi="Calibri"/>
                <w:b w:val="false"/>
                <w:bCs w:val="false"/>
                <w:sz w:val="21"/>
                <w:szCs w:val="21"/>
              </w:rPr>
              <w:t xml:space="preserve">Pure Table sets the criteria for listing, classification, visibility, and badges used on the Platform in a manner consistent with the nature of its services. No badge or classification such as: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Gluten-Free Option</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Gluten-Free Friendly</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Verified Information</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Featured</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Founding Partner</w:t>
            </w:r>
          </w:p>
          <w:p>
            <w:pPr>
              <w:spacing w:after="100"/>
              <w:jc w:val="left"/>
            </w:pPr>
            <w:r>
              <w:rPr>
                <w:rFonts w:ascii="Calibri" w:cs="Calibri" w:eastAsia="Calibri" w:hAnsi="Calibri"/>
                <w:b w:val="false"/>
                <w:bCs w:val="false"/>
                <w:sz w:val="21"/>
                <w:szCs w:val="21"/>
              </w:rPr>
              <w:t xml:space="preserve">shall be deemed to mean that Pure Table provides a health, food, or governmental endorsement of the Establishment, unless it is expressly and separately stated that there is a specific verification program with published criteria. The First Party is entitled to amend, suspend, or remove any badge, classification, or description if:</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The information provided by the Establishment changes.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The Establishment fails to confirm its data.</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Inaccurate information is found to exist.</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A serious complaint relating to food safety is received.</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The Establishment no longer meets the listing criteria.</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Continuing to display the classification could mislead the User.</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Required by applicable regulations or the instructions of a competent authority.</w:t>
            </w:r>
          </w:p>
        </w:tc>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bidi/>
              <w:spacing w:after="120"/>
              <w:jc w:val="right"/>
            </w:pPr>
            <w:r>
              <w:rPr>
                <w:rFonts w:ascii="Sakkal Majalla" w:cs="Sakkal Majalla" w:eastAsia="Sakkal Majalla" w:hAnsi="Sakkal Majalla"/>
                <w:b/>
                <w:bCs/>
                <w:sz w:val="23"/>
                <w:szCs w:val="23"/>
                <w:u w:val="single"/>
                <w:rtl/>
              </w:rPr>
              <w:t xml:space="preserve">معايير الإدراج والتصنيف والشارات</w:t>
            </w:r>
          </w:p>
          <w:p>
            <w:pPr>
              <w:bidi/>
              <w:spacing w:after="100"/>
              <w:jc w:val="right"/>
            </w:pPr>
            <w:r>
              <w:rPr>
                <w:rFonts w:ascii="Sakkal Majalla" w:cs="Sakkal Majalla" w:eastAsia="Sakkal Majalla" w:hAnsi="Sakkal Majalla"/>
                <w:b w:val="false"/>
                <w:bCs w:val="false"/>
                <w:sz w:val="21"/>
                <w:szCs w:val="21"/>
                <w:rtl/>
              </w:rPr>
              <w:t xml:space="preserve">تضع Pure Table معايير الإدراج والتصنيف والظهور والشارات المستخدمة على المنصة بما يتناسب مع طبيعة خدماتها، ولا تعني أي شارة أو تصنيف مثل:</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Gluten-Free Option</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Gluten-Free Friendly</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Verified Information</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Featured</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Founding Partner</w:t>
            </w:r>
          </w:p>
          <w:p>
            <w:pPr>
              <w:bidi/>
              <w:spacing w:after="100"/>
              <w:jc w:val="right"/>
            </w:pPr>
            <w:r>
              <w:rPr>
                <w:rFonts w:ascii="Sakkal Majalla" w:cs="Sakkal Majalla" w:eastAsia="Sakkal Majalla" w:hAnsi="Sakkal Majalla"/>
                <w:b w:val="false"/>
                <w:bCs w:val="false"/>
                <w:sz w:val="21"/>
                <w:szCs w:val="21"/>
                <w:rtl/>
              </w:rPr>
              <w:t xml:space="preserve">أن Pure Table تقدم اعتمادًا صحيًا أو غذائيًا أو حكوميًا للمنشأة، ما لم يذكر صراحة وبشكل منفصل أن هناك برنامج تحقق محددًا ومعايير منشورة له، ويحق للطرف الأول تعديل أو تعليق أو إزالة أي شارة أو تصنيف أو وصف إذا:</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تغيرت المعلومات المقدمة من المنشأة.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لم تؤكد المنشأة بياناتها.</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تبين وجود معلومات غير دقيقة.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وردت شكوى جدية تتعلق بالسلامة الغذائية.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لم تعد المنشأة مستوفية لمعايير الإدراج.</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كان استمرار عرض التصنيف قد يؤدي إلى تضليل المستخدم.</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اقتضت الأنظمة أو تعليمات جهة مختصة ذلك.</w:t>
            </w:r>
          </w:p>
        </w:tc>
      </w:tr>
      <w:tr>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spacing w:after="120"/>
              <w:jc w:val="left"/>
            </w:pPr>
            <w:r>
              <w:rPr>
                <w:rFonts w:ascii="Calibri" w:cs="Calibri" w:eastAsia="Calibri" w:hAnsi="Calibri"/>
                <w:b/>
                <w:bCs/>
                <w:sz w:val="23"/>
                <w:szCs w:val="23"/>
                <w:u w:val="single"/>
              </w:rPr>
              <w:t xml:space="preserve">Offers and Exclusive Benefit for Pure Table Users</w:t>
            </w:r>
          </w:p>
          <w:p>
            <w:pPr>
              <w:spacing w:after="100"/>
              <w:jc w:val="left"/>
            </w:pPr>
            <w:r>
              <w:rPr>
                <w:rFonts w:ascii="Calibri" w:cs="Calibri" w:eastAsia="Calibri" w:hAnsi="Calibri"/>
                <w:b w:val="false"/>
                <w:bCs w:val="false"/>
                <w:sz w:val="21"/>
                <w:szCs w:val="21"/>
              </w:rPr>
              <w:t xml:space="preserve">Throughout the term of its paid subscription, the Establishment may, at its discretion, offer one or more Exclusive Benefits to Pure Table users, with no obligation to do so. The benefit may be:</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A discount code for an agreed percentage.</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A fixed discount amount.</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A free product or add-on.</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Free delivery, if the Establishment is able to implement it through the approved ordering channel.</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Cashback, if the Establishment's system supports it.</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A special offer.</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Any other benefit agreed upon by the Parties.</w:t>
            </w:r>
          </w:p>
          <w:p>
            <w:pPr>
              <w:spacing w:after="100"/>
              <w:jc w:val="left"/>
            </w:pPr>
            <w:r>
              <w:rPr>
                <w:rFonts w:ascii="Calibri" w:cs="Calibri" w:eastAsia="Calibri" w:hAnsi="Calibri"/>
                <w:b w:val="false"/>
                <w:bCs w:val="false"/>
                <w:sz w:val="21"/>
                <w:szCs w:val="21"/>
              </w:rPr>
              <w:t xml:space="preserve">The details of the offer, including its value, duration, and terms of use, shall be specified on the Establishment's page, in the offer form, or through any electronic means adopted by the Parties. The Establishment undertakes to apply the offer in accordance with its terms and not to deny it to an eligible User without lawful cause. The offer must have a clear means of demonstrating its attribution to Pure Table, such as the code "PURETABLE," an Establishment-specific code, a referral link, or another electronic mechanism. The Establishment shall be responsible for the operational implementation of the offer, while Pure Table shall not be responsible for the Establishment's technical or operational ability to apply the discount, provided that it has notified the Establishment of the agreed offer mechanism.</w:t>
            </w:r>
          </w:p>
        </w:tc>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bidi/>
              <w:spacing w:after="120"/>
              <w:jc w:val="right"/>
            </w:pPr>
            <w:r>
              <w:rPr>
                <w:rFonts w:ascii="Sakkal Majalla" w:cs="Sakkal Majalla" w:eastAsia="Sakkal Majalla" w:hAnsi="Sakkal Majalla"/>
                <w:b/>
                <w:bCs/>
                <w:sz w:val="23"/>
                <w:szCs w:val="23"/>
                <w:u w:val="single"/>
                <w:rtl/>
              </w:rPr>
              <w:t xml:space="preserve">العروض والميزة الحصرية لمستخدمي Pure Table</w:t>
            </w:r>
          </w:p>
          <w:p>
            <w:pPr>
              <w:bidi/>
              <w:spacing w:after="100"/>
              <w:jc w:val="right"/>
            </w:pPr>
            <w:r>
              <w:rPr>
                <w:rFonts w:ascii="Sakkal Majalla" w:cs="Sakkal Majalla" w:eastAsia="Sakkal Majalla" w:hAnsi="Sakkal Majalla"/>
                <w:b w:val="false"/>
                <w:bCs w:val="false"/>
                <w:sz w:val="21"/>
                <w:szCs w:val="21"/>
                <w:rtl/>
              </w:rPr>
              <w:t xml:space="preserve">يجوز للمنشأة، طوال مدة اشتراكها المدفوع، أن تقدّم ميزة حصرية واحدة أو أكثر لمستخدمي Pure Table وفق ما تراه مناسبًا، دون إلزام بذلك، ويجوز أن تكون الميزة: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كود خصم بنسبة مئوية متفق عليها.</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مبلغ خصم ثابت.</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منتج أو إضافة مجانية.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توصيلًا مجانيًا إذا كانت المنشأة قادرة على تطبيقه عبر قناة الطلب المعتمدة.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Cashback إذا كان نظام المنشأة يدعم ذلك.</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عرضًا خاصًا.</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أي ميزة أخرى يتفق عليها الطرفان.</w:t>
            </w:r>
          </w:p>
          <w:p>
            <w:pPr>
              <w:bidi/>
              <w:spacing w:after="100"/>
              <w:jc w:val="right"/>
            </w:pPr>
            <w:r>
              <w:rPr>
                <w:rFonts w:ascii="Sakkal Majalla" w:cs="Sakkal Majalla" w:eastAsia="Sakkal Majalla" w:hAnsi="Sakkal Majalla"/>
                <w:b w:val="false"/>
                <w:bCs w:val="false"/>
                <w:sz w:val="21"/>
                <w:szCs w:val="21"/>
                <w:rtl/>
              </w:rPr>
              <w:t xml:space="preserve">ويتم تحديد تفاصيل العرض، بما في ذلك قيمته ومدته وشروط استخدامه، في صفحة المنشأة أو نموذج العرض أو أي وسيلة إلكترونية يعتمدها الطرفان، وتلتزم المنشأة بتطبيق العرض وفق شروطه وعدم رفضه على المستخدم المستحق له دون سبب مشروع، ويجب أن تكون للعرض وسيلة واضحة لإثبات نسبته إلى Pure Table، مثل كود PURETABLE أو كود خاص بالمنشأة أو رابط إحالة أو آلية إلكترونية أخرى، وتتحمل المنشأة مسؤولية تنفيذ العرض من الناحية التشغيلية، بينما لا تتحمل Pure Table مسؤولية عن قدرة المنشأة التقنية أو التشغيلية على تطبيق الخصم متى كانت قد أبلغتها بآلية العرض المتفق عليها.</w:t>
            </w:r>
          </w:p>
        </w:tc>
      </w:tr>
      <w:tr>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spacing w:after="120"/>
              <w:jc w:val="left"/>
            </w:pPr>
            <w:r>
              <w:rPr>
                <w:rFonts w:ascii="Calibri" w:cs="Calibri" w:eastAsia="Calibri" w:hAnsi="Calibri"/>
                <w:b/>
                <w:bCs/>
                <w:sz w:val="23"/>
                <w:szCs w:val="23"/>
                <w:u w:val="single"/>
              </w:rPr>
              <w:t xml:space="preserve">Use of the Establishment's Name, Logo, Images, and Content</w:t>
            </w:r>
          </w:p>
          <w:p>
            <w:pPr>
              <w:spacing w:after="100"/>
              <w:jc w:val="left"/>
            </w:pPr>
            <w:r>
              <w:rPr>
                <w:rFonts w:ascii="Calibri" w:cs="Calibri" w:eastAsia="Calibri" w:hAnsi="Calibri"/>
                <w:b w:val="false"/>
                <w:bCs w:val="false"/>
                <w:sz w:val="21"/>
                <w:szCs w:val="21"/>
              </w:rPr>
              <w:t xml:space="preserve">The Establishment grants the First Party a non-exclusive, non-assignable license, for the duration of the contractual relationship, to use the Establishment's name, logo, images, menus, commercial information, and the content it provides, to the extent necessary:</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To create the Establishment's page.</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To display its services and items.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To market the Platform and the Establishment as part of the services provided.</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To display the Establishment in search results and rankings.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To advertise offers and benefits.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To produce marketing materials related to the Platform.</w:t>
            </w:r>
          </w:p>
          <w:p>
            <w:pPr>
              <w:spacing w:after="100"/>
              <w:jc w:val="left"/>
            </w:pPr>
            <w:r>
              <w:rPr>
                <w:rFonts w:ascii="Calibri" w:cs="Calibri" w:eastAsia="Calibri" w:hAnsi="Calibri"/>
                <w:b w:val="false"/>
                <w:bCs w:val="false"/>
                <w:sz w:val="21"/>
                <w:szCs w:val="21"/>
              </w:rPr>
              <w:t xml:space="preserve">The Establishment represents that it holds the lawful right to use the images, logos, and content it provides to the First Party, and that Pure Table's use thereof in accordance with this Agreement does not infringe the rights of any third party. The First Party may not use the trademark or content in a manner suggesting an official endorsement, partnership, or joint ownership that has not been agreed upon.</w:t>
            </w:r>
          </w:p>
        </w:tc>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bidi/>
              <w:spacing w:after="120"/>
              <w:jc w:val="right"/>
            </w:pPr>
            <w:r>
              <w:rPr>
                <w:rFonts w:ascii="Sakkal Majalla" w:cs="Sakkal Majalla" w:eastAsia="Sakkal Majalla" w:hAnsi="Sakkal Majalla"/>
                <w:b/>
                <w:bCs/>
                <w:sz w:val="23"/>
                <w:szCs w:val="23"/>
                <w:u w:val="single"/>
                <w:rtl/>
              </w:rPr>
              <w:t xml:space="preserve">استخدام اسم المنشأة وشعارها وصورها ومحتواها</w:t>
            </w:r>
          </w:p>
          <w:p>
            <w:pPr>
              <w:bidi/>
              <w:spacing w:after="100"/>
              <w:jc w:val="right"/>
            </w:pPr>
            <w:r>
              <w:rPr>
                <w:rFonts w:ascii="Sakkal Majalla" w:cs="Sakkal Majalla" w:eastAsia="Sakkal Majalla" w:hAnsi="Sakkal Majalla"/>
                <w:b w:val="false"/>
                <w:bCs w:val="false"/>
                <w:sz w:val="21"/>
                <w:szCs w:val="21"/>
                <w:rtl/>
              </w:rPr>
              <w:t xml:space="preserve">تمنح المنشأة الطرف الأول ترخيصًا غير حصري وغير قابل للتنازل، طوال مدة العلاقة التعاقدية، لاستخدام اسم المنشأة وشعارها وصورها وقوائمها ومعلوماتها التجارية والمحتوى الذي تقدمه بالقدر اللازم:</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لإنشاء صفحة المنشأة.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لعرض خدماتها وأصنافها.</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لتسويق المنصة والمنشأة ضمن الخدمات المقدمة.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لإظهار المنشأة في نتائج البحث والتصنيفات.</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للإعلان عن العروض والمزايا.</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لإنتاج المواد التسويقية المرتبطة بالمنصة.</w:t>
            </w:r>
          </w:p>
          <w:p>
            <w:pPr>
              <w:bidi/>
              <w:spacing w:after="100"/>
              <w:jc w:val="right"/>
            </w:pPr>
            <w:r>
              <w:rPr>
                <w:rFonts w:ascii="Sakkal Majalla" w:cs="Sakkal Majalla" w:eastAsia="Sakkal Majalla" w:hAnsi="Sakkal Majalla"/>
                <w:b w:val="false"/>
                <w:bCs w:val="false"/>
                <w:sz w:val="21"/>
                <w:szCs w:val="21"/>
                <w:rtl/>
              </w:rPr>
              <w:t xml:space="preserve">وتقر المنشأة بأنها تملك الحق النظامي في استخدام الصور والشعارات والمحتوى الذي تقدمه للطرف الأول، وأن استخدام Pure Table له وفق هذه الاتفاقية لا يعتدي على حقوق الغير، ولا يجوز للطرف الأول استخدام العلامة التجارية أو المحتوى بطريقة توحي بوجود اعتماد رسمي أو شراكة أو ملكية مشتركة غير متفق عليها.</w:t>
            </w:r>
          </w:p>
        </w:tc>
      </w:tr>
      <w:tr>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spacing w:after="120"/>
              <w:jc w:val="left"/>
            </w:pPr>
            <w:r>
              <w:rPr>
                <w:rFonts w:ascii="Calibri" w:cs="Calibri" w:eastAsia="Calibri" w:hAnsi="Calibri"/>
                <w:b/>
                <w:bCs/>
                <w:sz w:val="23"/>
                <w:szCs w:val="23"/>
                <w:u w:val="single"/>
              </w:rPr>
              <w:t xml:space="preserve">Fees, Subscription, and Payment</w:t>
            </w:r>
          </w:p>
          <w:p>
            <w:pPr>
              <w:spacing w:after="100"/>
              <w:jc w:val="left"/>
            </w:pPr>
            <w:r>
              <w:rPr>
                <w:rFonts w:ascii="Calibri" w:cs="Calibri" w:eastAsia="Calibri" w:hAnsi="Calibri"/>
                <w:b w:val="false"/>
                <w:bCs w:val="false"/>
                <w:sz w:val="21"/>
                <w:szCs w:val="21"/>
              </w:rPr>
              <w:t xml:space="preserve">The Establishment undertakes to pay the value of the Package it has chosen at the price in effect at the time of subscription. Value-added tax and any other taxes or statutory fees shall be added to the amount due, where applicable. The paid Subscription shall commence from the date payment is confirmed or from the date specified in the subscription form. Payment may be made through the payment methods approved by Pure Table, including electronic payment gateways, bank transfer, or any other method approved by the Platform. Where an external payment provider is used, the processing of payment data shall be governed by the terms and policies of the approved payment provider.</w:t>
            </w:r>
          </w:p>
        </w:tc>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bidi/>
              <w:spacing w:after="120"/>
              <w:jc w:val="right"/>
            </w:pPr>
            <w:r>
              <w:rPr>
                <w:rFonts w:ascii="Sakkal Majalla" w:cs="Sakkal Majalla" w:eastAsia="Sakkal Majalla" w:hAnsi="Sakkal Majalla"/>
                <w:b/>
                <w:bCs/>
                <w:sz w:val="23"/>
                <w:szCs w:val="23"/>
                <w:u w:val="single"/>
                <w:rtl/>
              </w:rPr>
              <w:t xml:space="preserve">الرسوم والاشتراك والسداد</w:t>
            </w:r>
          </w:p>
          <w:p>
            <w:pPr>
              <w:bidi/>
              <w:spacing w:after="100"/>
              <w:jc w:val="right"/>
            </w:pPr>
            <w:r>
              <w:rPr>
                <w:rFonts w:ascii="Sakkal Majalla" w:cs="Sakkal Majalla" w:eastAsia="Sakkal Majalla" w:hAnsi="Sakkal Majalla"/>
                <w:b w:val="false"/>
                <w:bCs w:val="false"/>
                <w:sz w:val="21"/>
                <w:szCs w:val="21"/>
                <w:rtl/>
              </w:rPr>
              <w:t xml:space="preserve">تلتزم المنشأة بسداد قيمة الباقة التي اختارتها وفق السعر الساري وقت الاشتراك، وتضاف ضريبة القيمة المضافة وأي ضرائب أو رسوم واجبة نظامًا إلى المقابل المستحق، متى كانت واجبة التطبيق، ويبدأ الاشتراك المدفوع من تاريخ تأكيد السداد أو من التاريخ المحدد في نموذج الاشتراك، ويجوز السداد من خلال وسائل الدفع المعتمدة لدى Pure Table، بما في ذلك بوابات الدفع الإلكتروني أو التحويل البنكي أو أي وسيلة أخرى تعتمدها المنصة، وفي حال استخدام مزود دفع خارجي، تكون معالجة بيانات الدفع وفق شروط وسياسات مزود الدفع المعتمد.</w:t>
            </w:r>
          </w:p>
        </w:tc>
      </w:tr>
      <w:tr>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spacing w:after="120"/>
              <w:jc w:val="left"/>
            </w:pPr>
            <w:r>
              <w:rPr>
                <w:rFonts w:ascii="Calibri" w:cs="Calibri" w:eastAsia="Calibri" w:hAnsi="Calibri"/>
                <w:b/>
                <w:bCs/>
                <w:sz w:val="23"/>
                <w:szCs w:val="23"/>
                <w:u w:val="single"/>
              </w:rPr>
              <w:t xml:space="preserve">Modification of Terms</w:t>
            </w:r>
          </w:p>
          <w:p>
            <w:pPr>
              <w:spacing w:after="100"/>
              <w:jc w:val="left"/>
            </w:pPr>
            <w:r>
              <w:rPr>
                <w:rFonts w:ascii="Calibri" w:cs="Calibri" w:eastAsia="Calibri" w:hAnsi="Calibri"/>
                <w:b w:val="false"/>
                <w:bCs w:val="false"/>
                <w:sz w:val="21"/>
                <w:szCs w:val="21"/>
              </w:rPr>
              <w:t xml:space="preserve">The Subscription term shall be in accordance with the cycle specified at the time of subscription, whether monthly, annual, or otherwise. The Subscription may renew automatically if the Establishment agrees to automatic renewal and the Platform makes this feature available, at the price in effect at the time of renewal, after notifying the Establishment of any material change in price in accordance with the applicable statutory or contractual period. A Founding Partner's free subscription shall not convert into a paid subscription automatically without the Establishment's consent to the paid subscription.</w:t>
            </w:r>
          </w:p>
        </w:tc>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bidi/>
              <w:spacing w:after="120"/>
              <w:jc w:val="right"/>
            </w:pPr>
            <w:r>
              <w:rPr>
                <w:rFonts w:ascii="Sakkal Majalla" w:cs="Sakkal Majalla" w:eastAsia="Sakkal Majalla" w:hAnsi="Sakkal Majalla"/>
                <w:b/>
                <w:bCs/>
                <w:sz w:val="23"/>
                <w:szCs w:val="23"/>
                <w:u w:val="single"/>
                <w:rtl/>
              </w:rPr>
              <w:t xml:space="preserve">تعديل الشروط</w:t>
            </w:r>
          </w:p>
          <w:p>
            <w:pPr>
              <w:bidi/>
              <w:spacing w:after="100"/>
              <w:jc w:val="right"/>
            </w:pPr>
            <w:r>
              <w:rPr>
                <w:rFonts w:ascii="Sakkal Majalla" w:cs="Sakkal Majalla" w:eastAsia="Sakkal Majalla" w:hAnsi="Sakkal Majalla"/>
                <w:b w:val="false"/>
                <w:bCs w:val="false"/>
                <w:sz w:val="21"/>
                <w:szCs w:val="21"/>
                <w:rtl/>
              </w:rPr>
              <w:t xml:space="preserve">تكون مدة الاشتراك وفق الدورة المحددة عند الاشتراك، سواء كانت شهرية أو سنوية أو غير ذلك، ويجوز تجديد الاشتراك تلقائيًا إذا وافقت المنشأة على التجديد التلقائي وأتاحت المنصة هذه الخاصية، وذلك وفق السعر الساري وقت التجديد بعد إشعار المنشأة بأي تغيير جوهري في السعر وفق المدة النظامية أو التعاقدية الواجبة، ولا يتحول الاشتراك المجاني لشريك الإطلاق إلى اشتراك مدفوع تلقائيًا دون موافقة المنشأة على الاشتراك المدفوع.</w:t>
            </w:r>
          </w:p>
        </w:tc>
      </w:tr>
      <w:tr>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spacing w:after="120"/>
              <w:jc w:val="left"/>
            </w:pPr>
            <w:r>
              <w:rPr>
                <w:rFonts w:ascii="Calibri" w:cs="Calibri" w:eastAsia="Calibri" w:hAnsi="Calibri"/>
                <w:b/>
                <w:bCs/>
                <w:sz w:val="23"/>
                <w:szCs w:val="23"/>
                <w:u w:val="single"/>
              </w:rPr>
              <w:t xml:space="preserve">Modification of Prices and Packages</w:t>
            </w:r>
          </w:p>
          <w:p>
            <w:pPr>
              <w:spacing w:after="100"/>
              <w:jc w:val="left"/>
            </w:pPr>
            <w:r>
              <w:rPr>
                <w:rFonts w:ascii="Calibri" w:cs="Calibri" w:eastAsia="Calibri" w:hAnsi="Calibri"/>
                <w:b w:val="false"/>
                <w:bCs w:val="false"/>
                <w:sz w:val="21"/>
                <w:szCs w:val="21"/>
              </w:rPr>
              <w:t xml:space="preserve">Pure Table is entitled to amend the prices of Packages or their future benefits in line with service development. A subscribed Establishment shall be notified of any material change in price at least thirty (30) days prior to its effective date, unless a longer period is required by applicable regulations. Any price amendment shall not apply to a period already paid for in advance.</w:t>
            </w:r>
          </w:p>
        </w:tc>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bidi/>
              <w:spacing w:after="120"/>
              <w:jc w:val="right"/>
            </w:pPr>
            <w:r>
              <w:rPr>
                <w:rFonts w:ascii="Sakkal Majalla" w:cs="Sakkal Majalla" w:eastAsia="Sakkal Majalla" w:hAnsi="Sakkal Majalla"/>
                <w:b/>
                <w:bCs/>
                <w:sz w:val="23"/>
                <w:szCs w:val="23"/>
                <w:u w:val="single"/>
                <w:rtl/>
              </w:rPr>
              <w:t xml:space="preserve">تعديل الأسعار والباقات</w:t>
            </w:r>
          </w:p>
          <w:p>
            <w:pPr>
              <w:bidi/>
              <w:spacing w:after="100"/>
              <w:jc w:val="right"/>
            </w:pPr>
            <w:r>
              <w:rPr>
                <w:rFonts w:ascii="Sakkal Majalla" w:cs="Sakkal Majalla" w:eastAsia="Sakkal Majalla" w:hAnsi="Sakkal Majalla"/>
                <w:b w:val="false"/>
                <w:bCs w:val="false"/>
                <w:sz w:val="21"/>
                <w:szCs w:val="21"/>
                <w:rtl/>
              </w:rPr>
              <w:t xml:space="preserve">يحق لـ Pure Table تعديل أسعار الباقات أو مزاياها المستقبلية بما يتناسب مع تطوير الخدمة، ويتم إشعار المنشأة المشتركة بالتغيير الجوهري في السعر قبل ثلاثين يومًا على الأقل من تاريخ سريانه، ما لم يتطلب النظام مدة أطول، ولا يسري تعديل السعر على مدة مدفوعة مسبقاً.</w:t>
            </w:r>
          </w:p>
        </w:tc>
      </w:tr>
      <w:tr>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spacing w:after="120"/>
              <w:jc w:val="left"/>
            </w:pPr>
            <w:r>
              <w:rPr>
                <w:rFonts w:ascii="Calibri" w:cs="Calibri" w:eastAsia="Calibri" w:hAnsi="Calibri"/>
                <w:b/>
                <w:bCs/>
                <w:sz w:val="23"/>
                <w:szCs w:val="23"/>
                <w:u w:val="single"/>
              </w:rPr>
              <w:t xml:space="preserve">Cancellation and Refund</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The Establishment may cancel its Subscription through the means approved within the Platform or via its registered email.</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Without prejudice to any applicable statutory right, the Establishment shall have the right to request a refund of the Subscription value within seven (7) days of the date of the paid Subscription, provided that it has not materially benefited from the paid services in a manner that would render the refund incompatible with the nature of the service or applicable regulations.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Where due, the amount shall be refunded to the same payment method, where possible, within a period not exceeding fifteen (15) days from acceptance of the refund request, or any shorter period required by applicable regulations.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After expiry of the refund period, the Establishment shall not be entitled to a pro-rated refund for the remaining period, unless otherwise required by applicable regulations or expressly agreed by Pure Table.</w:t>
            </w:r>
          </w:p>
        </w:tc>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bidi/>
              <w:spacing w:after="120"/>
              <w:jc w:val="right"/>
            </w:pPr>
            <w:r>
              <w:rPr>
                <w:rFonts w:ascii="Sakkal Majalla" w:cs="Sakkal Majalla" w:eastAsia="Sakkal Majalla" w:hAnsi="Sakkal Majalla"/>
                <w:b/>
                <w:bCs/>
                <w:sz w:val="23"/>
                <w:szCs w:val="23"/>
                <w:u w:val="single"/>
                <w:rtl/>
              </w:rPr>
              <w:t xml:space="preserve">الإلغاء والاسترداد</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يجوز للمنشأة إلغاء اشتراكها من خلال الوسيلة المعتمدة داخل المنصة أو عبر البريد الإلكتروني المسجل.</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ويكون للمنشأة، دون إخلال بأي حق نظامي واجب التطبيق، حق طلب استرداد قيمة الاشتراك خلال سبعة أيام من تاريخ الاشتراك المدفوع، بشرط ألا تكون قد استفادت بصورة جوهرية من الخدمات المدفوعة التي تجعل الاسترداد غير متوافق مع طبيعة الخدمة أو الأنظمة واجبة التطبيق.</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ويتم رد المبلغ -- عند استحقاقه -- إلى وسيلة الدفع ذاتها متى كان ذلك ممكنًا، خلال مدة لا تتجاوز خمسة عشر يومًا من قبول طلب الاسترداد، أو أي مدة أقصر يوجبها النظام.</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وبعد انتهاء مدة الاسترداد، لا يستحق للمنشأة استرداد نسبي عن المدة المتبقية، ما لم يوجب النظام خلاف ذلك أو توافق Pure Table على ذلك صراحة.</w:t>
            </w:r>
          </w:p>
        </w:tc>
      </w:tr>
      <w:tr>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spacing w:after="120"/>
              <w:jc w:val="left"/>
            </w:pPr>
            <w:r>
              <w:rPr>
                <w:rFonts w:ascii="Calibri" w:cs="Calibri" w:eastAsia="Calibri" w:hAnsi="Calibri"/>
                <w:b/>
                <w:bCs/>
                <w:sz w:val="23"/>
                <w:szCs w:val="23"/>
                <w:u w:val="single"/>
              </w:rPr>
              <w:t xml:space="preserve">Suspension or Removal of the Establishment or Item</w:t>
            </w:r>
          </w:p>
          <w:p>
            <w:pPr>
              <w:spacing w:after="100"/>
              <w:jc w:val="left"/>
            </w:pPr>
            <w:r>
              <w:rPr>
                <w:rFonts w:ascii="Calibri" w:cs="Calibri" w:eastAsia="Calibri" w:hAnsi="Calibri"/>
                <w:b w:val="false"/>
                <w:bCs w:val="false"/>
                <w:sz w:val="21"/>
                <w:szCs w:val="21"/>
              </w:rPr>
              <w:t xml:space="preserve">The First Party is entitled to suspend or remove the Establishment or any item from the Platform, temporarily or permanently, in cases that warrant such action, including:</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Providing incorrect or misleading information.</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Failing to update material information.</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Failing to confirm data upon a verification request.</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The existence of a serious complaint relating to food safety.</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The existence of a report relating to gluten or cross-contamination that requires verification.</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Violation of applicable regulations or rules.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Suspension or expiry of a license required for the activity.</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Using the Platform in a non-compliant manner.</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Failure to pay fees due.</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Misuse of the Pure Table name or trademark.</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Repeated breach of the obligations under this Agreement.</w:t>
            </w:r>
          </w:p>
          <w:p>
            <w:pPr>
              <w:spacing w:after="100"/>
              <w:jc w:val="left"/>
            </w:pPr>
            <w:r>
              <w:rPr>
                <w:rFonts w:ascii="Calibri" w:cs="Calibri" w:eastAsia="Calibri" w:hAnsi="Calibri"/>
                <w:b w:val="false"/>
                <w:bCs w:val="false"/>
                <w:sz w:val="21"/>
                <w:szCs w:val="21"/>
              </w:rPr>
              <w:t xml:space="preserve">In cases relating to food safety or the potential exposure of a User to a health risk, the First Party may take immediate preventive action without waiting for the expiry of any remediation period, provided that the Establishment is given a reasonable opportunity to provide its explanations where appropriate.</w:t>
            </w:r>
          </w:p>
        </w:tc>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bidi/>
              <w:spacing w:after="120"/>
              <w:jc w:val="right"/>
            </w:pPr>
            <w:r>
              <w:rPr>
                <w:rFonts w:ascii="Sakkal Majalla" w:cs="Sakkal Majalla" w:eastAsia="Sakkal Majalla" w:hAnsi="Sakkal Majalla"/>
                <w:b/>
                <w:bCs/>
                <w:sz w:val="23"/>
                <w:szCs w:val="23"/>
                <w:u w:val="single"/>
                <w:rtl/>
              </w:rPr>
              <w:t xml:space="preserve">تعليق أو إزالة المنشأة أو الصنف</w:t>
            </w:r>
          </w:p>
          <w:p>
            <w:pPr>
              <w:bidi/>
              <w:spacing w:after="100"/>
              <w:jc w:val="right"/>
            </w:pPr>
            <w:r>
              <w:rPr>
                <w:rFonts w:ascii="Sakkal Majalla" w:cs="Sakkal Majalla" w:eastAsia="Sakkal Majalla" w:hAnsi="Sakkal Majalla"/>
                <w:b w:val="false"/>
                <w:bCs w:val="false"/>
                <w:sz w:val="21"/>
                <w:szCs w:val="21"/>
                <w:rtl/>
              </w:rPr>
              <w:t xml:space="preserve">يحق للطرف الأول تعليق أو إزالة المنشأة أو أي صنف من المنصة بصورة مؤقتة أو دائمة في الحالات التي تقتضي ذلك، ومن ذلك:</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تقديم معلومات غير صحيحة أو مضللة.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عدم تحديث المعلومات الجوهرية.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عدم تأكيد البيانات عند طلب التحقق.</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وجود شكوى جدية تتعلق بسلامة الغذاء.</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وجود بلاغ يتعلق بالجلوتين أو التلوث التبادلي يستوجب التحقق.</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مخالفة الأنظمة أو اللوائح ذات الصلة.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تعليق أو انتهاء ترخيص لازم للنشاط.</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استخدام المنصة بطريقة مخالفة.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عدم سداد الرسوم المستحقة.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إساءة استخدام اسم Pure Table أو علامتها.</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الإخلال المتكرر بالتزامات هذه الاتفاقية.</w:t>
            </w:r>
          </w:p>
          <w:p>
            <w:pPr>
              <w:bidi/>
              <w:spacing w:after="100"/>
              <w:jc w:val="right"/>
            </w:pPr>
            <w:r>
              <w:rPr>
                <w:rFonts w:ascii="Sakkal Majalla" w:cs="Sakkal Majalla" w:eastAsia="Sakkal Majalla" w:hAnsi="Sakkal Majalla"/>
                <w:b w:val="false"/>
                <w:bCs w:val="false"/>
                <w:sz w:val="21"/>
                <w:szCs w:val="21"/>
                <w:rtl/>
              </w:rPr>
              <w:t xml:space="preserve">وفي الحالات المتعلقة بسلامة الغذاء أو احتمال تعرض المستخدم لخطر صحي، يجوز للطرف الأول اتخاذ الإجراء الوقائي الفوري دون انتظار انتهاء أي مهلة لمعالجة الإخلال، على أن تتاح للمنشأة فرصة معقولة لتقديم إيضاحاتها متى كان ذلك مناسباً.</w:t>
            </w:r>
          </w:p>
        </w:tc>
      </w:tr>
      <w:tr>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spacing w:after="120"/>
              <w:jc w:val="left"/>
            </w:pPr>
            <w:r>
              <w:rPr>
                <w:rFonts w:ascii="Calibri" w:cs="Calibri" w:eastAsia="Calibri" w:hAnsi="Calibri"/>
                <w:b/>
                <w:bCs/>
                <w:sz w:val="23"/>
                <w:szCs w:val="23"/>
                <w:u w:val="single"/>
              </w:rPr>
              <w:t xml:space="preserve">Complaints and Incidents Relating to Gluten or Food Safety</w:t>
            </w:r>
          </w:p>
          <w:p>
            <w:pPr>
              <w:spacing w:after="100"/>
              <w:jc w:val="left"/>
            </w:pPr>
            <w:r>
              <w:rPr>
                <w:rFonts w:ascii="Calibri" w:cs="Calibri" w:eastAsia="Calibri" w:hAnsi="Calibri"/>
                <w:b w:val="false"/>
                <w:bCs w:val="false"/>
                <w:sz w:val="21"/>
                <w:szCs w:val="21"/>
              </w:rPr>
              <w:t xml:space="preserve">The Establishment undertakes to cooperate fully with Pure Table upon receipt of any complaint or report relating to:</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The presence of gluten in an item classified as gluten-free.</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Cross-contamination.</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An allergic reaction.</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Incorrect food information.</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Any practice that may affect User safety.</w:t>
            </w:r>
          </w:p>
          <w:p>
            <w:pPr>
              <w:spacing w:after="100"/>
              <w:jc w:val="left"/>
            </w:pPr>
            <w:r>
              <w:rPr>
                <w:rFonts w:ascii="Calibri" w:cs="Calibri" w:eastAsia="Calibri" w:hAnsi="Calibri"/>
                <w:b w:val="false"/>
                <w:bCs w:val="false"/>
                <w:sz w:val="21"/>
                <w:szCs w:val="21"/>
              </w:rPr>
              <w:t xml:space="preserve">Upon receiving notice from Pure Table, the Establishment must provide, within the period determined by the Platform according to the severity of the matter, the information, documents, and clarifications necessary to verify the incident. The First Party is entitled, depending on the nature of the case, to temporarily suspend the item, the Establishment, the badge, or the description pending completion of the verification. Any preventive action taken by Pure Table shall not be deemed an admission by it of the validity of the complaint or of its responsibility for the incident. The Establishment shall remain responsible for the internal investigation of its operations and for the safety of the food it provides to Users, and for taking the necessary corrective measures in accordance with applicable regulations and requirements.</w:t>
            </w:r>
          </w:p>
        </w:tc>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bidi/>
              <w:spacing w:after="120"/>
              <w:jc w:val="right"/>
            </w:pPr>
            <w:r>
              <w:rPr>
                <w:rFonts w:ascii="Sakkal Majalla" w:cs="Sakkal Majalla" w:eastAsia="Sakkal Majalla" w:hAnsi="Sakkal Majalla"/>
                <w:b/>
                <w:bCs/>
                <w:sz w:val="23"/>
                <w:szCs w:val="23"/>
                <w:u w:val="single"/>
                <w:rtl/>
              </w:rPr>
              <w:t xml:space="preserve">الشكاوى والحوادث المتعلقة بالجلوتين أو سلامة الغذاء</w:t>
            </w:r>
          </w:p>
          <w:p>
            <w:pPr>
              <w:bidi/>
              <w:spacing w:after="100"/>
              <w:jc w:val="right"/>
            </w:pPr>
            <w:r>
              <w:rPr>
                <w:rFonts w:ascii="Sakkal Majalla" w:cs="Sakkal Majalla" w:eastAsia="Sakkal Majalla" w:hAnsi="Sakkal Majalla"/>
                <w:b w:val="false"/>
                <w:bCs w:val="false"/>
                <w:sz w:val="21"/>
                <w:szCs w:val="21"/>
                <w:rtl/>
              </w:rPr>
              <w:t xml:space="preserve">تلتزم المنشأة بالتعاون الكامل مع Pure Table عند تلقي أي شكوى أو بلاغ يتعلق:</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بوجود الجلوتين في صنف مصنف على أنه خالٍ من الجلوتين.</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بالتلوث التبادلي.</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برد فعل تحسسي.</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بمعلومة غذائية غير صحيحة.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بأي ممارسة قد تؤثر في سلامة المستخدم.</w:t>
            </w:r>
          </w:p>
          <w:p>
            <w:pPr>
              <w:bidi/>
              <w:spacing w:after="100"/>
              <w:jc w:val="right"/>
            </w:pPr>
            <w:r>
              <w:rPr>
                <w:rFonts w:ascii="Sakkal Majalla" w:cs="Sakkal Majalla" w:eastAsia="Sakkal Majalla" w:hAnsi="Sakkal Majalla"/>
                <w:b w:val="false"/>
                <w:bCs w:val="false"/>
                <w:sz w:val="21"/>
                <w:szCs w:val="21"/>
                <w:rtl/>
              </w:rPr>
              <w:t xml:space="preserve">وعلى المنشأة عند تلقي إشعار من Pure Table أن تقدم، خلال المدة التي تحددها المنصة بحسب درجة الخطورة، المعلومات والمستندات والإيضاحات اللازمة للتحقق من الواقعة، ويحق للطرف الأول، بحسب طبيعة الحالة، تعليق الصنف أو المنشأة أو الشارة أو الوصف مؤقتًا إلى حين استكمال التحقق، ولا يعد اتخاذ Pure Table أي إجراء وقائي إقرارًا منها بصحة الشكوى أو بمسؤوليتها عن الواقعة، وتظل المنشأة مسؤولة عن التحقيق الداخلي في عملياتها وعن سلامة الأغذية التي تقدمها للمستخدمين، وعن اتخاذ الإجراءات التصحيحية اللازمة وفق الأنظمة والاشتراطات ذات الصلة.</w:t>
            </w:r>
          </w:p>
        </w:tc>
      </w:tr>
      <w:tr>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spacing w:after="120"/>
              <w:jc w:val="left"/>
            </w:pPr>
            <w:r>
              <w:rPr>
                <w:rFonts w:ascii="Calibri" w:cs="Calibri" w:eastAsia="Calibri" w:hAnsi="Calibri"/>
                <w:b/>
                <w:bCs/>
                <w:sz w:val="23"/>
                <w:szCs w:val="23"/>
                <w:u w:val="single"/>
              </w:rPr>
              <w:t xml:space="preserve">Pure Table's Obligations</w:t>
            </w:r>
          </w:p>
          <w:p>
            <w:pPr>
              <w:spacing w:after="100"/>
              <w:jc w:val="left"/>
            </w:pPr>
            <w:r>
              <w:rPr>
                <w:rFonts w:ascii="Calibri" w:cs="Calibri" w:eastAsia="Calibri" w:hAnsi="Calibri"/>
                <w:b w:val="false"/>
                <w:bCs w:val="false"/>
                <w:sz w:val="21"/>
                <w:szCs w:val="21"/>
              </w:rPr>
              <w:t xml:space="preserve">The First Party undertakes, within the limits of the nature of the service and the chosen Package, to:</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Provide the agreed service in accordance with the available technical capabilities.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Display the information provided by the Establishment in a manner appropriate to the Platform.</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Make reasonable efforts to address reports relating to published information.</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Enable the Establishment to request updates to its data.</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Maintain the confidentiality of non-public information obtained from the Establishment.</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Use the Establishment's name, logo, and images for the agreed purposes.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Provide the benefits of the chosen Package as announced or agreed.</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Take reasonable technical and organizational measures to protect the data it processes, in accordance with applicable regulations.</w:t>
            </w:r>
          </w:p>
          <w:p>
            <w:pPr>
              <w:spacing w:after="100"/>
              <w:jc w:val="left"/>
            </w:pPr>
            <w:r>
              <w:rPr>
                <w:rFonts w:ascii="Calibri" w:cs="Calibri" w:eastAsia="Calibri" w:hAnsi="Calibri"/>
                <w:b w:val="false"/>
                <w:bCs w:val="false"/>
                <w:sz w:val="21"/>
                <w:szCs w:val="21"/>
              </w:rPr>
              <w:t xml:space="preserve">The First Party does not undertake to guarantee any specific number of users, orders, sales, revenue, visits, bookings, or commercial conversions for the Establishment.</w:t>
            </w:r>
          </w:p>
        </w:tc>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bidi/>
              <w:spacing w:after="120"/>
              <w:jc w:val="right"/>
            </w:pPr>
            <w:r>
              <w:rPr>
                <w:rFonts w:ascii="Sakkal Majalla" w:cs="Sakkal Majalla" w:eastAsia="Sakkal Majalla" w:hAnsi="Sakkal Majalla"/>
                <w:b/>
                <w:bCs/>
                <w:sz w:val="23"/>
                <w:szCs w:val="23"/>
                <w:u w:val="single"/>
                <w:rtl/>
              </w:rPr>
              <w:t xml:space="preserve">التزامات Pure Table</w:t>
            </w:r>
          </w:p>
          <w:p>
            <w:pPr>
              <w:bidi/>
              <w:spacing w:after="100"/>
              <w:jc w:val="right"/>
            </w:pPr>
            <w:r>
              <w:rPr>
                <w:rFonts w:ascii="Sakkal Majalla" w:cs="Sakkal Majalla" w:eastAsia="Sakkal Majalla" w:hAnsi="Sakkal Majalla"/>
                <w:b w:val="false"/>
                <w:bCs w:val="false"/>
                <w:sz w:val="21"/>
                <w:szCs w:val="21"/>
                <w:rtl/>
              </w:rPr>
              <w:t xml:space="preserve">يلتزم الطرف الأول، في حدود طبيعة الخدمة والباقة المختارة، بما يلي:</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توفير الخدمة المتفق عليها وفق الإمكانات الفنية المتاحة.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عرض المعلومات المقدمة من المنشأة بطريقة مناسبة للمنصة.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بذل جهد معقول لمعالجة البلاغات المتعلقة بالمعلومات المنشورة.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تمكين المنشأة من طلب تحديث بياناتها.</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المحافظة على سرية المعلومات غير العامة التي تحصل عليها من المنشأة.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استخدام اسم المنشأة وشعارها وصورها ضمن الأغراض المتفق عليها.</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تقديم المزايا الخاصة بالباقة المختارة وفق ما هو معلن أو متفق عليه.</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اتخاذ تدابير تقنية وتنظيمية معقولة لحماية البيانات التي تعالجها وفق الأنظمة واجبة التطبيق.</w:t>
            </w:r>
          </w:p>
          <w:p>
            <w:pPr>
              <w:bidi/>
              <w:spacing w:after="100"/>
              <w:jc w:val="right"/>
            </w:pPr>
            <w:r>
              <w:rPr>
                <w:rFonts w:ascii="Sakkal Majalla" w:cs="Sakkal Majalla" w:eastAsia="Sakkal Majalla" w:hAnsi="Sakkal Majalla"/>
                <w:b w:val="false"/>
                <w:bCs w:val="false"/>
                <w:sz w:val="21"/>
                <w:szCs w:val="21"/>
                <w:rtl/>
              </w:rPr>
              <w:t xml:space="preserve">ولا يلتزم الطرف الأول بضمان عدد معين من المستخدمين أو الطلبات أو المبيعات أو الإيرادات أو الزيارات أو الحجوزات أو التحويلات التجارية للمنشأة.</w:t>
            </w:r>
          </w:p>
        </w:tc>
      </w:tr>
      <w:tr>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spacing w:after="120"/>
              <w:jc w:val="left"/>
            </w:pPr>
            <w:r>
              <w:rPr>
                <w:rFonts w:ascii="Calibri" w:cs="Calibri" w:eastAsia="Calibri" w:hAnsi="Calibri"/>
                <w:b/>
                <w:bCs/>
                <w:sz w:val="23"/>
                <w:szCs w:val="23"/>
                <w:u w:val="single"/>
              </w:rPr>
              <w:t xml:space="preserve">Establishment's Obligations</w:t>
            </w:r>
          </w:p>
          <w:p>
            <w:pPr>
              <w:spacing w:after="100"/>
              <w:jc w:val="left"/>
            </w:pPr>
            <w:r>
              <w:rPr>
                <w:rFonts w:ascii="Calibri" w:cs="Calibri" w:eastAsia="Calibri" w:hAnsi="Calibri"/>
                <w:b w:val="false"/>
                <w:bCs w:val="false"/>
                <w:sz w:val="21"/>
                <w:szCs w:val="21"/>
              </w:rPr>
              <w:t xml:space="preserve">The provisions relating to intellectual property, confidentiality, data protection, financial obligations, limitation of liability, dispute resolution, and any provisions which by their nature survive the termination of the Agreement shall remain in effect after the expiry or termination of the Subscription.</w:t>
            </w:r>
          </w:p>
        </w:tc>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bidi/>
              <w:spacing w:after="120"/>
              <w:jc w:val="right"/>
            </w:pPr>
            <w:r>
              <w:rPr>
                <w:rFonts w:ascii="Sakkal Majalla" w:cs="Sakkal Majalla" w:eastAsia="Sakkal Majalla" w:hAnsi="Sakkal Majalla"/>
                <w:b/>
                <w:bCs/>
                <w:sz w:val="23"/>
                <w:szCs w:val="23"/>
                <w:u w:val="single"/>
                <w:rtl/>
              </w:rPr>
              <w:t xml:space="preserve">التزامات المنشأة</w:t>
            </w:r>
          </w:p>
          <w:p>
            <w:pPr>
              <w:bidi/>
              <w:spacing w:after="100"/>
              <w:jc w:val="right"/>
            </w:pPr>
            <w:r>
              <w:rPr>
                <w:rFonts w:ascii="Sakkal Majalla" w:cs="Sakkal Majalla" w:eastAsia="Sakkal Majalla" w:hAnsi="Sakkal Majalla"/>
                <w:b w:val="false"/>
                <w:bCs w:val="false"/>
                <w:sz w:val="21"/>
                <w:szCs w:val="21"/>
                <w:rtl/>
              </w:rPr>
              <w:t xml:space="preserve">تظل الأحكام المتعلقة بالملكية الفكرية والسرية وحماية البيانات والالتزامات المالية وحدود المسؤولية وتسوية المنازعات وأي أحكام بطبيعتها تستمر بعد انتهاء الاتفاقية نافذة بعد انتهاء أو إنهاء الاشتراك.</w:t>
            </w:r>
          </w:p>
        </w:tc>
      </w:tr>
      <w:tr>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spacing w:after="120"/>
              <w:jc w:val="left"/>
            </w:pPr>
            <w:r>
              <w:rPr>
                <w:rFonts w:ascii="Calibri" w:cs="Calibri" w:eastAsia="Calibri" w:hAnsi="Calibri"/>
                <w:b/>
                <w:bCs/>
                <w:sz w:val="23"/>
                <w:szCs w:val="23"/>
                <w:u w:val="single"/>
              </w:rPr>
              <w:t xml:space="preserve">Order of Priority of Documents</w:t>
            </w:r>
          </w:p>
          <w:p>
            <w:pPr>
              <w:spacing w:after="100"/>
              <w:jc w:val="left"/>
            </w:pPr>
            <w:r>
              <w:rPr>
                <w:rFonts w:ascii="Calibri" w:cs="Calibri" w:eastAsia="Calibri" w:hAnsi="Calibri"/>
                <w:b w:val="false"/>
                <w:bCs w:val="false"/>
                <w:sz w:val="21"/>
                <w:szCs w:val="21"/>
              </w:rPr>
              <w:t xml:space="preserve">The Establishment undertakes to:</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Maintain all licenses and permits necessary for its activity.</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Comply with food safety and consumer protection regulations, municipal and health requirements, and other relevant regulations.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Provide correct and accurate information.</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Update information immediately upon any change.</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Bear full responsibility for the food and products it provides.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Bear responsibility for ingredients, suppliers, preparation, storage, and transport methods.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Disclose cross-contamination risks.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Not describe any item as gluten-free except on an actual basis and through real procedures at the Establishment.</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Take User complaints seriously.</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Implement the agreed offers.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Maintain the confidentiality of the Establishment account's login credentials.</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Not use the Platform to harm third parties or publish non-compliant content.</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Not make any claim relating to Pure Table's endorsement of the Establishment that has not been expressly granted by the Platform.</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Notify Pure Table of any material incident or complaint relating to published food information.</w:t>
            </w:r>
          </w:p>
          <w:p>
            <w:pPr>
              <w:pStyle w:val="ListParagraph"/>
              <w:numPr>
                <w:ilvl w:val="0"/>
                <w:numId w:val="1"/>
              </w:numPr>
              <w:spacing w:after="100"/>
              <w:ind w:left="260" w:hanging="180"/>
              <w:jc w:val="left"/>
            </w:pPr>
            <w:r>
              <w:rPr>
                <w:rFonts w:ascii="Calibri" w:cs="Calibri" w:eastAsia="Calibri" w:hAnsi="Calibri"/>
                <w:b w:val="false"/>
                <w:bCs w:val="false"/>
                <w:sz w:val="21"/>
                <w:szCs w:val="21"/>
              </w:rPr>
              <w:t xml:space="preserve">Not use Pure Table users' data except within lawful and legitimate limits.</w:t>
            </w:r>
          </w:p>
        </w:tc>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bidi/>
              <w:spacing w:after="120"/>
              <w:jc w:val="right"/>
            </w:pPr>
            <w:r>
              <w:rPr>
                <w:rFonts w:ascii="Sakkal Majalla" w:cs="Sakkal Majalla" w:eastAsia="Sakkal Majalla" w:hAnsi="Sakkal Majalla"/>
                <w:b/>
                <w:bCs/>
                <w:sz w:val="23"/>
                <w:szCs w:val="23"/>
                <w:u w:val="single"/>
                <w:rtl/>
              </w:rPr>
              <w:t xml:space="preserve">ترتيب أولوية الوثائق</w:t>
            </w:r>
          </w:p>
          <w:p>
            <w:pPr>
              <w:bidi/>
              <w:spacing w:after="100"/>
              <w:jc w:val="right"/>
            </w:pPr>
            <w:r>
              <w:rPr>
                <w:rFonts w:ascii="Sakkal Majalla" w:cs="Sakkal Majalla" w:eastAsia="Sakkal Majalla" w:hAnsi="Sakkal Majalla"/>
                <w:b w:val="false"/>
                <w:bCs w:val="false"/>
                <w:sz w:val="21"/>
                <w:szCs w:val="21"/>
                <w:rtl/>
              </w:rPr>
              <w:t xml:space="preserve">تلتزم المنشأة بما يلي:</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المحافظة على جميع التراخيص والتصاريح اللازمة لنشاطها.</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الالتزام بأنظمة ولوائح سلامة الغذاء وحماية المستهلك والاشتراطات البلدية والصحية وغيرها من الأنظمة ذات الصلة.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تقديم معلومات صحيحة ودقيقة.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تحديث المعلومات فور تغيرها.</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تحمل المسؤولية الكاملة عن الطعام والمنتجات التي تقدمها.</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تحمل المسؤولية عن المكونات والموردين وطرق التحضير والتخزين والنقل.</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الإفصاح عن مخاطر التلوث التبادلي.</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عدم وصف أي صنف بأنه خالٍ من الجلوتين إلا بناءً على أساس واقعي وإجراءات فعلية لدى المنشأة.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التعامل مع شكاوى المستخدمين بجدية.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تنفيذ العروض المتفق عليها.</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المحافظة على سرية بيانات الدخول إلى حساب المنشأة.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عدم استخدام المنصة للإضرار بالغير أو نشر محتوى مخالف.</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عدم تقديم أي ادعاء يتعلق باعتماد Pure Table للمنشأة لم تمنحه المنصة صراحة.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إبلاغ Pure Table بأي حادث أو شكوى جوهرية تتعلق بالمعلومات الغذائية المنشورة.</w:t>
            </w:r>
          </w:p>
          <w:p>
            <w:pPr>
              <w:pStyle w:val="ListParagraph"/>
              <w:numPr>
                <w:ilvl w:val="0"/>
                <w:numId w:val="1"/>
              </w:numPr>
              <w:bidi/>
              <w:spacing w:after="100"/>
              <w:ind w:right="260" w:hanging="180"/>
              <w:jc w:val="right"/>
            </w:pPr>
            <w:r>
              <w:rPr>
                <w:rFonts w:ascii="Sakkal Majalla" w:cs="Sakkal Majalla" w:eastAsia="Sakkal Majalla" w:hAnsi="Sakkal Majalla"/>
                <w:b w:val="false"/>
                <w:bCs w:val="false"/>
                <w:sz w:val="21"/>
                <w:szCs w:val="21"/>
                <w:rtl/>
              </w:rPr>
              <w:t xml:space="preserve">عدم استخدام بيانات مستخدمي Pure Table إلا في الحدود النظامية والمشروعة.</w:t>
            </w:r>
          </w:p>
        </w:tc>
      </w:tr>
      <w:tr>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spacing w:after="120"/>
              <w:jc w:val="left"/>
            </w:pPr>
            <w:r>
              <w:rPr>
                <w:rFonts w:ascii="Calibri" w:cs="Calibri" w:eastAsia="Calibri" w:hAnsi="Calibri"/>
                <w:b/>
                <w:bCs/>
                <w:sz w:val="23"/>
                <w:szCs w:val="23"/>
                <w:u w:val="single"/>
              </w:rPr>
              <w:t xml:space="preserve">Limitation and Disclaimer of Liability</w:t>
            </w:r>
          </w:p>
          <w:p>
            <w:pPr>
              <w:spacing w:after="100"/>
              <w:jc w:val="left"/>
            </w:pPr>
            <w:r>
              <w:rPr>
                <w:rFonts w:ascii="Calibri" w:cs="Calibri" w:eastAsia="Calibri" w:hAnsi="Calibri"/>
                <w:b w:val="false"/>
                <w:bCs w:val="false"/>
                <w:sz w:val="21"/>
                <w:szCs w:val="21"/>
              </w:rPr>
              <w:t xml:space="preserve">Pure Table provides a digital and marketing service aimed at showcasing and introducing establishments and their food options based on the data and information provided by the Establishment. The Platform shall not be deemed a food, health, or regulatory body, nor a certification or inspection authority, and shall not be responsible for the quality, safety, ingredients, or methods of preparing, storing, transporting, or packaging food; the accuracy of the Establishment's claim that any item is gluten-free; the occurrence of cross-contamination; any allergic or health reactions resulting from the products; the Establishment's non-compliance with statutory, health, or food requirements; its failure to update information; changes in prices or the menu; or items becoming unavailable. Nor shall it be responsible for any order, booking, payment, or delivery made through the Establishment or any third party, link, or external service. Pure Table shall make reasonable efforts to display information as received from the Establishment, without this constituting a guarantee of its accuracy or an endorsement of the Establishment or its products. Users, particularly those with an allergy or health condition requiring the avoidance of gluten or other substances, must verify directly with the Establishment before ordering or consuming the product, and the Establishment alone shall remain responsible for the accuracy of the information and for the food and products it provides.</w:t>
            </w:r>
          </w:p>
        </w:tc>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bidi/>
              <w:spacing w:after="120"/>
              <w:jc w:val="right"/>
            </w:pPr>
            <w:r>
              <w:rPr>
                <w:rFonts w:ascii="Sakkal Majalla" w:cs="Sakkal Majalla" w:eastAsia="Sakkal Majalla" w:hAnsi="Sakkal Majalla"/>
                <w:b/>
                <w:bCs/>
                <w:sz w:val="23"/>
                <w:szCs w:val="23"/>
                <w:u w:val="single"/>
                <w:rtl/>
              </w:rPr>
              <w:t xml:space="preserve">حدود المسؤولية وإخلاء المسؤولية</w:t>
            </w:r>
          </w:p>
          <w:p>
            <w:pPr>
              <w:bidi/>
              <w:spacing w:after="100"/>
              <w:jc w:val="right"/>
            </w:pPr>
            <w:r>
              <w:rPr>
                <w:rFonts w:ascii="Sakkal Majalla" w:cs="Sakkal Majalla" w:eastAsia="Sakkal Majalla" w:hAnsi="Sakkal Majalla"/>
                <w:b w:val="false"/>
                <w:bCs w:val="false"/>
                <w:sz w:val="21"/>
                <w:szCs w:val="21"/>
                <w:rtl/>
              </w:rPr>
              <w:t xml:space="preserve">تقدم Pure Table خدمة رقمية وتسويقية تهدف إلى عرض والتعريف بالمنشآت وخياراتها الغذائية اعتمادًا على البيانات والمعلومات التي تقدمها المنشأة، ولا تعد المنصة جهة غذائية أو صحية أو رقابية أو جهة اعتماد أو تفتيش، ولا تتحمل مسؤولية جودة أو سلامة أو مكونات أو طرق تحضير أو تخزين أو نقل أو تعبئة الأغذية، أو صحة ادعاء المنشأة بخلو أي صنف من الجلوتين، أو وقوع التلوث التبادلي، أو أي ردود فعل تحسسية أو صحية ناتجة عن المنتجات، أو عدم التزام المنشأة بالاشتراطات النظامية والصحية والغذائية، أو عدم تحديثها للمعلومات أو تغيير الأسعار أو القائمة أو توقف الأصناف عن التوفر، كما لا تتحمل مسؤولية أي طلب أو حجز أو دفع أو توصيل يتم من خلال المنشأة أو أي طرف أو رابط أو خدمة خارجية. وتبذل Pure Table جهدًا معقولًا في عرض المعلومات وفق ما يرد إليها من المنشأة، دون أن يشكل ذلك ضمانًا لصحتها أو اعتمادًا للمنشأة أو منتجاتها، وعلى المستخدم، وبالأخص من لديه حساسية أو حالة صحية تستوجب تجنب الجلوتين أو غيره، التحقق مباشرة من المنشأة قبل الطلب أو تناول المنتج، وتظل المنشأة وحدها مسؤولة عن صحة المعلومات وعن الطعام والمنتجات التي تقدمها.</w:t>
            </w:r>
          </w:p>
        </w:tc>
      </w:tr>
      <w:tr>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spacing w:after="120"/>
              <w:jc w:val="left"/>
            </w:pPr>
            <w:r>
              <w:rPr>
                <w:rFonts w:ascii="Calibri" w:cs="Calibri" w:eastAsia="Calibri" w:hAnsi="Calibri"/>
                <w:b/>
                <w:bCs/>
                <w:sz w:val="23"/>
                <w:szCs w:val="23"/>
                <w:u w:val="single"/>
              </w:rPr>
              <w:t xml:space="preserve">Intellectual Property, Confidentiality, and Content</w:t>
            </w:r>
          </w:p>
          <w:p>
            <w:pPr>
              <w:spacing w:after="100"/>
              <w:jc w:val="left"/>
            </w:pPr>
            <w:r>
              <w:rPr>
                <w:rFonts w:ascii="Calibri" w:cs="Calibri" w:eastAsia="Calibri" w:hAnsi="Calibri"/>
                <w:b w:val="false"/>
                <w:bCs w:val="false"/>
                <w:sz w:val="21"/>
                <w:szCs w:val="21"/>
              </w:rPr>
              <w:t xml:space="preserve">All intellectual property rights relating to the Pure Table Platform, including software, design, user interfaces, trademarks, logos, databases, classifications, search mechanisms, ranking of results, reports, analytics, content, marketing materials, and technical infrastructure, shall remain owned by, or licensed to, the First Party. The Establishment is not granted any ownership right therein, and is prohibited from copying, extracting, republishing, selling, or distributing any part of the Platform, or using it to create a competing service or to conduct reverse engineering, without prior written consent. Ownership of the content, images, logos, and information provided by the Establishment shall remain with the Establishment, with Pure Table being granted the license necessary to use and display it and to market the Establishment through the Platform in accordance with this Agreement, and the Establishment warrants that it holds the rights necessary for this purpose. Each Party further undertakes to maintain the confidentiality of non-public information obtained as a result of the contractual relationship and not to use it except for purposes of performing the Agreement. Confidentiality shall not extend to information that is publicly available, that the receiving Party lawfully knew, that it obtained from a legitimate source, or that must be disclosed under applicable regulations. Such information may be disclosed to employees, consultants, and service providers as needed, subject to their commitment to confidentiality, and this obligation shall continue after termination of the Agreement for as long as the information retains a confidential nature.</w:t>
            </w:r>
          </w:p>
        </w:tc>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bidi/>
              <w:spacing w:after="120"/>
              <w:jc w:val="right"/>
            </w:pPr>
            <w:r>
              <w:rPr>
                <w:rFonts w:ascii="Sakkal Majalla" w:cs="Sakkal Majalla" w:eastAsia="Sakkal Majalla" w:hAnsi="Sakkal Majalla"/>
                <w:b/>
                <w:bCs/>
                <w:sz w:val="23"/>
                <w:szCs w:val="23"/>
                <w:u w:val="single"/>
                <w:rtl/>
              </w:rPr>
              <w:t xml:space="preserve">الملكية الفكرية والسرية والمحتوى</w:t>
            </w:r>
          </w:p>
          <w:p>
            <w:pPr>
              <w:bidi/>
              <w:spacing w:after="100"/>
              <w:jc w:val="right"/>
            </w:pPr>
            <w:r>
              <w:rPr>
                <w:rFonts w:ascii="Sakkal Majalla" w:cs="Sakkal Majalla" w:eastAsia="Sakkal Majalla" w:hAnsi="Sakkal Majalla"/>
                <w:b w:val="false"/>
                <w:bCs w:val="false"/>
                <w:sz w:val="21"/>
                <w:szCs w:val="21"/>
                <w:rtl/>
              </w:rPr>
              <w:t xml:space="preserve">تظل جميع حقوق الملكية الفكرية المتعلقة بمنصة Pure Table، بما في ذلك البرمجيات والتصميم وواجهات الاستخدام والعلامات والشعارات وقواعد البيانات والتصنيفات وآليات البحث وترتيب النتائج والتقارير والتحليلات والمحتوى والمواد التسويقية والبنية التقنية، مملوكة للطرف الأول أو مرخصة له، ولا تمنح المنشأة أي حق ملكية فيها، ويحظر عليها نسخ أو استخراج أو إعادة نشر أو بيع أو توزيع أي جزء من المنصة أو استخدامه لإنشاء خدمة منافسة أو إجراء هندسة عكسية دون موافقة كتابية مسبقة. وتبقى ملكية المحتوى والصور والشعارات والمعلومات التي تقدمها المنشأة لها، مع منح Pure Table الترخيص اللازم لاستخدامها وعرضها وتسويق المنشأة من خلال المنصة وفق هذه الاتفاقية، وتضمن المنشأة امتلاكها الحقوق اللازمة لذلك. كما يلتزم كل طرف بالمحافظة على سرية المعلومات غير العامة التي يحصل عليها بسبب العلاقة التعاقدية وعدم استخدامها إلا لأغراض تنفيذها، ولا تشمل السرية المعلومات المتاحة للعامة أو التي كان الطرف المتلقي يعلمها بصورة مشروعة أو حصل عليها من مصدر مشروع أو يلزم الإفصاح عنها نظامًا، ويجوز الإفصاح عنها للعاملين والمستشارين ومقدمي الخدمات عند الحاجة مع التزامهم بالسرية، ويستمر هذا الالتزام بعد انتهاء الاتفاقية طالما بقيت المعلومات ذات طبيعة سرية.</w:t>
            </w:r>
          </w:p>
        </w:tc>
      </w:tr>
      <w:tr>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spacing w:after="120"/>
              <w:jc w:val="left"/>
            </w:pPr>
            <w:r>
              <w:rPr>
                <w:rFonts w:ascii="Calibri" w:cs="Calibri" w:eastAsia="Calibri" w:hAnsi="Calibri"/>
                <w:b/>
                <w:bCs/>
                <w:sz w:val="23"/>
                <w:szCs w:val="23"/>
                <w:u w:val="single"/>
              </w:rPr>
              <w:t xml:space="preserve">Data Protection, Indemnification, and Financial Liability</w:t>
            </w:r>
          </w:p>
          <w:p>
            <w:pPr>
              <w:spacing w:after="100"/>
              <w:jc w:val="left"/>
            </w:pPr>
            <w:r>
              <w:rPr>
                <w:rFonts w:ascii="Calibri" w:cs="Calibri" w:eastAsia="Calibri" w:hAnsi="Calibri"/>
                <w:b w:val="false"/>
                <w:bCs w:val="false"/>
                <w:sz w:val="21"/>
                <w:szCs w:val="21"/>
              </w:rPr>
              <w:t xml:space="preserve">Both Parties undertake to comply with the regulations, rules, and controls relevant to the protection of personal data in the Kingdom of Saudi Arabia. Pure Table's Privacy Policy shall apply to the data processed by the Platform in its capacity as an independent controller, and the Data Processing Agreement (DPA) shall apply whenever a processing relationship arises on behalf of either Party. The Establishment may not use the data of users it obtains through the Platform except for lawful purposes and in accordance with applicable regulations. The Establishment shall be liable for, and shall indemnify Pure Table against, claims, damages, and direct costs arising from incorrect or misleading information it provides; incorrect claims regarding products being gluten-free; breaches of food safety; cross-contamination resulting from its operations; violation of regulations or licenses; infringement of third-party rights or intellectual property; the unlawfulness of content or images; or breach of its obligations towards users and offers. To the extent permitted by applicable regulations, Pure Table shall not be liable for indirect or consequential damages, or loss of profits, opportunities, revenue, or reputation, and its total liability arising directly from the Agreement shall not exceed the amounts paid by the Establishment during the twelve (12) months preceding the event giving rise to the claim, without prejudice to any liability that may not lawfully be excluded or limited.</w:t>
            </w:r>
          </w:p>
        </w:tc>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bidi/>
              <w:spacing w:after="120"/>
              <w:jc w:val="right"/>
            </w:pPr>
            <w:r>
              <w:rPr>
                <w:rFonts w:ascii="Sakkal Majalla" w:cs="Sakkal Majalla" w:eastAsia="Sakkal Majalla" w:hAnsi="Sakkal Majalla"/>
                <w:b/>
                <w:bCs/>
                <w:sz w:val="23"/>
                <w:szCs w:val="23"/>
                <w:u w:val="single"/>
                <w:rtl/>
              </w:rPr>
              <w:t xml:space="preserve">حماية البيانات والتعويض والمسؤولية المالية</w:t>
            </w:r>
          </w:p>
          <w:p>
            <w:pPr>
              <w:bidi/>
              <w:spacing w:after="100"/>
              <w:jc w:val="right"/>
            </w:pPr>
            <w:r>
              <w:rPr>
                <w:rFonts w:ascii="Sakkal Majalla" w:cs="Sakkal Majalla" w:eastAsia="Sakkal Majalla" w:hAnsi="Sakkal Majalla"/>
                <w:b w:val="false"/>
                <w:bCs w:val="false"/>
                <w:sz w:val="21"/>
                <w:szCs w:val="21"/>
                <w:rtl/>
              </w:rPr>
              <w:t xml:space="preserve">يلتزم الطرفان بالأنظمة واللوائح والضوابط ذات الصلة بحماية البيانات الشخصية في المملكة العربية السعودية، وتطبق سياسة الخصوصية الخاصة بـ Pure Table على البيانات التي تعالجها المنصة بصفتها المستقلة، وتطبق اتفاقية معالجة البيانات الشخصية DPA متى نشأت علاقة معالجة بالنيابة عن أحد الطرفين، ولا يجوز للمنشأة استخدام بيانات المستخدمين التي تحصل عليها من خلال المنصة إلا في الأغراض المشروعة ووفق الأنظمة. وتتحمل المنشأة مسؤولية وتعوض Pure Table عن المطالبات والأضرار والتكاليف المباشرة الناشئة عن المعلومات غير الصحيحة أو المضللة التي تقدمها، أو الادعاءات غير الصحيحة بشأن خلو المنتجات من الجلوتين، أو الإخلال بسلامة الغذاء، أو التلوث التبادلي الناتج عن عملياتها، أو مخالفة الأنظمة أو التراخيص، أو انتهاك حقوق الغير أو الملكية الفكرية، أو عدم مشروعية المحتوى أو الصور أو مخالفة التزاماتها تجاه المستخدمين والعروض. وبالقدر الذي يسمح به النظام، لا تتحمل Pure Table الأضرار غير المباشرة أو التبعية أو فقد الأرباح أو الفرص أو الإيرادات أو السمعة، ولا تتجاوز مسؤوليتها الإجمالية الناشئة مباشرة عن الاتفاقية قيمة المبالغ التي دفعتها المنشأة خلال الاثني عشر شهرًا السابقة على الواقعة المنشئة للمطالبة، دون إخلال بأي مسؤولية لا يجوز نظامًا استبعادها أو الحد منها.</w:t>
            </w:r>
          </w:p>
        </w:tc>
      </w:tr>
      <w:tr>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spacing w:after="120"/>
              <w:jc w:val="left"/>
            </w:pPr>
            <w:r>
              <w:rPr>
                <w:rFonts w:ascii="Calibri" w:cs="Calibri" w:eastAsia="Calibri" w:hAnsi="Calibri"/>
                <w:b/>
                <w:bCs/>
                <w:sz w:val="23"/>
                <w:szCs w:val="23"/>
                <w:u w:val="single"/>
              </w:rPr>
              <w:t xml:space="preserve">Term, Termination, and Effects of Termination</w:t>
            </w:r>
          </w:p>
          <w:p>
            <w:pPr>
              <w:spacing w:after="100"/>
              <w:jc w:val="left"/>
            </w:pPr>
            <w:r>
              <w:rPr>
                <w:rFonts w:ascii="Calibri" w:cs="Calibri" w:eastAsia="Calibri" w:hAnsi="Calibri"/>
                <w:b w:val="false"/>
                <w:bCs w:val="false"/>
                <w:sz w:val="21"/>
                <w:szCs w:val="21"/>
              </w:rPr>
              <w:t xml:space="preserve">This Agreement shall commence on the date of its signature or electronic acceptance and shall continue for the Subscription term specified in the subscription form or the chosen Package, renewing in accordance with the approved renewal mechanism. The Establishment may terminate its Subscription in accordance with the cancellation mechanism. Pure Table may also suspend or terminate the Agreement upon a material or repeated breach; the provision of misleading information or failure to update material data; non-payment of fees; the existence of a serious risk relating to User safety; loss of license; unlawful use of the Platform; misuse of the Pure Table name or trademark; or if the continuation of the relationship becomes inconsistent with any regulation or decision issued by a competent authority. In cases of serious violations or risks relating to food safety, suspension or termination may be effected immediately to the extent permitted by applicable regulations. Upon termination of the Agreement, the Establishment's entitlement to paid Subscription benefits shall cease, its page may be removed or converted to the Free Package if available, and offers linked to the Subscription shall cease. Amounts due shall remain payable, and the provisions relating to confidentiality, intellectual property, liability, indemnification, and data protection shall continue to apply to the extent necessary. The Establishment may also request deletion of its account and data, provided that data for which there is no statutory or contractual basis for retention shall be deleted within a reasonable period, while retaining records required to be kept under applicable regulations, without this resulting in immediate deletion from backup copies, which are subject to the approved technical deletion cycle.</w:t>
            </w:r>
          </w:p>
        </w:tc>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bidi/>
              <w:spacing w:after="120"/>
              <w:jc w:val="right"/>
            </w:pPr>
            <w:r>
              <w:rPr>
                <w:rFonts w:ascii="Sakkal Majalla" w:cs="Sakkal Majalla" w:eastAsia="Sakkal Majalla" w:hAnsi="Sakkal Majalla"/>
                <w:b/>
                <w:bCs/>
                <w:sz w:val="23"/>
                <w:szCs w:val="23"/>
                <w:u w:val="single"/>
                <w:rtl/>
              </w:rPr>
              <w:t xml:space="preserve">مدة الاتفاقية وإنهاؤها وآثار الإنهاء</w:t>
            </w:r>
          </w:p>
          <w:p>
            <w:pPr>
              <w:bidi/>
              <w:spacing w:after="100"/>
              <w:jc w:val="right"/>
            </w:pPr>
            <w:r>
              <w:rPr>
                <w:rFonts w:ascii="Sakkal Majalla" w:cs="Sakkal Majalla" w:eastAsia="Sakkal Majalla" w:hAnsi="Sakkal Majalla"/>
                <w:b w:val="false"/>
                <w:bCs w:val="false"/>
                <w:sz w:val="21"/>
                <w:szCs w:val="21"/>
                <w:rtl/>
              </w:rPr>
              <w:t xml:space="preserve">تبدأ الاتفاقية من تاريخ توقيعها أو قبولها إلكترونيًا وتستمر طوال مدة الاشتراك المحددة في نموذج الاشتراك أو الباقة المختارة، وتتجدد وفق آلية التجديد المعتمدة، ويجوز للمنشأة إنهاء اشتراكها وفق آلية الإلغاء، كما يجوز لـ Pure Table تعليق الاتفاقية أو إنهاؤها عند الإخلال الجوهري أو المتكرر، أو تقديم معلومات مضللة أو عدم تحديث البيانات الجوهرية، أو عدم سداد الرسوم، أو وجود خطر جدي يتعلق بسلامة المستخدمين، أو فقدان الترخيص، أو الاستخدام غير المشروع للمنصة، أو إساءة استخدام اسم أو علامة Pure Table، أو إذا أصبح استمرار العلاقة مخالفًا لنظام أو قرار صادر من جهة مختصة، ويجوز في حالات المخالفات الجسيمة أو المخاطر المتعلقة بسلامة الغذاء اتخاذ التعليق أو الإنهاء فورًا وفق ما يسمح به النظام. وعند انتهاء الاتفاقية يتوقف حق المنشأة في مزايا الاشتراك المدفوعة، ويجوز إزالة صفحتها أو تحويلها إلى الباقة المجانية إذا كانت متاحة، وتتوقف العروض المرتبطة بالاشتراك، وتظل المبالغ المستحقة واجبة السداد، وتستمر الأحكام المتعلقة بالسرية والملكية الفكرية والمسؤولية والتعويض وحماية البيانات بالقدر اللازم، كما يجوز للمنشأة طلب حذف حسابها وبياناتها، على أن يتم حذف البيانات التي لا يوجد أساس نظامي أو تعاقدي للاحتفاظ بها خلال مدة معقولة، مع الاحتفاظ بالسجلات التي يلزم الاحتفاظ بها نظامًا، ودون أن يترتب على ذلك حذف فوري من النسخ الاحتياطية التي تخضع لدورة الحذف الفنية المعتمدة.</w:t>
            </w:r>
          </w:p>
        </w:tc>
      </w:tr>
      <w:tr>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spacing w:after="120"/>
              <w:jc w:val="left"/>
            </w:pPr>
            <w:r>
              <w:rPr>
                <w:rFonts w:ascii="Calibri" w:cs="Calibri" w:eastAsia="Calibri" w:hAnsi="Calibri"/>
                <w:b/>
                <w:bCs/>
                <w:sz w:val="23"/>
                <w:szCs w:val="23"/>
                <w:u w:val="single"/>
              </w:rPr>
              <w:t xml:space="preserve">General Provisions, Governing Law, and Jurisdiction</w:t>
            </w:r>
          </w:p>
          <w:p>
            <w:pPr>
              <w:spacing w:after="100"/>
              <w:jc w:val="left"/>
            </w:pPr>
            <w:r>
              <w:rPr>
                <w:rFonts w:ascii="Calibri" w:cs="Calibri" w:eastAsia="Calibri" w:hAnsi="Calibri"/>
                <w:b w:val="false"/>
                <w:bCs w:val="false"/>
                <w:sz w:val="21"/>
                <w:szCs w:val="21"/>
              </w:rPr>
              <w:t xml:space="preserve">Neither Party shall be liable for any delay or failure of performance resulting from force majeure beyond its reasonable control, including disasters, fires, epidemics, wars, disturbances, decisions of public authorities, interruption of essential services, widespread failures at service providers, and cyberattacks beyond reasonable control, provided that the affected Party undertakes to make reasonable efforts to mitigate the effects thereof and resume performance. Pure Table may amend or update the Agreement in a manner consistent with the development of its services or statutory requirements, provided that the Establishment is notified of material amendments within the appropriate statutory or contractual period. The Agreement and its amendments may be accepted electronically, and subscription, payment, correspondence, acceptance, and update records shall constitute evidence of the contractual relationship wherever they can be established. Notices shall be sent to the registered contact details. The Establishment may not assign the Agreement or transfer its rights and obligations without Pure Table's consent, whereas the First Party may transfer the Agreement to its statutory successor, an affiliated entity, or an entity resulting from a reorganization or business transfer, without prejudice to the Establishment's statutory rights. If any provision becomes invalid or unenforceable, this shall not affect the remaining provisions. This Agreement, the subscription form, the Package details, the Data Processing Agreement, the Privacy Policy, and the disclaimer constitute the entire contractual framework between the Parties. The relationship shall be governed by the laws of the Kingdom of Saudi Arabia. The Parties shall seek an amicable settlement within fifteen (15) days of notice of the dispute; failing settlement, the competent judicial authority in the Kingdom of Saudi Arabia shall have jurisdiction to hear the dispute. The Establishment's representative acknowledges the validity of his/her capacity and authority to accept the Agreement and bind the Establishment thereto.</w:t>
            </w:r>
          </w:p>
        </w:tc>
        <w:tc>
          <w:tcPr>
            <w:tcW w:type="dxa" w:w="5400"/>
            <w:tcBorders>
              <w:top w:val="none" w:color="FFFFFF" w:sz="0"/>
              <w:left w:val="none" w:color="FFFFFF" w:sz="0"/>
              <w:bottom w:val="single" w:color="DDDDDD" w:sz="4"/>
              <w:right w:val="none" w:color="FFFFFF" w:sz="0"/>
            </w:tcBorders>
            <w:tcMar>
              <w:top w:type="dxa" w:w="160"/>
              <w:left w:type="dxa" w:w="150"/>
              <w:bottom w:type="dxa" w:w="160"/>
              <w:right w:type="dxa" w:w="150"/>
            </w:tcMar>
          </w:tcPr>
          <w:p>
            <w:pPr>
              <w:bidi/>
              <w:spacing w:after="120"/>
              <w:jc w:val="right"/>
            </w:pPr>
            <w:r>
              <w:rPr>
                <w:rFonts w:ascii="Sakkal Majalla" w:cs="Sakkal Majalla" w:eastAsia="Sakkal Majalla" w:hAnsi="Sakkal Majalla"/>
                <w:b/>
                <w:bCs/>
                <w:sz w:val="23"/>
                <w:szCs w:val="23"/>
                <w:u w:val="single"/>
                <w:rtl/>
              </w:rPr>
              <w:t xml:space="preserve">الأحكام العامة والنظام والاختصاص</w:t>
            </w:r>
          </w:p>
          <w:p>
            <w:pPr>
              <w:bidi/>
              <w:spacing w:after="100"/>
              <w:jc w:val="right"/>
            </w:pPr>
            <w:r>
              <w:rPr>
                <w:rFonts w:ascii="Sakkal Majalla" w:cs="Sakkal Majalla" w:eastAsia="Sakkal Majalla" w:hAnsi="Sakkal Majalla"/>
                <w:b w:val="false"/>
                <w:bCs w:val="false"/>
                <w:sz w:val="21"/>
                <w:szCs w:val="21"/>
                <w:rtl/>
              </w:rPr>
              <w:t xml:space="preserve">لا يكون أي طرف مسؤولًا عن التأخير أو عدم التنفيذ الناتج عن قوة قاهرة خارجة عن إرادته المعقولة، بما في ذلك الكوارث والحرائق والأوبئة والحروب والاضطرابات وقرارات السلطات العامة وانقطاع الخدمات الأساسية والأعطال واسعة النطاق لدى مقدمي الخدمات والهجمات السيبرانية الخارجة عن السيطرة المعقولة، مع التزام الطرف المتأثر ببذل الجهود المعقولة لتقليل آثارها واستعادة التنفيذ. ويجوز لـ Pure Table تعديل الاتفاقية أو تحديثها بما يتناسب مع تطوير الخدمات أو المتطلبات النظامية، على أن يتم إشعار المنشأة بالتعديلات الجوهرية وفق المدة المناسبة نظامًا أو تعاقديًا، ويجوز قبول الاتفاقية وتعديلاتها إلكترونيًا وتعد سجلات الاشتراك والسداد والمراسلات والقبول والتحديثات حجة في إثبات العلاقة التعاقدية متى أمكن إثباتها، وتوجه الإشعارات إلى بيانات التواصل المسجلة، ولا يجوز للمنشأة التنازل عن الاتفاقية أو نقل حقوقها والتزاماتها دون موافقة Pure Table، بينما يجوز للطرف الأول نقلها إلى خلفه النظامي أو كيان تابع أو ناتج عن إعادة تنظيم أو انتقال للأعمال مع عدم الإخلال بحقوق المنشأة النظامية، وإذا أصبح أي حكم غير نافذ أو غير قابل للتطبيق فلا يؤثر ذلك في باقي الأحكام، وتمثل هذه الاتفاقية ونموذج الاشتراك وتفاصيل الباقة واتفاقية معالجة البيانات وسياسة الخصوصية وإخلاء المسؤولية كامل الإطار التعاقدي بين الطرفين، وتخضع العلاقة لأنظمة المملكة العربية السعودية، ويسعى الطرفان إلى التسوية الودية خلال خمسة عشر يومًا من الإخطار بالنزاع، فإن تعذرت التسوية تكون الجهة القضائية المختصة في المملكة العربية السعودية مختصة بنظر النزاع، ويقر ممثل المنشأة بصحة صفته وصلاحية قبوله للاتفاقية وإلزام المنشأة بها.</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2026-10-02T22:17:26.437Z</dcterms:created>
  <dcterms:modified xsi:type="dcterms:W3CDTF">2026-10-02T22:17:26.445Z</dcterms:modified>
</cp:coreProperties>
</file>

<file path=docProps/custom.xml><?xml version="1.0" encoding="utf-8"?>
<Properties xmlns="http://schemas.openxmlformats.org/officeDocument/2006/custom-properties" xmlns:vt="http://schemas.openxmlformats.org/officeDocument/2006/docPropsVTypes"/>
</file>