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600"/>
      </w:pPr>
      <w:r>
        <w:rPr>
          <w:sz w:val="22"/>
          <w:szCs w:val="22"/>
          <w:highlight w:val="yellow"/>
        </w:rPr>
        <w:t xml:space="preserve">[Firmenlogo]</w:t>
      </w:r>
    </w:p>
    <w:p>
      <w:pPr>
        <w:spacing w:after="200"/>
      </w:pPr>
      <w:r>
        <w:rPr>
          <w:b/>
          <w:bCs/>
          <w:color w:val="2F4858"/>
          <w:sz w:val="56"/>
          <w:szCs w:val="56"/>
        </w:rPr>
        <w:t xml:space="preserve">Handbuch Buchhaltung</w:t>
      </w:r>
    </w:p>
    <w:p>
      <w:pPr>
        <w:pBdr>
          <w:bottom w:val="single" w:color="2F4858" w:sz="12" w:space="8"/>
        </w:pBdr>
        <w:spacing w:after="600"/>
      </w:pPr>
      <w:r>
        <w:rPr>
          <w:color w:val="5A6B75"/>
          <w:sz w:val="28"/>
          <w:szCs w:val="28"/>
        </w:rPr>
        <w:t xml:space="preserve">Verfahrensdokumentation nach GoBD und Prozesshandbuch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Angabe</w:t>
            </w:r>
          </w:p>
        </w:tc>
        <w:tc>
          <w:tcPr>
            <w:tcW w:type="dxa" w:w="66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Inhalt</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Gesellschaft</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[Firmenname, Rechtsform]</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Geltungsbereich</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[Buchungskreis(e)]</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Version Handbuch</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[0.1]</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Gültig ab</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[Datum]</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Verantwortlich</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[Leitung Buchhaltung]</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Freigegeben durch</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[Geschäftsführung, Datum]</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Ablageort gültige Fassung</w:t>
            </w:r>
          </w:p>
        </w:tc>
        <w:tc>
          <w:tcPr>
            <w:tcW w:type="dxa" w:w="6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[Pfad oder SharePoint-Bibliothek]</w:t>
            </w:r>
          </w:p>
        </w:tc>
      </w:tr>
    </w:tbl>
    <w:p>
      <w:pPr>
        <w:sectPr>
          <w:pgSz w:w="11906" w:h="16838" w:orient="portrait"/>
          <w:pgMar w:top="1418" w:right="1134" w:bottom="1134" w:left="1134" w:header="708" w:footer="708" w:gutter="0"/>
          <w:pgNumType/>
          <w:docGrid w:linePitch="360"/>
        </w:sectPr>
      </w:pPr>
    </w:p>
    <w:p>
      <w:pPr>
        <w:pStyle w:val="Heading1"/>
        <w:pageBreakBefore/>
      </w:pPr>
      <w:r>
        <w:t xml:space="preserve">Inhalt</w:t>
      </w:r>
    </w:p>
    <w:sdt>
      <w:sdtPr>
        <w:alias w:val="Inhalt"/>
      </w:sdtPr>
      <w:sdtContent>
        <w:p>
          <w:r>
            <w:fldChar w:fldCharType="begin" w:dirty="true"/>
            <w:instrText xml:space="preserve">TOC \h \o "1-2"</w:instrText>
            <w:fldChar w:fldCharType="separate"/>
          </w:r>
        </w:p>
        <w:p>
          <w:r>
            <w:fldChar w:fldCharType="end"/>
          </w:r>
        </w:p>
      </w:sdtContent>
    </w:sdt>
    <w:p>
      <w:pPr>
        <w:spacing w:after="120"/>
      </w:pPr>
      <w:r>
        <w:rPr>
          <w:i/>
          <w:iCs/>
          <w:color w:val="5A6B75"/>
        </w:rPr>
        <w:t xml:space="preserve">Nach dem Ausfüllen: Rechtsklick ins Inhaltsverzeichnis → „Felder aktualisieren“ → „Gesamtes Verzeichnis aktualisieren“.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2F4858" w:sz="24"/>
              <w:bottom w:val="none"/>
              <w:right w:val="none"/>
            </w:tcBorders>
            <w:shd w:fill="E8EDF0" w:color="auto" w:val="clear"/>
            <w:tcMar>
              <w:top w:type="dxa" w:w="120"/>
              <w:left w:type="dxa" w:w="200"/>
              <w:bottom w:type="dxa" w:w="120"/>
              <w:right w:type="dxa" w:w="200"/>
            </w:tcMar>
          </w:tcPr>
          <w:p>
            <w:pPr>
              <w:spacing w:after="80"/>
            </w:pPr>
            <w:r>
              <w:rPr>
                <w:b/>
                <w:bCs/>
                <w:color w:val="2F4858"/>
              </w:rPr>
              <w:t xml:space="preserve">So benutzt du diese Vorlage</w:t>
            </w:r>
          </w:p>
          <w:p>
            <w:pPr>
              <w:spacing w:after="60"/>
            </w:pPr>
            <w:r>
              <w:rPr>
                <w:sz w:val="20"/>
                <w:szCs w:val="20"/>
              </w:rPr>
              <w:t xml:space="preserve">Gelb markierte Stellen in </w:t>
            </w:r>
            <w:r>
              <w:rPr>
                <w:sz w:val="20"/>
                <w:szCs w:val="20"/>
                <w:highlight w:val="yellow"/>
              </w:rPr>
              <w:t xml:space="preserve">[eckigen Klammern]</w:t>
            </w:r>
            <w:r>
              <w:rPr>
                <w:sz w:val="20"/>
                <w:szCs w:val="20"/>
              </w:rPr>
              <w:t xml:space="preserve"> ersetzen und die Markierung entfernen.</w:t>
            </w:r>
          </w:p>
          <w:p>
            <w:pPr>
              <w:spacing w:after="60"/>
            </w:pPr>
            <w:r>
              <w:rPr>
                <w:sz w:val="20"/>
                <w:szCs w:val="20"/>
              </w:rPr>
              <w:t xml:space="preserve">Grau-kursive Hinweise sind Ausfüllhilfen. Vor der Freigabe löschen.</w:t>
            </w:r>
          </w:p>
          <w:p>
            <w:pPr>
              <w:spacing w:after="60"/>
            </w:pPr>
            <w:r>
              <w:rPr>
                <w:sz w:val="20"/>
                <w:szCs w:val="20"/>
              </w:rPr>
              <w:t xml:space="preserve">Für jeden Prozess das Muster in Kapitel 2.2 kopieren (ab der Überschrift bis vor die nächste Arbeitsanweisung).</w:t>
            </w:r>
          </w:p>
          <w:p>
            <w:pPr>
              <w:spacing w:after="60"/>
            </w:pPr>
            <w:r>
              <w:rPr>
                <w:sz w:val="20"/>
                <w:szCs w:val="20"/>
              </w:rPr>
              <w:t xml:space="preserve">Screenshots nur geschwärzt einfügen, Regeln in Kapitel 0.6.</w:t>
            </w:r>
          </w:p>
        </w:tc>
      </w:tr>
    </w:tbl>
    <w:p>
      <w:pPr>
        <w:pStyle w:val="Heading1"/>
        <w:pageBreakBefore/>
      </w:pPr>
      <w:r>
        <w:t xml:space="preserve">0 Lenkung des Handbuchs</w:t>
      </w:r>
    </w:p>
    <w:p>
      <w:pPr>
        <w:spacing w:after="120"/>
      </w:pPr>
      <w:r>
        <w:rPr>
          <w:i/>
          <w:iCs/>
          <w:color w:val="5A6B75"/>
        </w:rPr>
        <w:t xml:space="preserve">Dieses Kapitel zeigt Prüfern, dass das Handbuch gelenkt wird: wer ändert, wer freigibt, wo alte Fassungen liegen (GoBD Rz. 154, ISO 9001 Abschnitt 7.5).</w:t>
      </w:r>
    </w:p>
    <w:p>
      <w:pPr>
        <w:pStyle w:val="Heading2"/>
      </w:pPr>
      <w:r>
        <w:t xml:space="preserve">0.1 Zweck und Geltungsbereich</w:t>
      </w:r>
    </w:p>
    <w:p>
      <w:pPr>
        <w:spacing w:after="120"/>
      </w:pPr>
      <w:r>
        <w:t xml:space="preserve">Dieses Handbuch beschreibt die Verfahren der Buchhaltung der </w:t>
      </w:r>
      <w:r>
        <w:rPr>
          <w:highlight w:val="yellow"/>
        </w:rPr>
        <w:t xml:space="preserve">[Firmenname]</w:t>
      </w:r>
      <w:r>
        <w:t xml:space="preserve">. Es dient als Verfahrensdokumentation im Sinne der GoBD und als Prozesshandbuch für die Einarbeitung und Vertretung. Es gilt für </w:t>
      </w:r>
      <w:r>
        <w:rPr>
          <w:highlight w:val="yellow"/>
        </w:rPr>
        <w:t xml:space="preserve">[Buchungskreise, Standorte]</w:t>
      </w:r>
      <w:r>
        <w:t xml:space="preserve"> und die Systeme </w:t>
      </w:r>
      <w:r>
        <w:rPr>
          <w:highlight w:val="yellow"/>
        </w:rPr>
        <w:t xml:space="preserve">[SAP-System, Vorsysteme]</w:t>
      </w:r>
      <w:r>
        <w:t xml:space="preserve">.</w:t>
      </w:r>
    </w:p>
    <w:p>
      <w:pPr>
        <w:pStyle w:val="Heading2"/>
      </w:pPr>
      <w:r>
        <w:t xml:space="preserve">0.2 Aufbau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838"/>
        <w:gridCol w:w="3200"/>
      </w:tblGrid>
      <w:tr>
        <w:trPr>
          <w:tblHeader/>
        </w:trPr>
        <w:tc>
          <w:tcPr>
            <w:tcW w:type="dxa" w:w="1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Teil</w:t>
            </w:r>
          </w:p>
        </w:tc>
        <w:tc>
          <w:tcPr>
            <w:tcW w:type="dxa" w:w="48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Inhalt</w:t>
            </w:r>
          </w:p>
        </w:tc>
        <w:tc>
          <w:tcPr>
            <w:tcW w:type="dxa" w:w="3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Liefert</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0</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Lenkung des Handbuchs</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Leitung Buchhaltung</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1</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Allgemeine Beschreibung</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Leitung Buchhaltung</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2</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Prozesse (Arbeitsanweisungen)</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Kolleginnen und Kollegen der Buchhaltung</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3</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Internes Kontrollsystem</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Leitung Buchhaltung, aus Teil 2</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4</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Technische Systemdokumentation</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IT</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5</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Betriebsdokumentation</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IT und Leitung Buchhaltung</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w:t>
            </w:r>
          </w:p>
        </w:tc>
        <w:tc>
          <w:tcPr>
            <w:tcW w:type="dxa" w:w="48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Anhang</w:t>
            </w:r>
          </w:p>
        </w:tc>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alle</w:t>
            </w:r>
          </w:p>
        </w:tc>
      </w:tr>
    </w:tbl>
    <w:p>
      <w:pPr>
        <w:spacing w:after="120"/>
      </w:pPr>
    </w:p>
    <w:p>
      <w:pPr>
        <w:pStyle w:val="Heading2"/>
      </w:pPr>
      <w:r>
        <w:t xml:space="preserve">0.3 Versionen</w:t>
      </w:r>
    </w:p>
    <w:p>
      <w:pPr>
        <w:pStyle w:val="ListParagraph"/>
        <w:numPr>
          <w:ilvl w:val="0"/>
          <w:numId w:val="2"/>
        </w:numPr>
        <w:spacing w:after="60"/>
      </w:pPr>
      <w:r>
        <w:t xml:space="preserve">0.x = Entwurf, nicht verbindlich.</w:t>
      </w:r>
    </w:p>
    <w:p>
      <w:pPr>
        <w:pStyle w:val="ListParagraph"/>
        <w:numPr>
          <w:ilvl w:val="0"/>
          <w:numId w:val="2"/>
        </w:numPr>
        <w:spacing w:after="60"/>
      </w:pPr>
      <w:r>
        <w:t xml:space="preserve">1.0 = Praxistest bestanden und freigegeben.</w:t>
      </w:r>
    </w:p>
    <w:p>
      <w:pPr>
        <w:pStyle w:val="ListParagraph"/>
        <w:numPr>
          <w:ilvl w:val="0"/>
          <w:numId w:val="2"/>
        </w:numPr>
        <w:spacing w:after="60"/>
      </w:pPr>
      <w:r>
        <w:t xml:space="preserve">Kleine Korrektur (Tippfehler, Bild ausgetauscht) → nächste Unterversion, z. B. 1.1.</w:t>
      </w:r>
    </w:p>
    <w:p>
      <w:pPr>
        <w:pStyle w:val="ListParagraph"/>
        <w:numPr>
          <w:ilvl w:val="0"/>
          <w:numId w:val="2"/>
        </w:numPr>
        <w:spacing w:after="60"/>
      </w:pPr>
      <w:r>
        <w:t xml:space="preserve">Geänderter Ablauf → nächste Hauptversion, z. B. 2.0.</w:t>
      </w:r>
    </w:p>
    <w:p>
      <w:pPr>
        <w:pStyle w:val="Heading2"/>
      </w:pPr>
      <w:r>
        <w:t xml:space="preserve">0.4 Freigabe</w:t>
      </w:r>
    </w:p>
    <w:p>
      <w:pPr>
        <w:pStyle w:val="ListParagraph"/>
        <w:numPr>
          <w:ilvl w:val="0"/>
          <w:numId w:val="2"/>
        </w:numPr>
        <w:spacing w:after="60"/>
      </w:pPr>
      <w:r>
        <w:t xml:space="preserve">Arbeitsanweisungen (Teil 2): Leitung Buchhaltung.</w:t>
      </w:r>
    </w:p>
    <w:p>
      <w:pPr>
        <w:pStyle w:val="ListParagraph"/>
        <w:numPr>
          <w:ilvl w:val="0"/>
          <w:numId w:val="2"/>
        </w:numPr>
        <w:spacing w:after="60"/>
      </w:pPr>
      <w:r>
        <w:t xml:space="preserve">Handbuch gesamt, Teil 1 und Teil 3: Geschäftsführung.</w:t>
      </w:r>
    </w:p>
    <w:p>
      <w:pPr>
        <w:pStyle w:val="ListParagraph"/>
        <w:numPr>
          <w:ilvl w:val="0"/>
          <w:numId w:val="2"/>
        </w:numPr>
        <w:spacing w:after="60"/>
      </w:pPr>
      <w:r>
        <w:t xml:space="preserve">Vor der ersten Freigabe: Gegenlesen durch </w:t>
      </w:r>
      <w:r>
        <w:rPr>
          <w:highlight w:val="yellow"/>
        </w:rPr>
        <w:t xml:space="preserve">[Steuerberatung / Wirtschaftsprüfung]</w:t>
      </w:r>
      <w:r>
        <w:t xml:space="preserve">.</w:t>
      </w:r>
    </w:p>
    <w:p>
      <w:pPr>
        <w:pStyle w:val="Heading2"/>
      </w:pPr>
      <w:r>
        <w:t xml:space="preserve">0.5 Ablage, alte Fassungen, Überprüfung</w:t>
      </w:r>
    </w:p>
    <w:p>
      <w:pPr>
        <w:pStyle w:val="ListParagraph"/>
        <w:numPr>
          <w:ilvl w:val="0"/>
          <w:numId w:val="2"/>
        </w:numPr>
        <w:spacing w:after="60"/>
      </w:pPr>
      <w:r>
        <w:t xml:space="preserve">Die gültige Fassung liegt nur an einem Ort: </w:t>
      </w:r>
      <w:r>
        <w:rPr>
          <w:highlight w:val="yellow"/>
        </w:rPr>
        <w:t xml:space="preserve">[Ablageort]</w:t>
      </w:r>
      <w:r>
        <w:t xml:space="preserve">.</w:t>
      </w:r>
    </w:p>
    <w:p>
      <w:pPr>
        <w:pStyle w:val="ListParagraph"/>
        <w:numPr>
          <w:ilvl w:val="0"/>
          <w:numId w:val="2"/>
        </w:numPr>
        <w:spacing w:after="60"/>
      </w:pPr>
      <w:r>
        <w:t xml:space="preserve">Jede freigegebene Fassung wird zusätzlich als PDF unter </w:t>
      </w:r>
      <w:r>
        <w:rPr>
          <w:highlight w:val="yellow"/>
        </w:rPr>
        <w:t xml:space="preserve">[Archivordner]</w:t>
      </w:r>
      <w:r>
        <w:t xml:space="preserve"> abgelegt und mindestens 10 Jahre aufbewahrt. Nicht löschen, nicht überschreiben.</w:t>
      </w:r>
    </w:p>
    <w:p>
      <w:pPr>
        <w:pStyle w:val="ListParagraph"/>
        <w:numPr>
          <w:ilvl w:val="0"/>
          <w:numId w:val="2"/>
        </w:numPr>
        <w:spacing w:after="60"/>
      </w:pPr>
      <w:r>
        <w:t xml:space="preserve">Überprüfung jährlich im </w:t>
      </w:r>
      <w:r>
        <w:rPr>
          <w:highlight w:val="yellow"/>
        </w:rPr>
        <w:t xml:space="preserve">[Monat]</w:t>
      </w:r>
      <w:r>
        <w:t xml:space="preserve"> und zusätzlich bei Änderungen an Prozess, SAP, Organisation oder Rechtslage.</w:t>
      </w:r>
    </w:p>
    <w:p>
      <w:pPr>
        <w:pStyle w:val="Heading2"/>
      </w:pPr>
      <w:r>
        <w:t xml:space="preserve">0.6 Regeln für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left w:val="single" w:color="2F4858" w:sz="24"/>
              <w:bottom w:val="none"/>
              <w:right w:val="none"/>
            </w:tcBorders>
            <w:shd w:fill="E8EDF0" w:color="auto" w:val="clear"/>
            <w:tcMar>
              <w:top w:type="dxa" w:w="120"/>
              <w:left w:type="dxa" w:w="200"/>
              <w:bottom w:type="dxa" w:w="120"/>
              <w:right w:type="dxa" w:w="200"/>
            </w:tcMar>
          </w:tcPr>
          <w:p>
            <w:pPr>
              <w:spacing w:after="80"/>
            </w:pPr>
            <w:r>
              <w:rPr>
                <w:b/>
                <w:bCs/>
                <w:color w:val="2F4858"/>
              </w:rPr>
              <w:t xml:space="preserve">Kundendaten gehören nicht ins Handbuch</w:t>
            </w:r>
          </w:p>
          <w:p>
            <w:pPr>
              <w:spacing w:after="60"/>
            </w:pPr>
            <w:r>
              <w:rPr>
                <w:sz w:val="20"/>
                <w:szCs w:val="20"/>
              </w:rPr>
              <w:t xml:space="preserve">Wo möglich leere Masken und Selektionsbilder fotografieren.</w:t>
            </w:r>
          </w:p>
          <w:p>
            <w:pPr>
              <w:spacing w:after="60"/>
            </w:pPr>
            <w:r>
              <w:rPr>
                <w:sz w:val="20"/>
                <w:szCs w:val="20"/>
              </w:rPr>
              <w:t xml:space="preserve">Schwärzen nur in Paint: schwarzes Rechteck mit Füllung „Einfarbig“, dann als PNG speichern und die PNG-Datei in Word einfügen.</w:t>
            </w:r>
          </w:p>
          <w:p>
            <w:pPr>
              <w:spacing w:after="60"/>
            </w:pPr>
            <w:r>
              <w:rPr>
                <w:sz w:val="20"/>
                <w:szCs w:val="20"/>
              </w:rPr>
              <w:t xml:space="preserve">Nie in Word schwärzen, weder mit Formen noch durch Zuschneiden. Das Original bleibt in der Datei erhalten und lässt sich wiederherstellen.</w:t>
            </w:r>
          </w:p>
          <w:p>
            <w:pPr>
              <w:spacing w:after="60"/>
            </w:pPr>
            <w:r>
              <w:rPr>
                <w:sz w:val="20"/>
                <w:szCs w:val="20"/>
              </w:rPr>
              <w:t xml:space="preserve">Feste schwarze Balken, kein Weichzeichner.</w:t>
            </w:r>
          </w:p>
          <w:p>
            <w:pPr>
              <w:spacing w:after="60"/>
            </w:pPr>
            <w:r>
              <w:rPr>
                <w:sz w:val="20"/>
                <w:szCs w:val="20"/>
              </w:rPr>
              <w:t xml:space="preserve">Sichtbar bleiben dürfen: Feldbezeichnungen, Transaktionscode, Buttons, unkritische Werte wie Buchungskreis, Belegart, Periode.</w:t>
            </w:r>
          </w:p>
        </w:tc>
      </w:tr>
    </w:tbl>
    <w:p>
      <w:pPr>
        <w:pStyle w:val="Heading2"/>
      </w:pPr>
      <w:r>
        <w:t xml:space="preserve">0.7 Änderungshistorie des Handbuchs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3338"/>
        <w:gridCol w:w="1800"/>
      </w:tblGrid>
      <w:tr>
        <w:trPr>
          <w:tblHeader/>
        </w:trPr>
        <w:tc>
          <w:tcPr>
            <w:tcW w:type="dxa" w:w="15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Datum</w:t>
            </w:r>
          </w:p>
        </w:tc>
        <w:tc>
          <w:tcPr>
            <w:tcW w:type="dxa" w:w="11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Version</w:t>
            </w:r>
          </w:p>
        </w:tc>
        <w:tc>
          <w:tcPr>
            <w:tcW w:type="dxa" w:w="19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Teil / Prozess</w:t>
            </w:r>
          </w:p>
        </w:tc>
        <w:tc>
          <w:tcPr>
            <w:tcW w:type="dxa" w:w="33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Änderung</w:t>
            </w:r>
          </w:p>
        </w:tc>
        <w:tc>
          <w:tcPr>
            <w:tcW w:type="dxa" w:w="18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Freigabe</w:t>
            </w:r>
          </w:p>
        </w:tc>
      </w:tr>
      <w:tr>
        <w:tc>
          <w:tcPr>
            <w:tcW w:type="dxa" w:w="15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[Datum]</w:t>
            </w:r>
          </w:p>
        </w:tc>
        <w:tc>
          <w:tcPr>
            <w:tcW w:type="dxa" w:w="11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0.1</w:t>
            </w:r>
          </w:p>
        </w:tc>
        <w:tc>
          <w:tcPr>
            <w:tcW w:type="dxa" w:w="19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gesamt</w:t>
            </w:r>
          </w:p>
        </w:tc>
        <w:tc>
          <w:tcPr>
            <w:tcW w:type="dxa" w:w="3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Ersterstellung</w:t>
            </w: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[offen]</w:t>
            </w:r>
          </w:p>
        </w:tc>
      </w:tr>
      <w:tr>
        <w:tc>
          <w:tcPr>
            <w:tcW w:type="dxa" w:w="15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1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9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33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5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1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9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33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p>
      <w:pPr>
        <w:pStyle w:val="Heading1"/>
        <w:pageBreakBefore/>
      </w:pPr>
      <w:r>
        <w:t xml:space="preserve">1 Allgemeine Beschreibung</w:t>
      </w:r>
    </w:p>
    <w:p>
      <w:pPr>
        <w:spacing w:after="120"/>
      </w:pPr>
      <w:r>
        <w:rPr>
          <w:i/>
          <w:iCs/>
          <w:color w:val="5A6B75"/>
        </w:rPr>
        <w:t xml:space="preserve">Einmal schreiben, selten ändern. Ziel: Eine fremde Person versteht in 10 Minuten, wie die Buchhaltung organisiert ist.</w:t>
      </w:r>
    </w:p>
    <w:p>
      <w:pPr>
        <w:pStyle w:val="Heading2"/>
      </w:pPr>
      <w:r>
        <w:t xml:space="preserve">1.1 Unternehmen</w:t>
      </w:r>
    </w:p>
    <w:p>
      <w:pPr>
        <w:spacing w:after="120"/>
      </w:pPr>
      <w:r>
        <w:rPr>
          <w:i/>
          <w:iCs/>
          <w:color w:val="5A6B75"/>
        </w:rPr>
        <w:t xml:space="preserve">Rechtsform, Gegenstand, Standorte, Konzernzugehörigkeit, Geschäftsjahr.</w:t>
      </w:r>
    </w:p>
    <w:p>
      <w:pPr>
        <w:spacing w:after="120"/>
      </w:pPr>
      <w:r>
        <w:rPr>
          <w:highlight w:val="yellow"/>
        </w:rPr>
        <w:t xml:space="preserve">[Text]</w:t>
      </w:r>
    </w:p>
    <w:p>
      <w:pPr>
        <w:pStyle w:val="Heading2"/>
      </w:pPr>
      <w:r>
        <w:t xml:space="preserve">1.2 Organisation der Buchhaltung</w:t>
      </w:r>
    </w:p>
    <w:p>
      <w:pPr>
        <w:spacing w:after="120"/>
      </w:pPr>
      <w:r>
        <w:rPr>
          <w:i/>
          <w:iCs/>
          <w:color w:val="5A6B75"/>
        </w:rPr>
        <w:t xml:space="preserve">Organigramm als Bild, Stellen, Vertretungsregeln. Namen nur, wenn nötig, sonst Stellen.</w:t>
      </w:r>
    </w:p>
    <w:p>
      <w:pPr>
        <w:spacing w:after="120"/>
      </w:pPr>
      <w:r>
        <w:rPr>
          <w:highlight w:val="yellow"/>
        </w:rPr>
        <w:t xml:space="preserve">[Organigramm einfügen]</w:t>
      </w:r>
    </w:p>
    <w:p>
      <w:pPr>
        <w:pStyle w:val="Heading2"/>
      </w:pPr>
      <w:r>
        <w:t xml:space="preserve">1.3 Rollen und Verantwortung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38"/>
        <w:gridCol w:w="3000"/>
      </w:tblGrid>
      <w:tr>
        <w:trPr>
          <w:tblHeader/>
        </w:trPr>
        <w:tc>
          <w:tcPr>
            <w:tcW w:type="dxa" w:w="2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Rolle</w:t>
            </w:r>
          </w:p>
        </w:tc>
        <w:tc>
          <w:tcPr>
            <w:tcW w:type="dxa" w:w="4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Aufgaben</w:t>
            </w:r>
          </w:p>
        </w:tc>
        <w:tc>
          <w:tcPr>
            <w:tcW w:type="dxa" w:w="3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Vertretung</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[Leitung Buchhaltung]</w:t>
            </w:r>
          </w:p>
        </w:tc>
        <w:tc>
          <w:tcPr>
            <w:tcW w:type="dxa" w:w="4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[Freigaben, Abschluss, …]</w:t>
            </w:r>
          </w:p>
        </w:tc>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[Stelle]</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[Kreditorenbuchhaltung]</w:t>
            </w:r>
          </w:p>
        </w:tc>
        <w:tc>
          <w:tcPr>
            <w:tcW w:type="dxa" w:w="4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[Rechnungseingang, Zahllauf, …]</w:t>
            </w:r>
          </w:p>
        </w:tc>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[Stelle]</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[Debitorenbuchhaltung]</w:t>
            </w:r>
          </w:p>
        </w:tc>
        <w:tc>
          <w:tcPr>
            <w:tcW w:type="dxa" w:w="4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[Zahlungseingang, Mahnwesen, …]</w:t>
            </w:r>
          </w:p>
        </w:tc>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[Stelle]</w:t>
            </w:r>
          </w:p>
        </w:tc>
      </w:tr>
    </w:tbl>
    <w:p>
      <w:pPr>
        <w:spacing w:after="120"/>
      </w:pPr>
    </w:p>
    <w:p>
      <w:pPr>
        <w:pStyle w:val="Heading2"/>
      </w:pPr>
      <w:r>
        <w:t xml:space="preserve">1.4 Systemlandschaft</w:t>
      </w:r>
    </w:p>
    <w:p>
      <w:pPr>
        <w:spacing w:after="120"/>
      </w:pPr>
      <w:r>
        <w:rPr>
          <w:i/>
          <w:iCs/>
          <w:color w:val="5A6B75"/>
        </w:rPr>
        <w:t xml:space="preserve">Skizze: SAP, Vorsysteme, Schnittstellen, E-Rechnungs-Eingang, Archiv. Details in Teil 4.</w:t>
      </w:r>
    </w:p>
    <w:p>
      <w:pPr>
        <w:spacing w:after="120"/>
      </w:pPr>
      <w:r>
        <w:rPr>
          <w:highlight w:val="yellow"/>
        </w:rPr>
        <w:t xml:space="preserve">[Skizze einfügen]</w:t>
      </w:r>
    </w:p>
    <w:p>
      <w:pPr>
        <w:pStyle w:val="Heading2"/>
      </w:pPr>
      <w:r>
        <w:t xml:space="preserve">1.5 Externe Beteiligte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Wer</w:t>
            </w:r>
          </w:p>
        </w:tc>
        <w:tc>
          <w:tcPr>
            <w:tcW w:type="dxa" w:w="64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Wofür</w:t>
            </w:r>
          </w:p>
        </w:tc>
      </w:tr>
      <w:tr>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[Steuerberatung]</w:t>
            </w:r>
          </w:p>
        </w:tc>
        <w:tc>
          <w:tcPr>
            <w:tcW w:type="dxa" w:w="64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[Jahresabschluss, Steuererklärungen]</w:t>
            </w:r>
          </w:p>
        </w:tc>
      </w:tr>
      <w:tr>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[Lohnbuchhaltung]</w:t>
            </w:r>
          </w:p>
        </w:tc>
        <w:tc>
          <w:tcPr>
            <w:tcW w:type="dxa" w:w="64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[Lohn- und Gehaltsabrechnung, Übergabe der Buchungen]</w:t>
            </w:r>
          </w:p>
        </w:tc>
      </w:tr>
      <w:tr>
        <w:tc>
          <w:tcPr>
            <w:tcW w:type="dxa" w:w="3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[Wirtschaftsprüfung]</w:t>
            </w:r>
          </w:p>
        </w:tc>
        <w:tc>
          <w:tcPr>
            <w:tcW w:type="dxa" w:w="64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[Prüfung Jahresabschluss]</w:t>
            </w:r>
          </w:p>
        </w:tc>
      </w:tr>
    </w:tbl>
    <w:p>
      <w:pPr>
        <w:spacing w:after="120"/>
      </w:pPr>
    </w:p>
    <w:p>
      <w:pPr>
        <w:pStyle w:val="Heading2"/>
      </w:pPr>
      <w:r>
        <w:t xml:space="preserve">1.6 Grundlagen der Buchführung</w:t>
      </w:r>
    </w:p>
    <w:p>
      <w:pPr>
        <w:spacing w:after="120"/>
      </w:pPr>
      <w:r>
        <w:rPr>
          <w:i/>
          <w:iCs/>
          <w:color w:val="5A6B75"/>
        </w:rPr>
        <w:t xml:space="preserve">Kontenrahmen, Buchungskreise, Belegarten (Liste im Anhang A.3), Nummernkreise, Periodensperre.</w:t>
      </w:r>
    </w:p>
    <w:p>
      <w:pPr>
        <w:spacing w:after="120"/>
      </w:pPr>
      <w:r>
        <w:rPr>
          <w:highlight w:val="yellow"/>
        </w:rPr>
        <w:t xml:space="preserve">[Text]</w:t>
      </w:r>
    </w:p>
    <w:p>
      <w:pPr>
        <w:pStyle w:val="Heading1"/>
        <w:pageBreakBefore/>
      </w:pPr>
      <w:r>
        <w:t xml:space="preserve">2 Prozesse</w:t>
      </w:r>
    </w:p>
    <w:p>
      <w:pPr>
        <w:spacing w:after="120"/>
      </w:pPr>
      <w:r>
        <w:rPr>
          <w:i/>
          <w:iCs/>
          <w:color w:val="5A6B75"/>
        </w:rPr>
        <w:t xml:space="preserve">Gegliedert nach Aufgaben, nicht nach Transaktionen. Je Prozess eine Arbeitsanweisung nach dem Muster in 2.2. Ein Prozess gilt erst als dokumentiert, wenn eine fremde Person ihn damit ohne Rückfrage durchgeführt hat.</w:t>
      </w:r>
    </w:p>
    <w:p>
      <w:pPr>
        <w:pStyle w:val="Heading2"/>
      </w:pPr>
      <w:r>
        <w:t xml:space="preserve">2.1 Prozesslandkarte</w:t>
      </w:r>
    </w:p>
    <w:p>
      <w:pPr>
        <w:spacing w:after="120"/>
      </w:pPr>
      <w:r>
        <w:rPr>
          <w:i/>
          <w:iCs/>
          <w:color w:val="5A6B75"/>
        </w:rPr>
        <w:t xml:space="preserve">Vorschlag mit typischen Prozessen. Anpassen, bis die Liste alle Prozesse der Buchhaltung zeigt. Kernprozesse markieren. Die Prozess-ID bleibt, auch wenn sich der Name ändert.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38"/>
        <w:gridCol w:w="1200"/>
        <w:gridCol w:w="1800"/>
      </w:tblGrid>
      <w:tr>
        <w:trPr>
          <w:tblHeader/>
        </w:trPr>
        <w:tc>
          <w:tcPr>
            <w:tcW w:type="dxa" w:w="13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ID</w:t>
            </w:r>
          </w:p>
        </w:tc>
        <w:tc>
          <w:tcPr>
            <w:tcW w:type="dxa" w:w="53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Prozess</w:t>
            </w:r>
          </w:p>
        </w:tc>
        <w:tc>
          <w:tcPr>
            <w:tcW w:type="dxa" w:w="1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Kern</w:t>
            </w:r>
          </w:p>
        </w:tc>
        <w:tc>
          <w:tcPr>
            <w:tcW w:type="dxa" w:w="18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Status</w:t>
            </w: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KRE-01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Rechnungseingang erfassen (Papier, PDF, E-Rechnung)</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KRE-02</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Rechnung prüfen und freigeben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KRE-03</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Zahllauf</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KRE-04</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Kreditor anlegen oder ändern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DEB-01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Zahlungseingang zuordnen und ausgleichen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DEB-02</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Mahnlauf</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BAN-01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Kontoauszug einlesen und nachbearbeiten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HB-01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Monatsabschluss</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ja</w:t>
            </w: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in Arbeit</w:t>
            </w: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HB-02</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Sachkonten abstimmen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HB-03</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Jahresabschluss vorbereiten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ANL-01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Anlagenzugang, -abgang, Abschreibung</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STE-01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Umsatzsteuer-Voranmeldung</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QUE-01</w:t>
            </w:r>
          </w:p>
        </w:tc>
        <w:tc>
          <w:tcPr>
            <w:tcW w:type="dxa" w:w="5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Belege ablegen und archivieren</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p>
      <w:pPr>
        <w:spacing w:after="120"/>
      </w:pPr>
      <w:r>
        <w:rPr>
          <w:i/>
          <w:iCs/>
          <w:color w:val="5A6B75"/>
        </w:rPr>
        <w:t xml:space="preserve">Status: offen · in Arbeit · Entwurf · Praxistest bestanden · freigegeben</w:t>
      </w:r>
    </w:p>
    <w:p>
      <w:pPr>
        <w:pStyle w:val="Heading2"/>
      </w:pPr>
      <w:r>
        <w:t xml:space="preserve">2.2 HB-01 Monatsabschluss</w:t>
      </w:r>
    </w:p>
    <w:p>
      <w:pPr>
        <w:spacing w:after="120"/>
      </w:pPr>
      <w:r>
        <w:rPr>
          <w:i/>
          <w:iCs/>
          <w:color w:val="5A6B75"/>
        </w:rPr>
        <w:t xml:space="preserve">Muster für jede Arbeitsanweisung. Für den nächsten Prozess diesen Abschnitt kopieren und ID und Titel ändern.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Angabe</w:t>
            </w:r>
          </w:p>
        </w:tc>
        <w:tc>
          <w:tcPr>
            <w:tcW w:type="dxa" w:w="72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Inhalt</w:t>
            </w:r>
          </w:p>
        </w:tc>
      </w:tr>
      <w:tr>
        <w:tc>
          <w:tcPr>
            <w:tcW w:type="dxa" w:w="24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Prozess-ID</w:t>
            </w:r>
          </w:p>
        </w:tc>
        <w:tc>
          <w:tcPr>
            <w:tcW w:type="dxa" w:w="72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HB-01</w:t>
            </w:r>
          </w:p>
        </w:tc>
      </w:tr>
      <w:tr>
        <w:tc>
          <w:tcPr>
            <w:tcW w:type="dxa" w:w="24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Version / Stand</w:t>
            </w:r>
          </w:p>
        </w:tc>
        <w:tc>
          <w:tcPr>
            <w:tcW w:type="dxa" w:w="72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[0.1]</w:t>
            </w:r>
            <w:r>
              <w:rPr>
                <w:sz w:val="18"/>
                <w:szCs w:val="18"/>
              </w:rPr>
              <w:t xml:space="preserve"> / </w:t>
            </w:r>
            <w:r>
              <w:rPr>
                <w:sz w:val="18"/>
                <w:szCs w:val="18"/>
                <w:highlight w:val="yellow"/>
              </w:rPr>
              <w:t xml:space="preserve">[Datum]</w:t>
            </w:r>
          </w:p>
        </w:tc>
      </w:tr>
      <w:tr>
        <w:tc>
          <w:tcPr>
            <w:tcW w:type="dxa" w:w="24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Erstellt von</w:t>
            </w:r>
          </w:p>
        </w:tc>
        <w:tc>
          <w:tcPr>
            <w:tcW w:type="dxa" w:w="72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[Stelle]</w:t>
            </w:r>
          </w:p>
        </w:tc>
      </w:tr>
      <w:tr>
        <w:tc>
          <w:tcPr>
            <w:tcW w:type="dxa" w:w="24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Geprüft (Praxistest)</w:t>
            </w:r>
          </w:p>
        </w:tc>
        <w:tc>
          <w:tcPr>
            <w:tcW w:type="dxa" w:w="72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[Stelle, Datum, Anzahl Rückfragen]</w:t>
            </w:r>
          </w:p>
        </w:tc>
      </w:tr>
      <w:tr>
        <w:tc>
          <w:tcPr>
            <w:tcW w:type="dxa" w:w="24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Freigegeben</w:t>
            </w:r>
          </w:p>
        </w:tc>
        <w:tc>
          <w:tcPr>
            <w:tcW w:type="dxa" w:w="72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[Leitung Buchhaltung, Datum]</w:t>
            </w:r>
          </w:p>
        </w:tc>
      </w:tr>
    </w:tbl>
    <w:p>
      <w:pPr>
        <w:spacing w:after="120"/>
      </w:pPr>
    </w:p>
    <w:p>
      <w:pPr>
        <w:pStyle w:val="Heading3"/>
      </w:pPr>
      <w:r>
        <w:t xml:space="preserve">1. Zweck und Ergebnis</w:t>
      </w:r>
    </w:p>
    <w:p>
      <w:pPr>
        <w:spacing w:after="120"/>
      </w:pPr>
      <w:r>
        <w:rPr>
          <w:highlight w:val="yellow"/>
        </w:rPr>
        <w:t xml:space="preserve">[Was ist am Ende erledigt?]</w:t>
      </w:r>
    </w:p>
    <w:p>
      <w:pPr>
        <w:pStyle w:val="Heading3"/>
      </w:pPr>
      <w:r>
        <w:t xml:space="preserve">2. Auslöser und Häufigkeit</w:t>
      </w:r>
    </w:p>
    <w:p>
      <w:pPr>
        <w:spacing w:after="120"/>
      </w:pPr>
      <w:r>
        <w:rPr>
          <w:highlight w:val="yellow"/>
        </w:rPr>
        <w:t xml:space="preserve">[z. B. monatlich ab dem 3. Arbeitstag]</w:t>
      </w:r>
    </w:p>
    <w:p>
      <w:pPr>
        <w:pStyle w:val="Heading3"/>
      </w:pPr>
      <w:r>
        <w:t xml:space="preserve">3. Beteiligte</w:t>
      </w:r>
    </w:p>
    <w:p>
      <w:pPr>
        <w:spacing w:after="120"/>
      </w:pPr>
      <w:r>
        <w:rPr>
          <w:highlight w:val="yellow"/>
        </w:rPr>
        <w:t xml:space="preserve">[Wer führt aus, wer prüft, wer gibt frei]</w:t>
      </w:r>
    </w:p>
    <w:p>
      <w:pPr>
        <w:pStyle w:val="Heading3"/>
      </w:pPr>
      <w:r>
        <w:t xml:space="preserve">4. Voraussetzungen</w:t>
      </w:r>
    </w:p>
    <w:p>
      <w:pPr>
        <w:spacing w:after="120"/>
      </w:pPr>
      <w:r>
        <w:rPr>
          <w:highlight w:val="yellow"/>
        </w:rPr>
        <w:t xml:space="preserve">[Was muss vorher erledigt sein, welche Berechtigungen braucht man]</w:t>
      </w:r>
    </w:p>
    <w:p>
      <w:pPr>
        <w:pStyle w:val="Heading3"/>
      </w:pPr>
      <w:r>
        <w:t xml:space="preserve">5. Ablauf</w:t>
      </w:r>
    </w:p>
    <w:p>
      <w:pPr>
        <w:spacing w:after="120"/>
      </w:pPr>
      <w:r>
        <w:rPr>
          <w:i/>
          <w:iCs/>
          <w:color w:val="5A6B75"/>
        </w:rPr>
        <w:t xml:space="preserve">Tätigkeiten im Infinitiv. Eingaben als Regel, nicht als konkreter Wert: „Periode = abzuschließender Monat“.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600"/>
        <w:gridCol w:w="2300"/>
        <w:gridCol w:w="2038"/>
        <w:gridCol w:w="800"/>
      </w:tblGrid>
      <w:tr>
        <w:trPr>
          <w:tblHeader/>
        </w:trPr>
        <w:tc>
          <w:tcPr>
            <w:tcW w:type="dxa" w:w="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Nr</w:t>
            </w:r>
          </w:p>
        </w:tc>
        <w:tc>
          <w:tcPr>
            <w:tcW w:type="dxa" w:w="13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Transaktion</w:t>
            </w:r>
          </w:p>
        </w:tc>
        <w:tc>
          <w:tcPr>
            <w:tcW w:type="dxa" w:w="2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Tätigkeit</w:t>
            </w:r>
          </w:p>
        </w:tc>
        <w:tc>
          <w:tcPr>
            <w:tcW w:type="dxa" w:w="23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Eingaben (Feld = Regel)</w:t>
            </w:r>
          </w:p>
        </w:tc>
        <w:tc>
          <w:tcPr>
            <w:tcW w:type="dxa" w:w="2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Kontrolle / Ergebnis</w:t>
            </w:r>
          </w:p>
        </w:tc>
        <w:tc>
          <w:tcPr>
            <w:tcW w:type="dxa" w:w="8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Bild</w:t>
            </w:r>
          </w:p>
        </w:tc>
      </w:tr>
      <w:tr>
        <w:tc>
          <w:tcPr>
            <w:tcW w:type="dxa" w:w="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1</w:t>
            </w: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[OB52]</w:t>
            </w:r>
          </w:p>
        </w:tc>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[Buchungsperiode öffnen]</w:t>
            </w:r>
          </w:p>
        </w:tc>
        <w:tc>
          <w:tcPr>
            <w:tcW w:type="dxa" w:w="2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[Periode = abzuschließender Monat]</w:t>
            </w:r>
          </w:p>
        </w:tc>
        <w:tc>
          <w:tcPr>
            <w:tcW w:type="dxa" w:w="2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[Meldung „Daten gesichert“]</w:t>
            </w:r>
          </w:p>
        </w:tc>
        <w:tc>
          <w:tcPr>
            <w:tcW w:type="dxa" w:w="8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1</w:t>
            </w:r>
          </w:p>
        </w:tc>
      </w:tr>
      <w:tr>
        <w:tc>
          <w:tcPr>
            <w:tcW w:type="dxa" w:w="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2</w:t>
            </w: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3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3</w:t>
            </w: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3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8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p>
      <w:pPr>
        <w:spacing w:after="120"/>
      </w:pPr>
    </w:p>
    <w:p>
      <w:pPr>
        <w:spacing w:after="120"/>
      </w:pPr>
      <w:r>
        <w:rPr>
          <w:highlight w:val="yellow"/>
        </w:rPr>
        <w:t xml:space="preserve">[Bild 1 einfügen]</w:t>
      </w:r>
    </w:p>
    <w:p>
      <w:pPr>
        <w:spacing w:after="120"/>
      </w:pPr>
      <w:r>
        <w:rPr>
          <w:i/>
          <w:iCs/>
          <w:color w:val="5A6B75"/>
        </w:rPr>
        <w:t xml:space="preserve">Bild 1: </w:t>
      </w:r>
      <w:r>
        <w:rPr>
          <w:i/>
          <w:iCs/>
          <w:color w:val="5A6B75"/>
          <w:highlight w:val="yellow"/>
        </w:rPr>
        <w:t xml:space="preserve">[Bildunterschrift, z. B. Selektionsbild OB52]</w:t>
      </w:r>
    </w:p>
    <w:p>
      <w:pPr>
        <w:pStyle w:val="Heading3"/>
      </w:pPr>
      <w:r>
        <w:t xml:space="preserve">6. Sonderfälle und Fehler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Wenn …</w:t>
            </w:r>
          </w:p>
        </w:tc>
        <w:tc>
          <w:tcPr>
            <w:tcW w:type="dxa" w:w="56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dann …</w:t>
            </w:r>
          </w:p>
        </w:tc>
      </w:tr>
      <w:tr>
        <w:tc>
          <w:tcPr>
            <w:tcW w:type="dxa" w:w="4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[Fehlermeldung / Sonderfall]</w:t>
            </w:r>
          </w:p>
        </w:tc>
        <w:tc>
          <w:tcPr>
            <w:tcW w:type="dxa" w:w="56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[Lösung, wen fragen]</w:t>
            </w:r>
          </w:p>
        </w:tc>
      </w:tr>
    </w:tbl>
    <w:p>
      <w:pPr>
        <w:spacing w:after="120"/>
      </w:pPr>
    </w:p>
    <w:p>
      <w:pPr>
        <w:pStyle w:val="Heading3"/>
      </w:pPr>
      <w:r>
        <w:t xml:space="preserve">7. Kontrollen und Nachweis</w:t>
      </w:r>
    </w:p>
    <w:p>
      <w:pPr>
        <w:spacing w:after="120"/>
      </w:pPr>
      <w:r>
        <w:rPr>
          <w:i/>
          <w:iCs/>
          <w:color w:val="5A6B75"/>
        </w:rPr>
        <w:t xml:space="preserve">Fließt in die Kontrollmatrix (Teil 3). Nachweis = woran ein Prüfer später sieht, dass kontrolliert wurde.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038"/>
      </w:tblGrid>
      <w:tr>
        <w:trPr>
          <w:tblHeader/>
        </w:trPr>
        <w:tc>
          <w:tcPr>
            <w:tcW w:type="dxa" w:w="3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Kontrolle</w:t>
            </w:r>
          </w:p>
        </w:tc>
        <w:tc>
          <w:tcPr>
            <w:tcW w:type="dxa" w:w="18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Wer</w:t>
            </w:r>
          </w:p>
        </w:tc>
        <w:tc>
          <w:tcPr>
            <w:tcW w:type="dxa" w:w="18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Wann</w:t>
            </w:r>
          </w:p>
        </w:tc>
        <w:tc>
          <w:tcPr>
            <w:tcW w:type="dxa" w:w="3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Nachweis</w:t>
            </w:r>
          </w:p>
        </w:tc>
      </w:tr>
      <w:tr>
        <w:tc>
          <w:tcPr>
            <w:tcW w:type="dxa" w:w="3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[Abstimmung Saldenliste]</w:t>
            </w: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[Stelle]</w:t>
            </w:r>
          </w:p>
        </w:tc>
        <w:tc>
          <w:tcPr>
            <w:tcW w:type="dxa" w:w="18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[nach Schritt 5]</w:t>
            </w:r>
          </w:p>
        </w:tc>
        <w:tc>
          <w:tcPr>
            <w:tcW w:type="dxa" w:w="3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[Ausdruck abgezeichnet, Ablage …]</w:t>
            </w:r>
          </w:p>
        </w:tc>
      </w:tr>
    </w:tbl>
    <w:p>
      <w:pPr>
        <w:spacing w:after="120"/>
      </w:pPr>
    </w:p>
    <w:p>
      <w:pPr>
        <w:pStyle w:val="Heading3"/>
      </w:pPr>
      <w:r>
        <w:t xml:space="preserve">8. Belege und Ablage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438"/>
      </w:tblGrid>
      <w:tr>
        <w:trPr>
          <w:tblHeader/>
        </w:trPr>
        <w:tc>
          <w:tcPr>
            <w:tcW w:type="dxa" w:w="2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Beleg</w:t>
            </w:r>
          </w:p>
        </w:tc>
        <w:tc>
          <w:tcPr>
            <w:tcW w:type="dxa" w:w="2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Form</w:t>
            </w:r>
          </w:p>
        </w:tc>
        <w:tc>
          <w:tcPr>
            <w:tcW w:type="dxa" w:w="24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Ablageort</w:t>
            </w:r>
          </w:p>
        </w:tc>
        <w:tc>
          <w:tcPr>
            <w:tcW w:type="dxa" w:w="24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Bezug zur Buchung</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[Eingangsrechnung]</w:t>
            </w:r>
          </w:p>
        </w:tc>
        <w:tc>
          <w:tcPr>
            <w:tcW w:type="dxa" w:w="2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[E-Rechnung XML / PDF / Papier]</w:t>
            </w:r>
          </w:p>
        </w:tc>
        <w:tc>
          <w:tcPr>
            <w:tcW w:type="dxa" w:w="24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[Archivsystem]</w:t>
            </w:r>
          </w:p>
        </w:tc>
        <w:tc>
          <w:tcPr>
            <w:tcW w:type="dxa" w:w="24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[Belegnummer im Archiv verknüpft]</w:t>
            </w:r>
          </w:p>
        </w:tc>
      </w:tr>
    </w:tbl>
    <w:p>
      <w:pPr>
        <w:spacing w:after="120"/>
      </w:pPr>
    </w:p>
    <w:p>
      <w:pPr>
        <w:pStyle w:val="Heading3"/>
      </w:pPr>
      <w:r>
        <w:t xml:space="preserve">9. Begriffe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Begriff</w:t>
            </w:r>
          </w:p>
        </w:tc>
        <w:tc>
          <w:tcPr>
            <w:tcW w:type="dxa" w:w="7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Erklärung</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[Abkürzung oder interner Name]</w:t>
            </w:r>
          </w:p>
        </w:tc>
        <w:tc>
          <w:tcPr>
            <w:tcW w:type="dxa" w:w="7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[Erklärung]</w:t>
            </w:r>
          </w:p>
        </w:tc>
      </w:tr>
    </w:tbl>
    <w:p>
      <w:pPr>
        <w:spacing w:after="120"/>
      </w:pPr>
    </w:p>
    <w:p>
      <w:pPr>
        <w:pStyle w:val="Heading3"/>
      </w:pPr>
      <w:r>
        <w:t xml:space="preserve">10. Offene Punkte</w:t>
      </w:r>
    </w:p>
    <w:p>
      <w:pPr>
        <w:pStyle w:val="ListParagraph"/>
        <w:numPr>
          <w:ilvl w:val="0"/>
          <w:numId w:val="2"/>
        </w:numPr>
        <w:spacing w:after="60"/>
      </w:pPr>
      <w:r>
        <w:rPr>
          <w:highlight w:val="yellow"/>
        </w:rPr>
        <w:t xml:space="preserve">[offen]</w:t>
      </w:r>
    </w:p>
    <w:p>
      <w:pPr>
        <w:pStyle w:val="Heading3"/>
      </w:pPr>
      <w:r>
        <w:t xml:space="preserve">11. Änderungshistorie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038"/>
        <w:gridCol w:w="2000"/>
      </w:tblGrid>
      <w:tr>
        <w:trPr>
          <w:tblHeader/>
        </w:trPr>
        <w:tc>
          <w:tcPr>
            <w:tcW w:type="dxa" w:w="15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Datum</w:t>
            </w:r>
          </w:p>
        </w:tc>
        <w:tc>
          <w:tcPr>
            <w:tcW w:type="dxa" w:w="11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Version</w:t>
            </w:r>
          </w:p>
        </w:tc>
        <w:tc>
          <w:tcPr>
            <w:tcW w:type="dxa" w:w="5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Änderung</w:t>
            </w:r>
          </w:p>
        </w:tc>
        <w:tc>
          <w:tcPr>
            <w:tcW w:type="dxa" w:w="2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Freigabe</w:t>
            </w:r>
          </w:p>
        </w:tc>
      </w:tr>
      <w:tr>
        <w:tc>
          <w:tcPr>
            <w:tcW w:type="dxa" w:w="15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[Datum]</w:t>
            </w:r>
          </w:p>
        </w:tc>
        <w:tc>
          <w:tcPr>
            <w:tcW w:type="dxa" w:w="11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0.1</w:t>
            </w:r>
          </w:p>
        </w:tc>
        <w:tc>
          <w:tcPr>
            <w:tcW w:type="dxa" w:w="5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Ersterstellung</w:t>
            </w: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[offen]</w:t>
            </w:r>
          </w:p>
        </w:tc>
      </w:tr>
    </w:tbl>
    <w:p>
      <w:pPr>
        <w:pStyle w:val="Heading1"/>
        <w:pageBreakBefore/>
      </w:pPr>
      <w:r>
        <w:t xml:space="preserve">3 Internes Kontrollsystem</w:t>
      </w:r>
    </w:p>
    <w:p>
      <w:pPr>
        <w:spacing w:after="120"/>
      </w:pPr>
      <w:r>
        <w:rPr>
          <w:i/>
          <w:iCs/>
          <w:color w:val="5A6B75"/>
        </w:rPr>
        <w:t xml:space="preserve">Wird aus Abschnitt 7 aller Arbeitsanweisungen zusammengezogen (GoBD Rz. 100 ff.).</w:t>
      </w:r>
    </w:p>
    <w:p>
      <w:pPr>
        <w:pStyle w:val="Heading2"/>
      </w:pPr>
      <w:r>
        <w:t xml:space="preserve">3.1 Kontrollmatrix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200"/>
        <w:gridCol w:w="1300"/>
        <w:gridCol w:w="1300"/>
        <w:gridCol w:w="1738"/>
      </w:tblGrid>
      <w:tr>
        <w:trPr>
          <w:tblHeader/>
        </w:trPr>
        <w:tc>
          <w:tcPr>
            <w:tcW w:type="dxa" w:w="11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Prozess</w:t>
            </w:r>
          </w:p>
        </w:tc>
        <w:tc>
          <w:tcPr>
            <w:tcW w:type="dxa" w:w="2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Risiko</w:t>
            </w:r>
          </w:p>
        </w:tc>
        <w:tc>
          <w:tcPr>
            <w:tcW w:type="dxa" w:w="2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Kontrolle</w:t>
            </w:r>
          </w:p>
        </w:tc>
        <w:tc>
          <w:tcPr>
            <w:tcW w:type="dxa" w:w="13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Art</w:t>
            </w:r>
          </w:p>
        </w:tc>
        <w:tc>
          <w:tcPr>
            <w:tcW w:type="dxa" w:w="13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Häufigkeit</w:t>
            </w:r>
          </w:p>
        </w:tc>
        <w:tc>
          <w:tcPr>
            <w:tcW w:type="dxa" w:w="17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Nachweis</w:t>
            </w:r>
          </w:p>
        </w:tc>
      </w:tr>
      <w:tr>
        <w:tc>
          <w:tcPr>
            <w:tcW w:type="dxa" w:w="11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[HB-01]</w:t>
            </w: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[Buchung in falscher Periode]</w:t>
            </w:r>
          </w:p>
        </w:tc>
        <w:tc>
          <w:tcPr>
            <w:tcW w:type="dxa" w:w="2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[Periodensperre OB52]</w:t>
            </w: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[systemseitig]</w:t>
            </w: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[monatlich]</w:t>
            </w:r>
          </w:p>
        </w:tc>
        <w:tc>
          <w:tcPr>
            <w:tcW w:type="dxa" w:w="17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[Änderungsprotokoll]</w:t>
            </w:r>
          </w:p>
        </w:tc>
      </w:tr>
      <w:tr>
        <w:tc>
          <w:tcPr>
            <w:tcW w:type="dxa" w:w="11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2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7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p>
      <w:pPr>
        <w:spacing w:after="120"/>
      </w:pPr>
    </w:p>
    <w:p>
      <w:pPr>
        <w:pStyle w:val="Heading2"/>
      </w:pPr>
      <w:r>
        <w:t xml:space="preserve">3.2 Funktionstrennung</w:t>
      </w:r>
    </w:p>
    <w:p>
      <w:pPr>
        <w:spacing w:after="120"/>
      </w:pPr>
      <w:r>
        <w:rPr>
          <w:i/>
          <w:iCs/>
          <w:color w:val="5A6B75"/>
        </w:rPr>
        <w:t xml:space="preserve">Was darf eine Person nicht gleichzeitig? Beispiel: Kreditor anlegen und Zahlung freigeben.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Tätigkeit A</w:t>
            </w:r>
          </w:p>
        </w:tc>
        <w:tc>
          <w:tcPr>
            <w:tcW w:type="dxa" w:w="4819"/>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darf nicht zusammen mit Tätigkeit B</w:t>
            </w:r>
          </w:p>
        </w:tc>
      </w:tr>
      <w:tr>
        <w:tc>
          <w:tcPr>
            <w:tcW w:type="dxa" w:w="4819"/>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[Kreditor anlegen/ändern]</w:t>
            </w:r>
          </w:p>
        </w:tc>
        <w:tc>
          <w:tcPr>
            <w:tcW w:type="dxa" w:w="4819"/>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[Zahllauf freigeben]</w:t>
            </w:r>
          </w:p>
        </w:tc>
      </w:tr>
    </w:tbl>
    <w:p>
      <w:pPr>
        <w:spacing w:after="120"/>
      </w:pPr>
    </w:p>
    <w:p>
      <w:pPr>
        <w:pStyle w:val="Heading2"/>
      </w:pPr>
      <w:r>
        <w:t xml:space="preserve">3.3 Systemseitige Kontrollen</w:t>
      </w:r>
    </w:p>
    <w:p>
      <w:pPr>
        <w:spacing w:after="120"/>
      </w:pPr>
      <w:r>
        <w:rPr>
          <w:i/>
          <w:iCs/>
          <w:color w:val="5A6B75"/>
        </w:rPr>
        <w:t xml:space="preserve">Welche sind eingerichtet? Z. B. Periodensperre, Toleranzgruppen, Prüfung auf doppelte Rechnungen, Pflichtfelder, Freigabe-Workflow.</w:t>
      </w:r>
    </w:p>
    <w:p>
      <w:pPr>
        <w:spacing w:after="120"/>
      </w:pPr>
      <w:r>
        <w:rPr>
          <w:highlight w:val="yellow"/>
        </w:rPr>
        <w:t xml:space="preserve">[Liste]</w:t>
      </w:r>
    </w:p>
    <w:p>
      <w:pPr>
        <w:pStyle w:val="Heading1"/>
        <w:pageBreakBefore/>
      </w:pPr>
      <w:r>
        <w:t xml:space="preserve">4 Technische Systemdokumentation</w:t>
      </w:r>
    </w:p>
    <w:p>
      <w:pPr>
        <w:spacing w:after="120"/>
      </w:pPr>
      <w:r>
        <w:rPr>
          <w:i/>
          <w:iCs/>
          <w:color w:val="5A6B75"/>
        </w:rPr>
        <w:t xml:space="preserve">Liefert die IT. Die Buchhaltung beschreibt nicht selbst, sondern hält fest, wo die IT-Dokumentation liegt.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438"/>
        <w:gridCol w:w="2000"/>
      </w:tblGrid>
      <w:tr>
        <w:trPr>
          <w:tblHeader/>
        </w:trPr>
        <w:tc>
          <w:tcPr>
            <w:tcW w:type="dxa" w:w="4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Frage an die IT</w:t>
            </w:r>
          </w:p>
        </w:tc>
        <w:tc>
          <w:tcPr>
            <w:tcW w:type="dxa" w:w="34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Antwort</w:t>
            </w:r>
          </w:p>
        </w:tc>
        <w:tc>
          <w:tcPr>
            <w:tcW w:type="dxa" w:w="2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Fundstelle</w:t>
            </w:r>
          </w:p>
        </w:tc>
      </w:tr>
      <w:tr>
        <w:tc>
          <w:tcPr>
            <w:tcW w:type="dxa" w:w="4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SAP-Release, Mandanten, Betreiber/Hosting</w:t>
            </w:r>
          </w:p>
        </w:tc>
        <w:tc>
          <w:tcPr>
            <w:tcW w:type="dxa" w:w="34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4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Vorsysteme und Schnittstellen: Richtung, Format, Häufigkeit, Vollständigkeitskontrolle</w:t>
            </w:r>
          </w:p>
        </w:tc>
        <w:tc>
          <w:tcPr>
            <w:tcW w:type="dxa" w:w="34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4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Eingang von E-Rechnungen: Kanal, Prüfung, Übergabe an SAP</w:t>
            </w:r>
          </w:p>
        </w:tc>
        <w:tc>
          <w:tcPr>
            <w:tcW w:type="dxa" w:w="34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4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Berechtigungskonzept und Ablauf der Rechtevergabe</w:t>
            </w:r>
          </w:p>
        </w:tc>
        <w:tc>
          <w:tcPr>
            <w:tcW w:type="dxa" w:w="34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4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Änderungsverfahren: Transporte, Test, Freigabe von Customizing</w:t>
            </w:r>
          </w:p>
        </w:tc>
        <w:tc>
          <w:tcPr>
            <w:tcW w:type="dxa" w:w="34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r>
        <w:tc>
          <w:tcPr>
            <w:tcW w:type="dxa" w:w="4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Protokollierung von Änderungen an Stammdaten und Customizing</w:t>
            </w:r>
          </w:p>
        </w:tc>
        <w:tc>
          <w:tcPr>
            <w:tcW w:type="dxa" w:w="3438"/>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20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p>
      <w:pPr>
        <w:pStyle w:val="Heading1"/>
        <w:pageBreakBefore/>
      </w:pPr>
      <w:r>
        <w:t xml:space="preserve">5 Betriebsdokumentation</w:t>
      </w:r>
    </w:p>
    <w:p>
      <w:pPr>
        <w:pStyle w:val="Heading2"/>
      </w:pPr>
      <w:r>
        <w:t xml:space="preserve">5.1 Datensicherung</w:t>
      </w:r>
    </w:p>
    <w:p>
      <w:pPr>
        <w:spacing w:after="120"/>
      </w:pPr>
      <w:r>
        <w:rPr>
          <w:i/>
          <w:iCs/>
          <w:color w:val="5A6B75"/>
        </w:rPr>
        <w:t xml:space="preserve">IT: Was wird gesichert, wie oft, wo? Wann wurde die Wiederherstellung zuletzt getestet?</w:t>
      </w:r>
    </w:p>
    <w:p>
      <w:pPr>
        <w:spacing w:after="120"/>
      </w:pPr>
      <w:r>
        <w:rPr>
          <w:highlight w:val="yellow"/>
        </w:rPr>
        <w:t xml:space="preserve">[Text oder Verweis]</w:t>
      </w:r>
    </w:p>
    <w:p>
      <w:pPr>
        <w:pStyle w:val="Heading2"/>
      </w:pPr>
      <w:r>
        <w:t xml:space="preserve">5.2 Archivierung</w:t>
      </w:r>
    </w:p>
    <w:p>
      <w:pPr>
        <w:spacing w:after="120"/>
      </w:pPr>
      <w:r>
        <w:rPr>
          <w:i/>
          <w:iCs/>
          <w:color w:val="5A6B75"/>
        </w:rPr>
        <w:t xml:space="preserve">Archivsystem, Unveränderbarkeit, Wiederauffinden, maschinelle Auswertbarkeit. Bei E-Rechnungen ist der strukturierte Datensatz (XML) das Original und wird unverändert aufbewahrt.</w:t>
      </w:r>
    </w:p>
    <w:p>
      <w:pPr>
        <w:spacing w:after="120"/>
      </w:pPr>
      <w:r>
        <w:rPr>
          <w:highlight w:val="yellow"/>
        </w:rPr>
        <w:t xml:space="preserve">[Text oder Verweis]</w:t>
      </w:r>
    </w:p>
    <w:p>
      <w:pPr>
        <w:pStyle w:val="Heading2"/>
      </w:pPr>
      <w:r>
        <w:t xml:space="preserve">5.3 Aufbewahrungsfristen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8"/>
        <w:gridCol w:w="3500"/>
      </w:tblGrid>
      <w:tr>
        <w:trPr>
          <w:tblHeader/>
        </w:trPr>
        <w:tc>
          <w:tcPr>
            <w:tcW w:type="dxa" w:w="61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Unterlage</w:t>
            </w:r>
          </w:p>
        </w:tc>
        <w:tc>
          <w:tcPr>
            <w:tcW w:type="dxa" w:w="35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Frist</w:t>
            </w:r>
          </w:p>
        </w:tc>
      </w:tr>
      <w:tr>
        <w:tc>
          <w:tcPr>
            <w:tcW w:type="dxa" w:w="61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Bücher, Jahresabschlüsse, Inventare</w:t>
            </w:r>
          </w:p>
        </w:tc>
        <w:tc>
          <w:tcPr>
            <w:tcW w:type="dxa" w:w="35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10 Jahre</w:t>
            </w:r>
          </w:p>
        </w:tc>
      </w:tr>
      <w:tr>
        <w:tc>
          <w:tcPr>
            <w:tcW w:type="dxa" w:w="61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Arbeitsanweisungen und Organisationsunterlagen, also dieses Handbuch</w:t>
            </w:r>
          </w:p>
        </w:tc>
        <w:tc>
          <w:tcPr>
            <w:tcW w:type="dxa" w:w="35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10 Jahre</w:t>
            </w:r>
          </w:p>
        </w:tc>
      </w:tr>
      <w:tr>
        <w:tc>
          <w:tcPr>
            <w:tcW w:type="dxa" w:w="61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Buchungsbelege (Rechnungen, Kontoauszüge, …)</w:t>
            </w:r>
          </w:p>
        </w:tc>
        <w:tc>
          <w:tcPr>
            <w:tcW w:type="dxa" w:w="35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8 Jahre (seit 01.01.2025)</w:t>
            </w:r>
          </w:p>
        </w:tc>
      </w:tr>
      <w:tr>
        <w:tc>
          <w:tcPr>
            <w:tcW w:type="dxa" w:w="61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Empfangene und versandte Handels- und Geschäftsbriefe</w:t>
            </w:r>
          </w:p>
        </w:tc>
        <w:tc>
          <w:tcPr>
            <w:tcW w:type="dxa" w:w="35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6 Jahre</w:t>
            </w:r>
          </w:p>
        </w:tc>
      </w:tr>
    </w:tbl>
    <w:p>
      <w:pPr>
        <w:spacing w:after="120"/>
      </w:pPr>
      <w:r>
        <w:rPr>
          <w:i/>
          <w:iCs/>
          <w:color w:val="5A6B75"/>
        </w:rPr>
        <w:t xml:space="preserve">Fristen vor der Freigabe von der Steuerberatung bestätigen lassen.</w:t>
      </w:r>
    </w:p>
    <w:p>
      <w:pPr>
        <w:pStyle w:val="Heading2"/>
      </w:pPr>
      <w:r>
        <w:t xml:space="preserve">5.4 Datenzugriff bei Betriebsprüfungen</w:t>
      </w:r>
    </w:p>
    <w:p>
      <w:pPr>
        <w:spacing w:after="120"/>
      </w:pPr>
      <w:r>
        <w:rPr>
          <w:i/>
          <w:iCs/>
          <w:color w:val="5A6B75"/>
        </w:rPr>
        <w:t xml:space="preserve">Wer stellt Daten bereit, in welchem Format, wer begleitet den Prüfer?</w:t>
      </w:r>
    </w:p>
    <w:p>
      <w:pPr>
        <w:spacing w:after="120"/>
      </w:pPr>
      <w:r>
        <w:rPr>
          <w:highlight w:val="yellow"/>
        </w:rPr>
        <w:t xml:space="preserve">[Text]</w:t>
      </w:r>
    </w:p>
    <w:p>
      <w:pPr>
        <w:pStyle w:val="Heading2"/>
      </w:pPr>
      <w:r>
        <w:t xml:space="preserve">5.5 Notfall</w:t>
      </w:r>
    </w:p>
    <w:p>
      <w:pPr>
        <w:spacing w:after="120"/>
      </w:pPr>
      <w:r>
        <w:rPr>
          <w:i/>
          <w:iCs/>
          <w:color w:val="5A6B75"/>
        </w:rPr>
        <w:t xml:space="preserve">Ausfall von SAP oder Archiv: Wer entscheidet, wie wird nacherfasst?</w:t>
      </w:r>
    </w:p>
    <w:p>
      <w:pPr>
        <w:spacing w:after="120"/>
      </w:pPr>
      <w:r>
        <w:rPr>
          <w:highlight w:val="yellow"/>
        </w:rPr>
        <w:t xml:space="preserve">[Text]</w:t>
      </w:r>
    </w:p>
    <w:p>
      <w:pPr>
        <w:pStyle w:val="Heading1"/>
        <w:pageBreakBefore/>
      </w:pPr>
      <w:r>
        <w:t xml:space="preserve">Anhang</w:t>
      </w:r>
    </w:p>
    <w:p>
      <w:pPr>
        <w:pStyle w:val="Heading2"/>
      </w:pPr>
      <w:r>
        <w:t xml:space="preserve">A.1 Begriffe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Begriff</w:t>
            </w:r>
          </w:p>
        </w:tc>
        <w:tc>
          <w:tcPr>
            <w:tcW w:type="dxa" w:w="7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Erklärung</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GoBD</w:t>
            </w:r>
          </w:p>
        </w:tc>
        <w:tc>
          <w:tcPr>
            <w:tcW w:type="dxa" w:w="7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Grundsätze zur ordnungsmäßigen Führung und Aufbewahrung von Büchern, Aufzeichnungen und Unterlagen in elektronischer Form sowie zum Datenzugriff (BMF-Schreiben)</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Verfahrensdokumentation</w:t>
            </w:r>
          </w:p>
        </w:tc>
        <w:tc>
          <w:tcPr>
            <w:tcW w:type="dxa" w:w="7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Beschreibung, wie Belege entstehen, verarbeitet, gebucht und aufbewahrt werden. Pflicht nach den GoBD.</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IKS</w:t>
            </w:r>
          </w:p>
        </w:tc>
        <w:tc>
          <w:tcPr>
            <w:tcW w:type="dxa" w:w="7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Internes Kontrollsystem: alle Kontrollen, die Fehler und Missbrauch verhindern oder aufdecken</w:t>
            </w:r>
          </w:p>
        </w:tc>
      </w:tr>
      <w:tr>
        <w:tc>
          <w:tcPr>
            <w:tcW w:type="dxa" w:w="2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E-Rechnung</w:t>
            </w:r>
          </w:p>
        </w:tc>
        <w:tc>
          <w:tcPr>
            <w:tcW w:type="dxa" w:w="7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Rechnung als strukturierter Datensatz (XRechnung, ZUGFeRD), maschinell auswertbar</w:t>
            </w:r>
          </w:p>
        </w:tc>
      </w:tr>
    </w:tbl>
    <w:p>
      <w:pPr>
        <w:spacing w:after="120"/>
      </w:pPr>
    </w:p>
    <w:p>
      <w:pPr>
        <w:pStyle w:val="Heading2"/>
      </w:pPr>
      <w:r>
        <w:t xml:space="preserve">A.2 Rollenmatrix</w:t>
      </w:r>
    </w:p>
    <w:p>
      <w:pPr>
        <w:spacing w:after="120"/>
      </w:pPr>
      <w:r>
        <w:rPr>
          <w:i/>
          <w:iCs/>
          <w:color w:val="5A6B75"/>
        </w:rPr>
        <w:t xml:space="preserve">Zeilen = Prozesse, Spalten = Rollen. A = ausführen, P = prüfen, F = freigeben.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780"/>
        <w:gridCol w:w="1780"/>
        <w:gridCol w:w="1778"/>
      </w:tblGrid>
      <w:tr>
        <w:trPr>
          <w:tblHeader/>
        </w:trPr>
        <w:tc>
          <w:tcPr>
            <w:tcW w:type="dxa" w:w="1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ID</w:t>
            </w:r>
          </w:p>
        </w:tc>
        <w:tc>
          <w:tcPr>
            <w:tcW w:type="dxa" w:w="27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Prozess</w:t>
            </w:r>
          </w:p>
        </w:tc>
        <w:tc>
          <w:tcPr>
            <w:tcW w:type="dxa" w:w="178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Rolle 1</w:t>
            </w:r>
          </w:p>
        </w:tc>
        <w:tc>
          <w:tcPr>
            <w:tcW w:type="dxa" w:w="178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Rolle 2</w:t>
            </w:r>
          </w:p>
        </w:tc>
        <w:tc>
          <w:tcPr>
            <w:tcW w:type="dxa" w:w="177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Rolle 3</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HB-01</w:t>
            </w:r>
          </w:p>
        </w:tc>
        <w:tc>
          <w:tcPr>
            <w:tcW w:type="dxa" w:w="27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Monatsabschluss</w:t>
            </w:r>
          </w:p>
        </w:tc>
        <w:tc>
          <w:tcPr>
            <w:tcW w:type="dxa" w:w="178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78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778"/>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p>
      <w:pPr>
        <w:spacing w:after="120"/>
      </w:pPr>
    </w:p>
    <w:p>
      <w:pPr>
        <w:pStyle w:val="Heading2"/>
      </w:pPr>
      <w:r>
        <w:t xml:space="preserve">A.3 Belegarten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38"/>
        <w:gridCol w:w="4000"/>
      </w:tblGrid>
      <w:tr>
        <w:trPr>
          <w:tblHeader/>
        </w:trPr>
        <w:tc>
          <w:tcPr>
            <w:tcW w:type="dxa" w:w="16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Belegart</w:t>
            </w:r>
          </w:p>
        </w:tc>
        <w:tc>
          <w:tcPr>
            <w:tcW w:type="dxa" w:w="40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Bezeichnung</w:t>
            </w:r>
          </w:p>
        </w:tc>
        <w:tc>
          <w:tcPr>
            <w:tcW w:type="dxa" w:w="40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Verwendet in</w:t>
            </w:r>
          </w:p>
        </w:tc>
      </w:tr>
      <w:tr>
        <w:tc>
          <w:tcPr>
            <w:tcW w:type="dxa" w:w="16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[KR]</w:t>
            </w:r>
          </w:p>
        </w:tc>
        <w:tc>
          <w:tcPr>
            <w:tcW w:type="dxa" w:w="40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[Kreditorenrechnung]</w:t>
            </w:r>
          </w:p>
        </w:tc>
        <w:tc>
          <w:tcPr>
            <w:tcW w:type="dxa" w:w="40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highlight w:val="yellow"/>
              </w:rPr>
              <w:t xml:space="preserve">[KRE-01]</w:t>
            </w:r>
          </w:p>
        </w:tc>
      </w:tr>
    </w:tbl>
    <w:p>
      <w:pPr>
        <w:spacing w:after="120"/>
      </w:pPr>
    </w:p>
    <w:p>
      <w:pPr>
        <w:pStyle w:val="Heading2"/>
      </w:pPr>
      <w:r>
        <w:t xml:space="preserve">A.4 Verzeichnis der Arbeitsanweisungen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38"/>
        <w:gridCol w:w="1200"/>
        <w:gridCol w:w="1400"/>
        <w:gridCol w:w="1400"/>
      </w:tblGrid>
      <w:tr>
        <w:trPr>
          <w:tblHeader/>
        </w:trPr>
        <w:tc>
          <w:tcPr>
            <w:tcW w:type="dxa" w:w="13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ID</w:t>
            </w:r>
          </w:p>
        </w:tc>
        <w:tc>
          <w:tcPr>
            <w:tcW w:type="dxa" w:w="4338"/>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Prozess</w:t>
            </w:r>
          </w:p>
        </w:tc>
        <w:tc>
          <w:tcPr>
            <w:tcW w:type="dxa" w:w="12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Version</w:t>
            </w:r>
          </w:p>
        </w:tc>
        <w:tc>
          <w:tcPr>
            <w:tcW w:type="dxa" w:w="14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Freigabe am</w:t>
            </w:r>
          </w:p>
        </w:tc>
        <w:tc>
          <w:tcPr>
            <w:tcW w:type="dxa" w:w="1400"/>
            <w:tcBorders>
              <w:top w:val="single" w:color="B8C4CB" w:sz="4"/>
              <w:left w:val="single" w:color="B8C4CB" w:sz="4"/>
              <w:bottom w:val="single" w:color="B8C4CB" w:sz="4"/>
              <w:right w:val="single" w:color="B8C4CB" w:sz="4"/>
            </w:tcBorders>
            <w:shd w:fill="2F4858" w:color="auto" w:val="clear"/>
            <w:tcMar>
              <w:top w:type="dxa" w:w="60"/>
              <w:left w:type="dxa" w:w="100"/>
              <w:bottom w:type="dxa" w:w="60"/>
              <w:right w:type="dxa" w:w="100"/>
            </w:tcMar>
          </w:tcPr>
          <w:p>
            <w:r>
              <w:rPr>
                <w:b/>
                <w:bCs/>
                <w:color w:val="FFFFFF"/>
                <w:sz w:val="18"/>
                <w:szCs w:val="18"/>
              </w:rPr>
              <w:t xml:space="preserve">Praxistest</w:t>
            </w:r>
          </w:p>
        </w:tc>
      </w:tr>
      <w:tr>
        <w:tc>
          <w:tcPr>
            <w:tcW w:type="dxa" w:w="13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HB-01</w:t>
            </w:r>
          </w:p>
        </w:tc>
        <w:tc>
          <w:tcPr>
            <w:tcW w:type="dxa" w:w="4338"/>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Monatsabschluss</w:t>
            </w:r>
          </w:p>
        </w:tc>
        <w:tc>
          <w:tcPr>
            <w:tcW w:type="dxa" w:w="1200"/>
            <w:tcBorders>
              <w:top w:val="single" w:color="B8C4CB" w:sz="4"/>
              <w:left w:val="single" w:color="B8C4CB" w:sz="4"/>
              <w:bottom w:val="single" w:color="B8C4CB" w:sz="4"/>
              <w:right w:val="single" w:color="B8C4CB" w:sz="4"/>
            </w:tcBorders>
            <w:tcMar>
              <w:top w:type="dxa" w:w="60"/>
              <w:left w:type="dxa" w:w="100"/>
              <w:bottom w:type="dxa" w:w="60"/>
              <w:right w:type="dxa" w:w="100"/>
            </w:tcMar>
          </w:tcPr>
          <w:p>
            <w:r>
              <w:rPr>
                <w:sz w:val="18"/>
                <w:szCs w:val="18"/>
              </w:rPr>
              <w:t xml:space="preserve">0.1</w:t>
            </w:r>
          </w:p>
        </w:tc>
        <w:tc>
          <w:tcPr>
            <w:tcW w:type="dxa" w:w="14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c>
          <w:tcPr>
            <w:tcW w:type="dxa" w:w="1400"/>
            <w:tcBorders>
              <w:top w:val="single" w:color="B8C4CB" w:sz="4"/>
              <w:left w:val="single" w:color="B8C4CB" w:sz="4"/>
              <w:bottom w:val="single" w:color="B8C4CB" w:sz="4"/>
              <w:right w:val="single" w:color="B8C4CB" w:sz="4"/>
            </w:tcBorders>
            <w:tcMar>
              <w:top w:type="dxa" w:w="60"/>
              <w:left w:type="dxa" w:w="100"/>
              <w:bottom w:type="dxa" w:w="60"/>
              <w:right w:type="dxa" w:w="100"/>
            </w:tcMar>
          </w:tcPr>
          <w:p/>
        </w:tc>
      </w:tr>
    </w:tbl>
    <w:sectPr>
      <w:headerReference w:type="default" r:id="rId7"/>
      <w:footerReference w:type="default" r:id="rId8"/>
      <w:pgSz w:w="11906" w:h="16838" w:orient="portrait"/>
      <w:pgMar w:top="1418"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6B75"/>
        <w:sz w:val="16"/>
        <w:szCs w:val="16"/>
      </w:rPr>
      <w:t xml:space="preserve">Version </w:t>
    </w:r>
    <w:r>
      <w:rPr>
        <w:color w:val="5A6B75"/>
        <w:sz w:val="16"/>
        <w:szCs w:val="16"/>
        <w:highlight w:val="yellow"/>
      </w:rPr>
      <w:t xml:space="preserve">[0.1]</w:t>
    </w:r>
    <w:r>
      <w:rPr>
        <w:color w:val="5A6B75"/>
        <w:sz w:val="16"/>
        <w:szCs w:val="16"/>
      </w:rPr>
      <w:t xml:space="preserve"> · Stand </w:t>
    </w:r>
    <w:r>
      <w:rPr>
        <w:color w:val="5A6B75"/>
        <w:sz w:val="16"/>
        <w:szCs w:val="16"/>
        <w:highlight w:val="yellow"/>
      </w:rPr>
      <w:t xml:space="preserve">[Datum]</w:t>
    </w:r>
    <w:r>
      <w:rPr>
        <w:color w:val="5A6B75"/>
        <w:sz w:val="16"/>
        <w:szCs w:val="16"/>
      </w:rPr>
      <w:t xml:space="preserve">	Seite </w:t>
    </w:r>
    <w:r>
      <w:rPr>
        <w:color w:val="5A6B75"/>
        <w:sz w:val="16"/>
        <w:szCs w:val="16"/>
      </w:rPr>
      <w:fldChar w:fldCharType="begin"/>
      <w:instrText xml:space="preserve">PAGE</w:instrText>
      <w:fldChar w:fldCharType="separate"/>
      <w:fldChar w:fldCharType="end"/>
    </w:r>
    <w:r>
      <w:rPr>
        <w:color w:val="5A6B75"/>
        <w:sz w:val="16"/>
        <w:szCs w:val="16"/>
      </w:rPr>
      <w:t xml:space="preserve"> von </w:t>
    </w:r>
    <w:r>
      <w:rPr>
        <w:color w:val="5A6B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B" w:sz="4" w:space="4"/>
      </w:pBdr>
    </w:pPr>
    <w:r>
      <w:rPr>
        <w:color w:val="5A6B75"/>
        <w:sz w:val="16"/>
        <w:szCs w:val="16"/>
      </w:rPr>
      <w:t xml:space="preserve">Handbuch Buchhaltung · </w:t>
    </w:r>
    <w:r>
      <w:rPr>
        <w:color w:val="5A6B75"/>
        <w:sz w:val="16"/>
        <w:szCs w:val="16"/>
        <w:highlight w:val="yellow"/>
      </w:rPr>
      <w:t xml:space="preserve">[Firmenname]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2F4858"/>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F4858"/>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Handbuch Buchhaltung</dc:title>
  <dc:creator>Buchhaltung</dc:creator>
  <cp:lastModifiedBy>Un-named</cp:lastModifiedBy>
  <cp:revision>1</cp:revision>
  <dcterms:created xsi:type="dcterms:W3CDTF">2026-10-17T14:38:25.127Z</dcterms:created>
  <dcterms:modified xsi:type="dcterms:W3CDTF">2026-10-17T14:38:25.127Z</dcterms:modified>
</cp:coreProperties>
</file>

<file path=docProps/custom.xml><?xml version="1.0" encoding="utf-8"?>
<Properties xmlns="http://schemas.openxmlformats.org/officeDocument/2006/custom-properties" xmlns:vt="http://schemas.openxmlformats.org/officeDocument/2006/docPropsVTypes"/>
</file>