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oftware-workflow-and-design-methodology"/>
    <w:p>
      <w:pPr>
        <w:pStyle w:val="Heading1"/>
      </w:pPr>
      <w:r>
        <w:t xml:space="preserve">Software Workflow and Design Methodology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purpose of this tool is to determine whether the reinforcement percentage (pt) selected for dowel bars in a horizontal precast wall connection is adequate under all ETABS load combinations.</w:t>
      </w:r>
    </w:p>
    <w:p>
      <w:pPr>
        <w:pStyle w:val="BodyText"/>
      </w:pPr>
      <w:r>
        <w:t xml:space="preserve">The program does not directly design dowel bars. Instead, it converts the specified reinforcement percentage into an equivalent reinforced concrete wall section and evaluates its axial-moment capacity using a P-M interaction curve generated from IS 456 stress block principles.</w:t>
      </w:r>
    </w:p>
    <w:p>
      <w:pPr>
        <w:pStyle w:val="BodyText"/>
      </w:pPr>
      <w:r>
        <w:t xml:space="preserve">The selected reinforcement percentage is considered acceptable only if all load combinations satisfy the interaction requirements.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1" w:name="overall-design-workflow"/>
    <w:p>
      <w:pPr>
        <w:pStyle w:val="Heading1"/>
      </w:pPr>
      <w:r>
        <w:t xml:space="preserve">Overall Design Workflow</w:t>
      </w:r>
    </w:p>
    <w:p>
      <w:pPr>
        <w:pStyle w:val="FirstParagraph"/>
      </w:pPr>
      <w:r>
        <w:t xml:space="preserve">The complete workflow consists of eight sequential stages.</w:t>
      </w:r>
    </w:p>
    <w:bookmarkStart w:id="23" w:name="stage-1-etabs-force-extraction"/>
    <w:p>
      <w:pPr>
        <w:pStyle w:val="Heading2"/>
      </w:pPr>
      <w:r>
        <w:t xml:space="preserve">Stage 1 – ETABS Force Extraction</w:t>
      </w:r>
    </w:p>
    <w:p>
      <w:pPr>
        <w:pStyle w:val="FirstParagraph"/>
      </w:pPr>
      <w:r>
        <w:t xml:space="preserve">The user selects:</w:t>
      </w:r>
    </w:p>
    <w:p>
      <w:pPr>
        <w:pStyle w:val="Compact"/>
        <w:numPr>
          <w:ilvl w:val="0"/>
          <w:numId w:val="1001"/>
        </w:numPr>
      </w:pPr>
      <w:r>
        <w:t xml:space="preserve">Wall Label</w:t>
      </w:r>
    </w:p>
    <w:p>
      <w:pPr>
        <w:pStyle w:val="Compact"/>
        <w:numPr>
          <w:ilvl w:val="0"/>
          <w:numId w:val="1001"/>
        </w:numPr>
      </w:pPr>
      <w:r>
        <w:t xml:space="preserve">Floor Level</w:t>
      </w:r>
    </w:p>
    <w:p>
      <w:pPr>
        <w:pStyle w:val="FirstParagraph"/>
      </w:pPr>
      <w:r>
        <w:t xml:space="preserve">The program reads all corresponding ETABS load combinations and extracts:</w:t>
      </w:r>
    </w:p>
    <w:p>
      <w:pPr>
        <w:pStyle w:val="Compact"/>
        <w:numPr>
          <w:ilvl w:val="0"/>
          <w:numId w:val="1002"/>
        </w:numPr>
      </w:pPr>
      <w:r>
        <w:t xml:space="preserve">Axial force (P)</w:t>
      </w:r>
    </w:p>
    <w:p>
      <w:pPr>
        <w:pStyle w:val="Compact"/>
        <w:numPr>
          <w:ilvl w:val="0"/>
          <w:numId w:val="1002"/>
        </w:numPr>
      </w:pPr>
      <w:r>
        <w:t xml:space="preserve">Minor axis moment (M2)</w:t>
      </w:r>
    </w:p>
    <w:p>
      <w:pPr>
        <w:pStyle w:val="Compact"/>
        <w:numPr>
          <w:ilvl w:val="0"/>
          <w:numId w:val="1002"/>
        </w:numPr>
      </w:pPr>
      <w:r>
        <w:t xml:space="preserve">Major axis moment (M3)</w:t>
      </w:r>
    </w:p>
    <w:p>
      <w:pPr>
        <w:pStyle w:val="FirstParagraph"/>
      </w:pPr>
      <w:r>
        <w:t xml:space="preserve">The extracted values are copied into the Interaction Values worksheet.</w:t>
      </w:r>
    </w:p>
    <w:bookmarkStart w:id="22" w:name="sign-convention"/>
    <w:p>
      <w:pPr>
        <w:pStyle w:val="Heading3"/>
      </w:pPr>
      <w:r>
        <w:t xml:space="preserve">Sign Convention</w:t>
      </w:r>
    </w:p>
    <w:p>
      <w:pPr>
        <w:pStyle w:val="FirstParagraph"/>
      </w:pPr>
      <w:r>
        <w:t xml:space="preserve">The software uses absolute values:</w:t>
      </w:r>
    </w:p>
    <w:p>
      <w:pPr>
        <w:pStyle w:val="BodyText"/>
      </w:pPr>
      <w:r>
        <w:t xml:space="preserve">P = |P|</w:t>
      </w:r>
      <w:r>
        <w:t xml:space="preserve"> </w:t>
      </w:r>
      <w:r>
        <w:t xml:space="preserve">M2 = |M2|</w:t>
      </w:r>
      <w:r>
        <w:t xml:space="preserve"> </w:t>
      </w:r>
      <w:r>
        <w:t xml:space="preserve">M3 = |M3|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03"/>
        </w:numPr>
      </w:pPr>
      <w:r>
        <w:t xml:space="preserve">Compression and tension are not distinguished.</w:t>
      </w:r>
    </w:p>
    <w:p>
      <w:pPr>
        <w:pStyle w:val="Compact"/>
        <w:numPr>
          <w:ilvl w:val="0"/>
          <w:numId w:val="1003"/>
        </w:numPr>
      </w:pPr>
      <w:r>
        <w:t xml:space="preserve">Positive and negative moments are not distinguished.</w:t>
      </w:r>
    </w:p>
    <w:p>
      <w:pPr>
        <w:pStyle w:val="Compact"/>
        <w:numPr>
          <w:ilvl w:val="0"/>
          <w:numId w:val="1003"/>
        </w:numPr>
      </w:pPr>
      <w:r>
        <w:t xml:space="preserve">Only force magnitudes are evaluated.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1fd86d4ef1718a3451a701b353e56d0944da5ed"/>
    <w:p>
      <w:pPr>
        <w:pStyle w:val="Heading2"/>
      </w:pPr>
      <w:r>
        <w:t xml:space="preserve">Stage 2 – Calculation of Design Eccentricities</w:t>
      </w:r>
    </w:p>
    <w:bookmarkStart w:id="24" w:name="accidental-eccentricity"/>
    <w:p>
      <w:pPr>
        <w:pStyle w:val="Heading3"/>
      </w:pPr>
      <w:r>
        <w:t xml:space="preserve">Accidental Eccentricity</w:t>
      </w:r>
    </w:p>
    <w:p>
      <w:pPr>
        <w:pStyle w:val="FirstParagraph"/>
      </w:pPr>
      <w:r>
        <w:t xml:space="preserve">As per IS 456 minimum eccentricity provisions:</w:t>
      </w:r>
    </w:p>
    <w:p>
      <w:pPr>
        <w:pStyle w:val="BodyText"/>
      </w:pPr>
      <w:r>
        <w:t xml:space="preserve">eacc_major = H/500 + D/30</w:t>
      </w:r>
    </w:p>
    <w:p>
      <w:pPr>
        <w:pStyle w:val="BodyText"/>
      </w:pPr>
      <w:r>
        <w:t xml:space="preserve">eacc_minor = H/500 + b/30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H = effective height</w:t>
      </w:r>
    </w:p>
    <w:p>
      <w:pPr>
        <w:pStyle w:val="BodyText"/>
      </w:pPr>
      <w:r>
        <w:t xml:space="preserve">D = wall depth</w:t>
      </w:r>
    </w:p>
    <w:p>
      <w:pPr>
        <w:pStyle w:val="BodyText"/>
      </w:pPr>
      <w:r>
        <w:t xml:space="preserve">b = wall length</w:t>
      </w:r>
    </w:p>
    <w:bookmarkEnd w:id="24"/>
    <w:bookmarkStart w:id="25" w:name="total-eccentricity"/>
    <w:p>
      <w:pPr>
        <w:pStyle w:val="Heading3"/>
      </w:pPr>
      <w:r>
        <w:t xml:space="preserve">Total Eccentricity</w:t>
      </w:r>
    </w:p>
    <w:p>
      <w:pPr>
        <w:pStyle w:val="FirstParagraph"/>
      </w:pPr>
      <w:r>
        <w:t xml:space="preserve">The user-defined external eccentricities are added:</w:t>
      </w:r>
    </w:p>
    <w:p>
      <w:pPr>
        <w:pStyle w:val="BodyText"/>
      </w:pPr>
      <w:r>
        <w:t xml:space="preserve">emajor = eext_major + eacc_major</w:t>
      </w:r>
    </w:p>
    <w:p>
      <w:pPr>
        <w:pStyle w:val="BodyText"/>
      </w:pPr>
      <w:r>
        <w:t xml:space="preserve">eminor = eext_minor + eacc_minor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age-3-determination-of-design-moments"/>
    <w:p>
      <w:pPr>
        <w:pStyle w:val="Heading2"/>
      </w:pPr>
      <w:r>
        <w:t xml:space="preserve">Stage 3 – Determination of Design Moments</w:t>
      </w:r>
    </w:p>
    <w:p>
      <w:pPr>
        <w:pStyle w:val="FirstParagraph"/>
      </w:pPr>
      <w:r>
        <w:t xml:space="preserve">For each load combination:</w:t>
      </w:r>
    </w:p>
    <w:bookmarkStart w:id="27" w:name="minimum-design-moment"/>
    <w:p>
      <w:pPr>
        <w:pStyle w:val="Heading3"/>
      </w:pPr>
      <w:r>
        <w:t xml:space="preserve">Minimum Design Moment</w:t>
      </w:r>
    </w:p>
    <w:p>
      <w:pPr>
        <w:pStyle w:val="FirstParagraph"/>
      </w:pPr>
      <w:r>
        <w:t xml:space="preserve">Mmin_major = P × eacc_major</w:t>
      </w:r>
    </w:p>
    <w:p>
      <w:pPr>
        <w:pStyle w:val="BodyText"/>
      </w:pPr>
      <w:r>
        <w:t xml:space="preserve">Mmin_minor = P × eacc_minor</w:t>
      </w:r>
    </w:p>
    <w:bookmarkEnd w:id="27"/>
    <w:bookmarkStart w:id="28" w:name="X3ad14c4d9c4dc3f24ad728aac44aba703ef1f78"/>
    <w:p>
      <w:pPr>
        <w:pStyle w:val="Heading3"/>
      </w:pPr>
      <w:r>
        <w:t xml:space="preserve">Additional Moment due to User Eccentricity</w:t>
      </w:r>
    </w:p>
    <w:p>
      <w:pPr>
        <w:pStyle w:val="FirstParagraph"/>
      </w:pPr>
      <w:r>
        <w:t xml:space="preserve">Mext_major = P × eext_major</w:t>
      </w:r>
    </w:p>
    <w:p>
      <w:pPr>
        <w:pStyle w:val="BodyText"/>
      </w:pPr>
      <w:r>
        <w:t xml:space="preserve">Mext_minor = P × eext_minor</w:t>
      </w:r>
    </w:p>
    <w:bookmarkEnd w:id="28"/>
    <w:bookmarkStart w:id="29" w:name="final-design-moments"/>
    <w:p>
      <w:pPr>
        <w:pStyle w:val="Heading3"/>
      </w:pPr>
      <w:r>
        <w:t xml:space="preserve">Final Design Moments</w:t>
      </w:r>
    </w:p>
    <w:p>
      <w:pPr>
        <w:pStyle w:val="FirstParagraph"/>
      </w:pPr>
      <w:r>
        <w:t xml:space="preserve">Mu_major = max(M3 + Mext_major, Mmin_major)</w:t>
      </w:r>
    </w:p>
    <w:p>
      <w:pPr>
        <w:pStyle w:val="BodyText"/>
      </w:pPr>
      <w:r>
        <w:t xml:space="preserve">Mu_minor = max(M2 + Mext_minor, Mmin_minor)</w:t>
      </w:r>
    </w:p>
    <w:p>
      <w:pPr>
        <w:pStyle w:val="BodyText"/>
      </w:pPr>
      <w:r>
        <w:t xml:space="preserve">These moments are used in subsequent interaction checks.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2d842fb9af84a547d619aeaeb6e716166d8294"/>
    <w:p>
      <w:pPr>
        <w:pStyle w:val="Heading2"/>
      </w:pPr>
      <w:r>
        <w:t xml:space="preserve">Stage 4 – Conversion of Reinforcement Percentage into Bar Layout</w:t>
      </w:r>
    </w:p>
    <w:p>
      <w:pPr>
        <w:pStyle w:val="FirstParagraph"/>
      </w:pPr>
      <w:r>
        <w:t xml:space="preserve">The user inputs:</w:t>
      </w:r>
    </w:p>
    <w:p>
      <w:pPr>
        <w:pStyle w:val="Compact"/>
        <w:numPr>
          <w:ilvl w:val="0"/>
          <w:numId w:val="1004"/>
        </w:numPr>
      </w:pPr>
      <w:r>
        <w:t xml:space="preserve">Reinforcement percentage (pt)</w:t>
      </w:r>
    </w:p>
    <w:p>
      <w:pPr>
        <w:pStyle w:val="Compact"/>
        <w:numPr>
          <w:ilvl w:val="0"/>
          <w:numId w:val="1004"/>
        </w:numPr>
      </w:pPr>
      <w:r>
        <w:t xml:space="preserve">Number of bars along depth</w:t>
      </w:r>
    </w:p>
    <w:p>
      <w:pPr>
        <w:pStyle w:val="Compact"/>
        <w:numPr>
          <w:ilvl w:val="0"/>
          <w:numId w:val="1004"/>
        </w:numPr>
      </w:pPr>
      <w:r>
        <w:t xml:space="preserve">Number of bars along width</w:t>
      </w:r>
    </w:p>
    <w:p>
      <w:pPr>
        <w:pStyle w:val="FirstParagraph"/>
      </w:pPr>
      <w:r>
        <w:t xml:space="preserve">The software first calculates:</w:t>
      </w:r>
    </w:p>
    <w:p>
      <w:pPr>
        <w:pStyle w:val="BodyText"/>
      </w:pPr>
      <w:r>
        <w:t xml:space="preserve">Ast = pt × b × D / 100</w:t>
      </w:r>
    </w:p>
    <w:p>
      <w:pPr>
        <w:pStyle w:val="BodyText"/>
      </w:pPr>
      <w:r>
        <w:t xml:space="preserve">Total number of bars:</w:t>
      </w:r>
    </w:p>
    <w:p>
      <w:pPr>
        <w:pStyle w:val="BodyText"/>
      </w:pPr>
      <w:r>
        <w:t xml:space="preserve">Nbars = 2(Nmajor + Nminor) − 4</w:t>
      </w:r>
    </w:p>
    <w:p>
      <w:pPr>
        <w:pStyle w:val="BodyText"/>
      </w:pPr>
      <w:r>
        <w:t xml:space="preserve">The equivalent main bar diameter is then calculated as:</w:t>
      </w:r>
    </w:p>
    <w:p>
      <w:pPr>
        <w:pStyle w:val="BodyText"/>
      </w:pPr>
      <w:r>
        <w:t xml:space="preserve">ϕ = √(4Ast / πNbars)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The interaction analysis is performed using an equivalent reinforcement arrangement derived from pt rather than directly using dowel bar diameter.</w:t>
      </w:r>
    </w:p>
    <w:p>
      <w:r>
        <w:pict>
          <v:rect style="width:0;height:1.5pt" o:hralign="center" o:hrstd="t" o:hr="t"/>
        </w:pict>
      </w:r>
    </w:p>
    <w:bookmarkEnd w:id="31"/>
    <w:bookmarkStart w:id="33" w:name="X6423b24e960fd841cd394791c6566710ebaa947"/>
    <w:p>
      <w:pPr>
        <w:pStyle w:val="Heading2"/>
      </w:pPr>
      <w:r>
        <w:t xml:space="preserve">Stage 5 – Generation of P-M Interaction Curve</w:t>
      </w:r>
    </w:p>
    <w:p>
      <w:pPr>
        <w:pStyle w:val="FirstParagraph"/>
      </w:pPr>
      <w:r>
        <w:t xml:space="preserve">The software generates a complete axial load-moment interaction curve.</w:t>
      </w:r>
    </w:p>
    <w:bookmarkStart w:id="32" w:name="neutral-axis-iteration"/>
    <w:p>
      <w:pPr>
        <w:pStyle w:val="Heading3"/>
      </w:pPr>
      <w:r>
        <w:t xml:space="preserve">Neutral Axis Iteration</w:t>
      </w:r>
    </w:p>
    <w:p>
      <w:pPr>
        <w:pStyle w:val="FirstParagraph"/>
      </w:pPr>
      <w:r>
        <w:t xml:space="preserve">The neutral axis depth is varied from:</w:t>
      </w:r>
    </w:p>
    <w:p>
      <w:pPr>
        <w:pStyle w:val="BodyText"/>
      </w:pPr>
      <w:r>
        <w:t xml:space="preserve">xu = −0.01D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xu = 10D</w:t>
      </w:r>
    </w:p>
    <w:p>
      <w:pPr>
        <w:pStyle w:val="BodyText"/>
      </w:pPr>
      <w:r>
        <w:t xml:space="preserve">using 199 equally spaced increments.</w:t>
      </w:r>
    </w:p>
    <w:p>
      <w:pPr>
        <w:pStyle w:val="BodyText"/>
      </w:pPr>
      <w:r>
        <w:t xml:space="preserve">For each neutral axis position:</w:t>
      </w:r>
    </w:p>
    <w:p>
      <w:pPr>
        <w:pStyle w:val="Compact"/>
        <w:numPr>
          <w:ilvl w:val="0"/>
          <w:numId w:val="1005"/>
        </w:numPr>
      </w:pPr>
      <w:r>
        <w:t xml:space="preserve">Concrete compression force is calculated.</w:t>
      </w:r>
    </w:p>
    <w:p>
      <w:pPr>
        <w:pStyle w:val="Compact"/>
        <w:numPr>
          <w:ilvl w:val="0"/>
          <w:numId w:val="1005"/>
        </w:numPr>
      </w:pPr>
      <w:r>
        <w:t xml:space="preserve">Concrete moment is calculated.</w:t>
      </w:r>
    </w:p>
    <w:p>
      <w:pPr>
        <w:pStyle w:val="Compact"/>
        <w:numPr>
          <w:ilvl w:val="0"/>
          <w:numId w:val="1005"/>
        </w:numPr>
      </w:pPr>
      <w:r>
        <w:t xml:space="preserve">Steel strains are calculated using strain compatibility.</w:t>
      </w:r>
    </w:p>
    <w:p>
      <w:pPr>
        <w:pStyle w:val="Compact"/>
        <w:numPr>
          <w:ilvl w:val="0"/>
          <w:numId w:val="1005"/>
        </w:numPr>
      </w:pPr>
      <w:r>
        <w:t xml:space="preserve">Steel stresses are obtained through interpolation of the IS 456 design stress-strain curve.</w:t>
      </w:r>
    </w:p>
    <w:p>
      <w:pPr>
        <w:pStyle w:val="Compact"/>
        <w:numPr>
          <w:ilvl w:val="0"/>
          <w:numId w:val="1005"/>
        </w:numPr>
      </w:pPr>
      <w:r>
        <w:t xml:space="preserve">Steel forces and moments are calculated.</w:t>
      </w:r>
    </w:p>
    <w:p>
      <w:pPr>
        <w:pStyle w:val="Compact"/>
        <w:numPr>
          <w:ilvl w:val="0"/>
          <w:numId w:val="1005"/>
        </w:numPr>
      </w:pPr>
      <w:r>
        <w:t xml:space="preserve">Total axial force and moment capacities are determined.</w:t>
      </w:r>
    </w:p>
    <w:p>
      <w:pPr>
        <w:pStyle w:val="FirstParagraph"/>
      </w:pPr>
      <w:r>
        <w:t xml:space="preserve">The resulting normalized capacities are stored as:</w:t>
      </w:r>
    </w:p>
    <w:p>
      <w:pPr>
        <w:pStyle w:val="BodyText"/>
      </w:pPr>
      <w:r>
        <w:t xml:space="preserve">Pu/(fck·b·D)</w:t>
      </w:r>
    </w:p>
    <w:p>
      <w:pPr>
        <w:pStyle w:val="BodyText"/>
      </w:pPr>
      <w:r>
        <w:t xml:space="preserve">Mu/(fck·b·D²)</w:t>
      </w:r>
    </w:p>
    <w:p>
      <w:pPr>
        <w:pStyle w:val="BodyText"/>
      </w:pPr>
      <w:r>
        <w:t xml:space="preserve">These values form the interaction curve.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8ebd468228726da65be3ae1d7fa95ccae7fc9f"/>
    <w:p>
      <w:pPr>
        <w:pStyle w:val="Heading2"/>
      </w:pPr>
      <w:r>
        <w:t xml:space="preserve">Stage 6 – Capacity Determination by Interpolation</w:t>
      </w:r>
    </w:p>
    <w:p>
      <w:pPr>
        <w:pStyle w:val="FirstParagraph"/>
      </w:pPr>
      <w:r>
        <w:t xml:space="preserve">For every ETABS load combination:</w:t>
      </w:r>
    </w:p>
    <w:p>
      <w:pPr>
        <w:pStyle w:val="BodyText"/>
      </w:pPr>
      <w:r>
        <w:t xml:space="preserve">The required normalized axial force ratio:</w:t>
      </w:r>
    </w:p>
    <w:p>
      <w:pPr>
        <w:pStyle w:val="BodyText"/>
      </w:pPr>
      <w:r>
        <w:t xml:space="preserve">Pu/(fck·b·D)</w:t>
      </w:r>
    </w:p>
    <w:p>
      <w:pPr>
        <w:pStyle w:val="BodyText"/>
      </w:pPr>
      <w:r>
        <w:t xml:space="preserve">is calculated.</w:t>
      </w:r>
    </w:p>
    <w:p>
      <w:pPr>
        <w:pStyle w:val="BodyText"/>
      </w:pPr>
      <w:r>
        <w:t xml:space="preserve">The software then identifies the two adjacent points on the interaction curve.</w:t>
      </w:r>
    </w:p>
    <w:p>
      <w:pPr>
        <w:pStyle w:val="BodyText"/>
      </w:pPr>
      <w:r>
        <w:t xml:space="preserve">Linear interpolation is performed:</w:t>
      </w:r>
    </w:p>
    <w:p>
      <w:pPr>
        <w:pStyle w:val="BodyText"/>
      </w:pPr>
      <w:r>
        <w:t xml:space="preserve">y = y1 + (y2 − y1)(x − x1)/(x2 − x1)</w:t>
      </w:r>
    </w:p>
    <w:p>
      <w:pPr>
        <w:pStyle w:val="BodyText"/>
      </w:pPr>
      <w:r>
        <w:t xml:space="preserve">to determine the corresponding normalized moment capacity.</w:t>
      </w:r>
    </w:p>
    <w:p>
      <w:pPr>
        <w:pStyle w:val="BodyText"/>
      </w:pPr>
      <w:r>
        <w:t xml:space="preserve">This provides the exact moment capacity associated with the required axial load.</w:t>
      </w:r>
    </w:p>
    <w:p>
      <w:r>
        <w:pict>
          <v:rect style="width:0;height:1.5pt" o:hralign="center" o:hrstd="t" o:hr="t"/>
        </w:pict>
      </w:r>
    </w:p>
    <w:bookmarkEnd w:id="34"/>
    <w:bookmarkStart w:id="38" w:name="stage-7-major-and-minor-axis-evaluation"/>
    <w:p>
      <w:pPr>
        <w:pStyle w:val="Heading2"/>
      </w:pPr>
      <w:r>
        <w:t xml:space="preserve">Stage 7 – Major and Minor Axis Evaluation</w:t>
      </w:r>
    </w:p>
    <w:p>
      <w:pPr>
        <w:pStyle w:val="FirstParagraph"/>
      </w:pPr>
      <w:r>
        <w:t xml:space="preserve">The procedure is executed twice:</w:t>
      </w:r>
    </w:p>
    <w:bookmarkStart w:id="35" w:name="major-axis-evaluation"/>
    <w:p>
      <w:pPr>
        <w:pStyle w:val="Heading3"/>
      </w:pPr>
      <w:r>
        <w:t xml:space="preserve">Major Axis Evaluation</w:t>
      </w:r>
    </w:p>
    <w:p>
      <w:pPr>
        <w:pStyle w:val="FirstParagraph"/>
      </w:pPr>
      <w:r>
        <w:t xml:space="preserve">Wall dimensions are considered in their original orientation.</w:t>
      </w:r>
    </w:p>
    <w:p>
      <w:pPr>
        <w:pStyle w:val="BodyText"/>
      </w:pPr>
      <w:r>
        <w:t xml:space="preserve">Moment demand:</w:t>
      </w:r>
    </w:p>
    <w:p>
      <w:pPr>
        <w:pStyle w:val="BodyText"/>
      </w:pPr>
      <w:r>
        <w:t xml:space="preserve">Mu_major</w:t>
      </w:r>
    </w:p>
    <w:p>
      <w:pPr>
        <w:pStyle w:val="BodyText"/>
      </w:pPr>
      <w:r>
        <w:t xml:space="preserve">Capacity:</w:t>
      </w:r>
    </w:p>
    <w:p>
      <w:pPr>
        <w:pStyle w:val="BodyText"/>
      </w:pPr>
      <w:r>
        <w:t xml:space="preserve">Mu_major_capacity</w:t>
      </w:r>
    </w:p>
    <w:bookmarkEnd w:id="35"/>
    <w:bookmarkStart w:id="36" w:name="minor-axis-evaluation"/>
    <w:p>
      <w:pPr>
        <w:pStyle w:val="Heading3"/>
      </w:pPr>
      <w:r>
        <w:t xml:space="preserve">Minor Axis Evaluation</w:t>
      </w:r>
    </w:p>
    <w:p>
      <w:pPr>
        <w:pStyle w:val="FirstParagraph"/>
      </w:pPr>
      <w:r>
        <w:t xml:space="preserve">Wall dimensions are interchanged.</w:t>
      </w:r>
    </w:p>
    <w:p>
      <w:pPr>
        <w:pStyle w:val="BodyText"/>
      </w:pPr>
      <w:r>
        <w:t xml:space="preserve">Moment demand:</w:t>
      </w:r>
    </w:p>
    <w:p>
      <w:pPr>
        <w:pStyle w:val="BodyText"/>
      </w:pPr>
      <w:r>
        <w:t xml:space="preserve">Mu_minor</w:t>
      </w:r>
    </w:p>
    <w:p>
      <w:pPr>
        <w:pStyle w:val="BodyText"/>
      </w:pPr>
      <w:r>
        <w:t xml:space="preserve">Capacity:</w:t>
      </w:r>
    </w:p>
    <w:p>
      <w:pPr>
        <w:pStyle w:val="BodyText"/>
      </w:pPr>
      <w:r>
        <w:t xml:space="preserve">Mu_minor_capacity</w:t>
      </w:r>
    </w:p>
    <w:p>
      <w:pPr>
        <w:pStyle w:val="BodyText"/>
      </w:pPr>
      <w:r>
        <w:t xml:space="preserve">Two independent interaction curves are therefore generated.</w:t>
      </w:r>
    </w:p>
    <w:bookmarkEnd w:id="36"/>
    <w:bookmarkStart w:id="37" w:name="limitation"/>
    <w:p>
      <w:pPr>
        <w:pStyle w:val="Heading3"/>
      </w:pPr>
      <w:r>
        <w:t xml:space="preserve">Limitation</w:t>
      </w:r>
    </w:p>
    <w:p>
      <w:pPr>
        <w:pStyle w:val="FirstParagraph"/>
      </w:pPr>
      <w:r>
        <w:t xml:space="preserve">The program performs two separate uniaxial interaction checks.</w:t>
      </w:r>
    </w:p>
    <w:p>
      <w:pPr>
        <w:pStyle w:val="BodyText"/>
      </w:pPr>
      <w:r>
        <w:t xml:space="preserve">A full biaxial interaction surface is not generated.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1fe5a22004c712f5e7bcdf8c1e27363f8003ede"/>
    <w:p>
      <w:pPr>
        <w:pStyle w:val="Heading2"/>
      </w:pPr>
      <w:r>
        <w:t xml:space="preserve">Stage 8 – Interaction Check and Safety Assessment</w:t>
      </w:r>
    </w:p>
    <w:p>
      <w:pPr>
        <w:pStyle w:val="FirstParagraph"/>
      </w:pPr>
      <w:r>
        <w:t xml:space="preserve">For every load combination:</w:t>
      </w:r>
    </w:p>
    <w:p>
      <w:pPr>
        <w:pStyle w:val="BodyText"/>
      </w:pPr>
      <w:r>
        <w:t xml:space="preserve">An interaction ratio is calculated in worksheet formulas.</w:t>
      </w:r>
    </w:p>
    <w:p>
      <w:pPr>
        <w:pStyle w:val="BodyText"/>
      </w:pPr>
      <w:r>
        <w:t xml:space="preserve">The governing criterion is:</w:t>
      </w:r>
    </w:p>
    <w:p>
      <w:pPr>
        <w:pStyle w:val="BodyText"/>
      </w:pPr>
      <w:r>
        <w:t xml:space="preserve">Interaction Ratio ≤ 1.0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Interaction Ratio ≤ 1.0</w:t>
      </w:r>
    </w:p>
    <w:p>
      <w:pPr>
        <w:pStyle w:val="BodyText"/>
      </w:pPr>
      <w:r>
        <w:t xml:space="preserve">Status = SAFE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Status = UNSAFE</w:t>
      </w:r>
    </w:p>
    <w:p>
      <w:r>
        <w:pict>
          <v:rect style="width:0;height:1.5pt" o:hralign="center" o:hrstd="t" o:hr="t"/>
        </w:pict>
      </w:r>
    </w:p>
    <w:bookmarkEnd w:id="39"/>
    <w:bookmarkStart w:id="40" w:name="governing-load-combination-selection"/>
    <w:p>
      <w:pPr>
        <w:pStyle w:val="Heading2"/>
      </w:pPr>
      <w:r>
        <w:t xml:space="preserve">Governing Load Combination Selection</w:t>
      </w:r>
    </w:p>
    <w:p>
      <w:pPr>
        <w:pStyle w:val="FirstParagraph"/>
      </w:pPr>
      <w:r>
        <w:t xml:space="preserve">After evaluating all load combinations:</w:t>
      </w:r>
    </w:p>
    <w:p>
      <w:pPr>
        <w:pStyle w:val="BodyText"/>
      </w:pPr>
      <w:r>
        <w:t xml:space="preserve">The software identifies:</w:t>
      </w:r>
    </w:p>
    <w:p>
      <w:pPr>
        <w:pStyle w:val="BodyText"/>
      </w:pPr>
      <w:r>
        <w:t xml:space="preserve">Maximum Interaction Ratio</w:t>
      </w:r>
    </w:p>
    <w:p>
      <w:pPr>
        <w:pStyle w:val="BodyText"/>
      </w:pPr>
      <w:r>
        <w:t xml:space="preserve">This load combination is considered the governing case.</w:t>
      </w:r>
    </w:p>
    <w:p>
      <w:pPr>
        <w:pStyle w:val="BodyText"/>
      </w:pPr>
      <w:r>
        <w:t xml:space="preserve">The governing values are automatically transferred to the final calculation sheet and report.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The governing load combination is selected based on maximum interaction ratio, not maximum axial load or maximum moment.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cope-of-design-check"/>
    <w:p>
      <w:pPr>
        <w:pStyle w:val="Heading1"/>
      </w:pPr>
      <w:r>
        <w:t xml:space="preserve">Scope of Design Check</w:t>
      </w:r>
    </w:p>
    <w:p>
      <w:pPr>
        <w:pStyle w:val="FirstParagraph"/>
      </w:pPr>
      <w:r>
        <w:t xml:space="preserve">The software explicitly checks:</w:t>
      </w:r>
    </w:p>
    <w:p>
      <w:pPr>
        <w:pStyle w:val="BodyText"/>
      </w:pPr>
      <w:r>
        <w:t xml:space="preserve">✓ Axial compression capacity</w:t>
      </w:r>
    </w:p>
    <w:p>
      <w:pPr>
        <w:pStyle w:val="BodyText"/>
      </w:pPr>
      <w:r>
        <w:t xml:space="preserve">✓ Moment capacity</w:t>
      </w:r>
    </w:p>
    <w:p>
      <w:pPr>
        <w:pStyle w:val="BodyText"/>
      </w:pPr>
      <w:r>
        <w:t xml:space="preserve">✓ P-M interaction compliance</w:t>
      </w:r>
    </w:p>
    <w:p>
      <w:pPr>
        <w:pStyle w:val="BodyText"/>
      </w:pPr>
      <w:r>
        <w:t xml:space="preserve">✓ Minimum eccentricity requirements</w:t>
      </w:r>
    </w:p>
    <w:p>
      <w:pPr>
        <w:pStyle w:val="BodyText"/>
      </w:pPr>
      <w:r>
        <w:t xml:space="preserve">✓ Major-axis bending</w:t>
      </w:r>
    </w:p>
    <w:p>
      <w:pPr>
        <w:pStyle w:val="BodyText"/>
      </w:pPr>
      <w:r>
        <w:t xml:space="preserve">✓ Minor-axis bending</w:t>
      </w:r>
    </w:p>
    <w:p>
      <w:pPr>
        <w:pStyle w:val="BodyText"/>
      </w:pPr>
      <w:r>
        <w:t xml:space="preserve">✓ Governing load combination identification</w:t>
      </w:r>
    </w:p>
    <w:p>
      <w:r>
        <w:pict>
          <v:rect style="width:0;height:1.5pt" o:hralign="center" o:hrstd="t" o:hr="t"/>
        </w:pict>
      </w:r>
    </w:p>
    <w:bookmarkEnd w:id="42"/>
    <w:bookmarkStart w:id="43" w:name="items-outside-the-scope-of-the-tool"/>
    <w:p>
      <w:pPr>
        <w:pStyle w:val="Heading1"/>
      </w:pPr>
      <w:r>
        <w:t xml:space="preserve">Items Outside the Scope of the Tool</w:t>
      </w:r>
    </w:p>
    <w:p>
      <w:pPr>
        <w:pStyle w:val="FirstParagraph"/>
      </w:pPr>
      <w:r>
        <w:t xml:space="preserve">The following checks are not explicitly performed within this software:</w:t>
      </w:r>
    </w:p>
    <w:p>
      <w:pPr>
        <w:pStyle w:val="BodyText"/>
      </w:pPr>
      <w:r>
        <w:t xml:space="preserve">✗ Development length</w:t>
      </w:r>
    </w:p>
    <w:p>
      <w:pPr>
        <w:pStyle w:val="BodyText"/>
      </w:pPr>
      <w:r>
        <w:t xml:space="preserve">✗ Anchorage length</w:t>
      </w:r>
    </w:p>
    <w:p>
      <w:pPr>
        <w:pStyle w:val="BodyText"/>
      </w:pPr>
      <w:r>
        <w:t xml:space="preserve">✗ Dowel pull-out resistance</w:t>
      </w:r>
    </w:p>
    <w:p>
      <w:pPr>
        <w:pStyle w:val="BodyText"/>
      </w:pPr>
      <w:r>
        <w:t xml:space="preserve">✗ Dowel shear capacity</w:t>
      </w:r>
    </w:p>
    <w:p>
      <w:pPr>
        <w:pStyle w:val="BodyText"/>
      </w:pPr>
      <w:r>
        <w:t xml:space="preserve">✗ Sleeve capacity</w:t>
      </w:r>
    </w:p>
    <w:p>
      <w:pPr>
        <w:pStyle w:val="BodyText"/>
      </w:pPr>
      <w:r>
        <w:t xml:space="preserve">✗ Grout crushing</w:t>
      </w:r>
    </w:p>
    <w:p>
      <w:pPr>
        <w:pStyle w:val="BodyText"/>
      </w:pPr>
      <w:r>
        <w:t xml:space="preserve">✗ Interface shear transfer</w:t>
      </w:r>
    </w:p>
    <w:p>
      <w:pPr>
        <w:pStyle w:val="BodyText"/>
      </w:pPr>
      <w:r>
        <w:t xml:space="preserve">✗ Shear friction</w:t>
      </w:r>
    </w:p>
    <w:p>
      <w:pPr>
        <w:pStyle w:val="BodyText"/>
      </w:pPr>
      <w:r>
        <w:t xml:space="preserve">✗ Local bearing around sleeves</w:t>
      </w:r>
    </w:p>
    <w:p>
      <w:pPr>
        <w:pStyle w:val="BodyText"/>
      </w:pPr>
      <w:r>
        <w:t xml:space="preserve">✗ Construction tolerances</w:t>
      </w:r>
    </w:p>
    <w:p>
      <w:pPr>
        <w:pStyle w:val="BodyText"/>
      </w:pPr>
      <w:r>
        <w:t xml:space="preserve">✗ Biaxial interaction analysis</w:t>
      </w:r>
    </w:p>
    <w:p>
      <w:pPr>
        <w:pStyle w:val="BodyText"/>
      </w:pPr>
      <w:r>
        <w:t xml:space="preserve">✗ Slenderness moment magnification</w:t>
      </w:r>
    </w:p>
    <w:p>
      <w:pPr>
        <w:pStyle w:val="BodyText"/>
      </w:pPr>
      <w:r>
        <w:t xml:space="preserve">These checks must be verified separately if required by the project specifications.</w:t>
      </w:r>
    </w:p>
    <w:p>
      <w:r>
        <w:pict>
          <v:rect style="width:0;height:1.5pt" o:hralign="center" o:hrstd="t" o:hr="t"/>
        </w:pict>
      </w:r>
    </w:p>
    <w:bookmarkEnd w:id="43"/>
    <w:bookmarkStart w:id="44" w:name="fundamental-assumptions"/>
    <w:p>
      <w:pPr>
        <w:pStyle w:val="Heading1"/>
      </w:pPr>
      <w:r>
        <w:t xml:space="preserve">Fundamental Assumptions</w:t>
      </w:r>
    </w:p>
    <w:p>
      <w:pPr>
        <w:numPr>
          <w:ilvl w:val="0"/>
          <w:numId w:val="1006"/>
        </w:numPr>
      </w:pPr>
      <w:r>
        <w:t xml:space="preserve">Plane sections remain plane.</w:t>
      </w:r>
    </w:p>
    <w:p>
      <w:pPr>
        <w:numPr>
          <w:ilvl w:val="0"/>
          <w:numId w:val="1006"/>
        </w:numPr>
      </w:pPr>
      <w:r>
        <w:t xml:space="preserve">IS 456 stress block is applicable.</w:t>
      </w:r>
    </w:p>
    <w:p>
      <w:pPr>
        <w:numPr>
          <w:ilvl w:val="0"/>
          <w:numId w:val="1006"/>
        </w:numPr>
      </w:pPr>
      <w:r>
        <w:t xml:space="preserve">Reinforcement is symmetrically distributed.</w:t>
      </w:r>
    </w:p>
    <w:p>
      <w:pPr>
        <w:numPr>
          <w:ilvl w:val="0"/>
          <w:numId w:val="1006"/>
        </w:numPr>
      </w:pPr>
      <w:r>
        <w:t xml:space="preserve">Loads imported from ETABS are factored loads.</w:t>
      </w:r>
    </w:p>
    <w:p>
      <w:pPr>
        <w:numPr>
          <w:ilvl w:val="0"/>
          <w:numId w:val="1006"/>
        </w:numPr>
      </w:pPr>
      <w:r>
        <w:t xml:space="preserve">Compression force is treated as positive.</w:t>
      </w:r>
    </w:p>
    <w:p>
      <w:pPr>
        <w:numPr>
          <w:ilvl w:val="0"/>
          <w:numId w:val="1006"/>
        </w:numPr>
      </w:pPr>
      <w:r>
        <w:t xml:space="preserve">Moment sign is ignored and only magnitudes are evaluated.</w:t>
      </w:r>
    </w:p>
    <w:p>
      <w:pPr>
        <w:numPr>
          <w:ilvl w:val="0"/>
          <w:numId w:val="1006"/>
        </w:numPr>
      </w:pPr>
      <w:r>
        <w:t xml:space="preserve">Reinforcement percentage adequately represents the dowel reinforcement system.</w:t>
      </w:r>
    </w:p>
    <w:p>
      <w:pPr>
        <w:numPr>
          <w:ilvl w:val="0"/>
          <w:numId w:val="1006"/>
        </w:numPr>
      </w:pPr>
      <w:r>
        <w:t xml:space="preserve">Perfect bond exists between steel, grout and surrounding concrete.</w:t>
      </w:r>
    </w:p>
    <w:p>
      <w:pPr>
        <w:numPr>
          <w:ilvl w:val="0"/>
          <w:numId w:val="1006"/>
        </w:numPr>
      </w:pPr>
      <w:r>
        <w:t xml:space="preserve">Sectional strength governs the design of the horizontal wall connection.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2026-06-24T07:35:05Z</dcterms:created>
  <dcterms:modified xsi:type="dcterms:W3CDTF">2026-06-24T07:35:05Z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