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0"/>
        </w:rPr>
        <w:t>BTSecBench_v2: An IEEE-Style Analysis of a Backdoor Security Benchmark for Traffic Sign Recognition</w:t>
      </w:r>
    </w:p>
    <w:p>
      <w:pPr>
        <w:spacing w:after="100" w:line="247" w:lineRule="auto"/>
        <w:jc w:val="center"/>
      </w:pPr>
      <w:r>
        <w:rPr>
          <w:rFonts w:ascii="Times New Roman" w:hAnsi="Times New Roman"/>
          <w:sz w:val="19"/>
        </w:rPr>
        <w:t>Prepared from the local project repository at C:\Users\Bittu\OneDrive\Desktop\BTSecBench_v2.</w:t>
      </w:r>
    </w:p>
    <w:p>
      <w:pPr>
        <w:spacing w:after="100" w:line="247" w:lineRule="auto"/>
        <w:jc w:val="center"/>
      </w:pPr>
      <w:r>
        <w:rPr>
          <w:rFonts w:ascii="Times New Roman" w:hAnsi="Times New Roman"/>
          <w:sz w:val="19"/>
        </w:rPr>
        <w:t>IEEE-style project analysis report</w:t>
      </w:r>
    </w:p>
    <w:p>
      <w:r>
        <w:br w:type="page"/>
      </w:r>
    </w:p>
    <w:p>
      <w:pPr>
        <w:spacing w:before="40" w:after="80"/>
      </w:pPr>
      <w:r>
        <w:rPr>
          <w:rFonts w:ascii="Times New Roman" w:hAnsi="Times New Roman"/>
          <w:b/>
          <w:color w:val="1F4D78"/>
          <w:sz w:val="24"/>
        </w:rPr>
        <w:t>Abstract and Keywords</w:t>
      </w:r>
    </w:p>
    <w:p>
      <w:pPr>
        <w:spacing w:after="100" w:line="247" w:lineRule="auto"/>
      </w:pPr>
      <w:r>
        <w:rPr>
          <w:rFonts w:ascii="Times New Roman" w:hAnsi="Times New Roman"/>
          <w:sz w:val="19"/>
        </w:rPr>
        <w:t>BTSecBench_v2 is a Python-based benchmark for studying backdoor attacks, defenses, model robustness, and explainability on the German Traffic Sign Recognition Benchmark. The repository implements a modular pipeline around PyTorch, torchvision, albumentations, scikit-learn, Captum-compatible explainability modules, experiment tracking hooks, and report exports.</w:t>
      </w:r>
    </w:p>
    <w:p>
      <w:pPr>
        <w:spacing w:after="100" w:line="247" w:lineRule="auto"/>
      </w:pPr>
      <w:r>
        <w:rPr>
          <w:rFonts w:ascii="Times New Roman" w:hAnsi="Times New Roman"/>
          <w:sz w:val="19"/>
        </w:rPr>
        <w:t>This report analyzes the project in an IEEE-style structure: literature context, problem statement, dataset analysis, methodology, model comparison, attack implementation, STRIP detection, fine-tuning defense, benchmark results, error analysis, and future work. Repository artifacts show BadNets attack success of 33.28 percent for an EfficientNet-B0 configuration, STRIP detection accuracy near 56.61 percent with high recall but high false positives, and a fine-tuning defense run that recovers 99.94 percent validation accuracy on clean validation samples.</w:t>
      </w:r>
    </w:p>
    <w:p>
      <w:pPr>
        <w:spacing w:after="100" w:line="247" w:lineRule="auto"/>
      </w:pPr>
      <w:r>
        <w:rPr>
          <w:rFonts w:ascii="Times New Roman" w:hAnsi="Times New Roman"/>
          <w:sz w:val="19"/>
        </w:rPr>
        <w:t>Keywords: Backdoor attacks; BadNets; STRIP; fine-tuning defense; GTSRB; EfficientNet-B0; traffic sign recognition; trustworthy machine learning; model robustness; explainable AI.</w:t>
      </w:r>
    </w:p>
    <w:p>
      <w:pPr>
        <w:spacing w:after="100" w:line="247" w:lineRule="auto"/>
      </w:pPr>
      <w:r>
        <w:rPr>
          <w:rFonts w:ascii="Times New Roman" w:hAnsi="Times New Roman"/>
          <w:sz w:val="19"/>
        </w:rPr>
        <w:t>The report also evaluates the practical maturity of the project as a reproducible benchmark. It identifies strong implementation patterns, including model and attack registries, reusable training infrastructure, structured result exports, and visualization support. It also identifies gaps that matter for academic reporting: incomplete top-level documentation, limited automated test coverage, narrow benchmark coverage, and missing post-defense attack-success evaluation.</w:t>
      </w:r>
    </w:p>
    <w:p>
      <w:pPr>
        <w:spacing w:after="100" w:line="247" w:lineRule="auto"/>
      </w:pPr>
      <w:r>
        <w:rPr>
          <w:rFonts w:ascii="Times New Roman" w:hAnsi="Times New Roman"/>
          <w:sz w:val="19"/>
        </w:rPr>
        <w:t>The central conclusion is that BTSecBench_v2 is not merely a collection of scripts; it is a coherent benchmark scaffold. However, the present artifact should be positioned as a prototype benchmark unless future experiments broaden the attack/model matrix, add multi-seed confidence reporting, and validate defenses against triggered inputs after mitigation.</w:t>
      </w:r>
    </w:p>
    <w:p>
      <w:r>
        <w:br w:type="page"/>
      </w:r>
    </w:p>
    <w:p>
      <w:pPr>
        <w:spacing w:before="40" w:after="80"/>
      </w:pPr>
      <w:r>
        <w:rPr>
          <w:rFonts w:ascii="Times New Roman" w:hAnsi="Times New Roman"/>
          <w:b/>
          <w:color w:val="1F4D78"/>
          <w:sz w:val="24"/>
        </w:rPr>
        <w:t>I. Introduction</w:t>
      </w:r>
    </w:p>
    <w:p>
      <w:pPr>
        <w:spacing w:after="100" w:line="247" w:lineRule="auto"/>
      </w:pPr>
      <w:r>
        <w:rPr>
          <w:rFonts w:ascii="Times New Roman" w:hAnsi="Times New Roman"/>
          <w:sz w:val="19"/>
        </w:rPr>
        <w:t>Deep neural networks are increasingly used in perception systems where incorrect predictions can affect safety, trust, and operational reliability. Traffic sign recognition is a representative domain because inputs are visual, classes are semantically meaningful, and small local changes can alter model behavior. BTSecBench_v2 addresses this setting by providing a project-level benchmark for backdoor attacks and defenses.</w:t>
      </w:r>
    </w:p>
    <w:p>
      <w:pPr>
        <w:spacing w:after="100" w:line="247" w:lineRule="auto"/>
      </w:pPr>
      <w:r>
        <w:rPr>
          <w:rFonts w:ascii="Times New Roman" w:hAnsi="Times New Roman"/>
          <w:sz w:val="19"/>
        </w:rPr>
        <w:t>The project combines training, attack generation, detection, mitigation, explainability, and reporting utilities. Rather than focusing only on clean accuracy, it exposes the broader lifecycle of security evaluation: prepare the dataset, train or load a classifier, inject a trigger, measure attack success, run a detector or defense, and export metrics for analysis.</w:t>
      </w:r>
    </w:p>
    <w:p>
      <w:pPr>
        <w:spacing w:after="100" w:line="247" w:lineRule="auto"/>
      </w:pPr>
      <w:r>
        <w:rPr>
          <w:rFonts w:ascii="Times New Roman" w:hAnsi="Times New Roman"/>
          <w:sz w:val="19"/>
        </w:rPr>
        <w:t>This report treats the repository as an engineering artifact and as a research prototype. The analysis is based on implemented code, configuration files, generated figures, and existing JSON/CSV reports in the local workspace.</w:t>
      </w:r>
    </w:p>
    <w:p>
      <w:pPr>
        <w:spacing w:after="100" w:line="247" w:lineRule="auto"/>
      </w:pPr>
      <w:r>
        <w:rPr>
          <w:rFonts w:ascii="Times New Roman" w:hAnsi="Times New Roman"/>
          <w:sz w:val="19"/>
        </w:rPr>
        <w:t>Backdoor learning is especially concerning because it can remain hidden during conventional validation. A validation set sampled from the clean distribution may show high performance, while a rare trigger pattern can still force target-class behavior. This creates a mismatch between apparent model reliability and actual deployment risk.</w:t>
      </w:r>
    </w:p>
    <w:p>
      <w:pPr>
        <w:spacing w:after="100" w:line="247" w:lineRule="auto"/>
      </w:pPr>
      <w:r>
        <w:rPr>
          <w:rFonts w:ascii="Times New Roman" w:hAnsi="Times New Roman"/>
          <w:sz w:val="19"/>
        </w:rPr>
        <w:t>Traffic sign recognition is a useful case study for this problem because visual classes are safety-relevant, compact, and sometimes visually similar. A red-bordered sign, speed limit sign, or warning sign may differ from another class by only small localized structures. This makes the domain sensitive to both ordinary classification errors and malicious visual manipulation.</w:t>
      </w:r>
    </w:p>
    <w:p>
      <w:r>
        <w:br w:type="page"/>
      </w:r>
    </w:p>
    <w:p>
      <w:pPr>
        <w:spacing w:before="40" w:after="80"/>
      </w:pPr>
      <w:r>
        <w:rPr>
          <w:rFonts w:ascii="Times New Roman" w:hAnsi="Times New Roman"/>
          <w:b/>
          <w:color w:val="1F4D78"/>
          <w:sz w:val="24"/>
        </w:rPr>
        <w:t>I. Introduction Continued</w:t>
      </w:r>
    </w:p>
    <w:p>
      <w:pPr>
        <w:spacing w:after="100" w:line="247" w:lineRule="auto"/>
      </w:pPr>
      <w:r>
        <w:rPr>
          <w:rFonts w:ascii="Times New Roman" w:hAnsi="Times New Roman"/>
          <w:sz w:val="19"/>
        </w:rPr>
        <w:t>BTSecBench_v2 is organized around a clear research motivation: a classifier can appear accurate under ordinary validation while still carrying hidden behavior that activates under a trigger. Backdoor security evaluation therefore requires both standard machine-learning metrics and attack-specific metrics such as attack success rate, false positive rate, false negative rate, and post-defense recovery.</w:t>
      </w:r>
    </w:p>
    <w:p>
      <w:pPr>
        <w:spacing w:after="100" w:line="247" w:lineRule="auto"/>
      </w:pPr>
      <w:r>
        <w:rPr>
          <w:rFonts w:ascii="Times New Roman" w:hAnsi="Times New Roman"/>
          <w:sz w:val="19"/>
        </w:rPr>
        <w:t>The repository is strongest as a controlled benchmark scaffold. It contains model backbones, dataset utilities, a reusable training engine, attack classes, defense pipelines, explainability modules, visualization scripts, and report exports. The current result set is narrower than the codebase suggests, but it is sufficient to analyze the project architecture and identify a concrete path toward a publication-ready benchmark.</w:t>
      </w:r>
    </w:p>
    <w:p>
      <w:pPr>
        <w:spacing w:after="100" w:line="247" w:lineRule="auto"/>
      </w:pPr>
      <w:r>
        <w:rPr>
          <w:rFonts w:ascii="Times New Roman" w:hAnsi="Times New Roman"/>
          <w:sz w:val="19"/>
        </w:rPr>
        <w:t>The project therefore needs to be judged on two axes. The first is machine-learning quality: data preparation, model training, validation accuracy, metrics, and reproducibility. The second is security quality: attack implementation, threat-model clarity, trigger behavior, defense evaluation, calibration, and evidence that mitigation reduces malicious behavior.</w:t>
      </w:r>
    </w:p>
    <w:p>
      <w:pPr>
        <w:spacing w:after="100" w:line="247" w:lineRule="auto"/>
      </w:pPr>
      <w:r>
        <w:rPr>
          <w:rFonts w:ascii="Times New Roman" w:hAnsi="Times New Roman"/>
          <w:sz w:val="19"/>
        </w:rPr>
        <w:t>This report uses the implemented codebase as its primary evidence source. Empty or sparse documentation files are treated as documentation gaps rather than as hidden knowledge. Where the source code and generated artifacts provide clear numbers, those numbers are reported directly; where the repository does not provide enough evidence, the limitation is stated explicitly.</w:t>
      </w:r>
    </w:p>
    <w:p>
      <w:pPr>
        <w:pStyle w:val="ListBullet"/>
        <w:spacing w:after="60"/>
      </w:pPr>
      <w:r>
        <w:rPr>
          <w:rFonts w:ascii="Times New Roman" w:hAnsi="Times New Roman"/>
          <w:sz w:val="18"/>
        </w:rPr>
        <w:t>Primary contribution: a modular Python implementation for backdoor-security experiments on GTSRB-like data.</w:t>
      </w:r>
    </w:p>
    <w:p>
      <w:pPr>
        <w:pStyle w:val="ListBullet"/>
        <w:spacing w:after="60"/>
      </w:pPr>
      <w:r>
        <w:rPr>
          <w:rFonts w:ascii="Times New Roman" w:hAnsi="Times New Roman"/>
          <w:sz w:val="18"/>
        </w:rPr>
        <w:t>Secondary contribution: structured report artifacts that make results inspectable outside the training scripts.</w:t>
      </w:r>
    </w:p>
    <w:p>
      <w:pPr>
        <w:pStyle w:val="ListBullet"/>
        <w:spacing w:after="60"/>
      </w:pPr>
      <w:r>
        <w:rPr>
          <w:rFonts w:ascii="Times New Roman" w:hAnsi="Times New Roman"/>
          <w:sz w:val="18"/>
        </w:rPr>
        <w:t>Current limitation: top-level documentation and automated test coverage are not yet as mature as the experimental code.</w:t>
      </w:r>
    </w:p>
    <w:p>
      <w:r>
        <w:br w:type="page"/>
      </w:r>
    </w:p>
    <w:p>
      <w:pPr>
        <w:spacing w:before="40" w:after="80"/>
      </w:pPr>
      <w:r>
        <w:rPr>
          <w:rFonts w:ascii="Times New Roman" w:hAnsi="Times New Roman"/>
          <w:b/>
          <w:color w:val="1F4D78"/>
          <w:sz w:val="24"/>
        </w:rPr>
        <w:t>II. Literature Review</w:t>
      </w:r>
    </w:p>
    <w:p>
      <w:pPr>
        <w:spacing w:after="100" w:line="247" w:lineRule="auto"/>
      </w:pPr>
      <w:r>
        <w:rPr>
          <w:rFonts w:ascii="Times New Roman" w:hAnsi="Times New Roman"/>
          <w:sz w:val="19"/>
        </w:rPr>
        <w:t>Backdoor attacks insert hidden behavior into a model during training or data preparation. In the classic targeted form, clean inputs should be classified normally, while triggered inputs are redirected to an attacker-chosen label. BadNets is a foundational example: a small visual patch is associated with a target class during training, and the learned shortcut later activates during inference.</w:t>
      </w:r>
    </w:p>
    <w:p>
      <w:pPr>
        <w:spacing w:after="100" w:line="247" w:lineRule="auto"/>
      </w:pPr>
      <w:r>
        <w:rPr>
          <w:rFonts w:ascii="Times New Roman" w:hAnsi="Times New Roman"/>
          <w:sz w:val="19"/>
        </w:rPr>
        <w:t>The broader literature shows that triggers need not be obvious square patches. They can be blended patterns, sinusoidal signals, imperceptible perturbations, or geometric warps. This matters because a benchmark should not evaluate only a single visible trigger. BTSecBench_v2 reflects that lesson by implementing BadNets, Blend, SIG, and WaNet-inspired attacks behind a shared interface.</w:t>
      </w:r>
    </w:p>
    <w:p>
      <w:pPr>
        <w:spacing w:after="100" w:line="247" w:lineRule="auto"/>
      </w:pPr>
      <w:r>
        <w:rPr>
          <w:rFonts w:ascii="Times New Roman" w:hAnsi="Times New Roman"/>
          <w:sz w:val="19"/>
        </w:rPr>
        <w:t>BadNets introduced the practical idea that a model can learn a hidden association between a trigger and a target label while preserving normal accuracy. In benchmark terms, this means clean accuracy is necessary but insufficient: attack success rate must be measured separately using triggered inputs.</w:t>
      </w:r>
    </w:p>
    <w:p>
      <w:pPr>
        <w:spacing w:after="100" w:line="247" w:lineRule="auto"/>
      </w:pPr>
      <w:r>
        <w:rPr>
          <w:rFonts w:ascii="Times New Roman" w:hAnsi="Times New Roman"/>
          <w:sz w:val="19"/>
        </w:rPr>
        <w:t>The attack families implemented in BTSecBench_v2 reflect important directions in the literature. Patch attacks test obvious localized features, blend attacks test distributed visual contamination, signal attacks test periodic perturbations, and warping attacks test geometric transformations that may be harder to detect by simple pixel inspection.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vAlign w:val="center"/>
            <w:shd w:fill="E8EEF5"/>
          </w:tcPr>
          <w:p>
            <w:pPr>
              <w:spacing w:after="0"/>
            </w:pPr>
            <w:r/>
            <w:r>
              <w:rPr>
                <w:rFonts w:ascii="Times New Roman" w:hAnsi="Times New Roman"/>
                <w:b/>
                <w:sz w:val="17"/>
              </w:rPr>
              <w:t>Attack family</w:t>
            </w:r>
          </w:p>
        </w:tc>
        <w:tc>
          <w:tcPr>
            <w:tcW w:type="dxa" w:w="3312"/>
            <w:vAlign w:val="center"/>
            <w:shd w:fill="E8EEF5"/>
          </w:tcPr>
          <w:p>
            <w:pPr>
              <w:spacing w:after="0"/>
            </w:pPr>
            <w:r/>
            <w:r>
              <w:rPr>
                <w:rFonts w:ascii="Times New Roman" w:hAnsi="Times New Roman"/>
                <w:b/>
                <w:sz w:val="17"/>
              </w:rPr>
              <w:t>Typical trigger</w:t>
            </w:r>
          </w:p>
        </w:tc>
        <w:tc>
          <w:tcPr>
            <w:tcW w:type="dxa" w:w="3744"/>
            <w:vAlign w:val="center"/>
            <w:shd w:fill="E8EEF5"/>
          </w:tcPr>
          <w:p>
            <w:pPr>
              <w:spacing w:after="0"/>
            </w:pPr>
            <w:r/>
            <w:r>
              <w:rPr>
                <w:rFonts w:ascii="Times New Roman" w:hAnsi="Times New Roman"/>
                <w:b/>
                <w:sz w:val="17"/>
              </w:rPr>
              <w:t>Benchmark relevance</w:t>
            </w:r>
          </w:p>
        </w:tc>
      </w:tr>
      <w:tr>
        <w:tc>
          <w:tcPr>
            <w:tcW w:type="dxa" w:w="2304"/>
          </w:tcPr>
          <w:p>
            <w:pPr>
              <w:spacing w:after="0"/>
            </w:pPr>
            <w:r/>
            <w:r>
              <w:rPr>
                <w:rFonts w:ascii="Times New Roman" w:hAnsi="Times New Roman"/>
                <w:b w:val="0"/>
                <w:sz w:val="17"/>
              </w:rPr>
              <w:t>Patch-based</w:t>
            </w:r>
          </w:p>
        </w:tc>
        <w:tc>
          <w:tcPr>
            <w:tcW w:type="dxa" w:w="3312"/>
          </w:tcPr>
          <w:p>
            <w:pPr>
              <w:spacing w:after="0"/>
            </w:pPr>
            <w:r/>
            <w:r>
              <w:rPr>
                <w:rFonts w:ascii="Times New Roman" w:hAnsi="Times New Roman"/>
                <w:b w:val="0"/>
                <w:sz w:val="17"/>
              </w:rPr>
              <w:t>Visible local pattern</w:t>
            </w:r>
          </w:p>
        </w:tc>
        <w:tc>
          <w:tcPr>
            <w:tcW w:type="dxa" w:w="3744"/>
          </w:tcPr>
          <w:p>
            <w:pPr>
              <w:spacing w:after="0"/>
            </w:pPr>
            <w:r/>
            <w:r>
              <w:rPr>
                <w:rFonts w:ascii="Times New Roman" w:hAnsi="Times New Roman"/>
                <w:b w:val="0"/>
                <w:sz w:val="17"/>
              </w:rPr>
              <w:t>Tests simple localized shortcuts</w:t>
            </w:r>
          </w:p>
        </w:tc>
      </w:tr>
      <w:tr>
        <w:tc>
          <w:tcPr>
            <w:tcW w:type="dxa" w:w="2304"/>
          </w:tcPr>
          <w:p>
            <w:pPr>
              <w:spacing w:after="0"/>
            </w:pPr>
            <w:r/>
            <w:r>
              <w:rPr>
                <w:rFonts w:ascii="Times New Roman" w:hAnsi="Times New Roman"/>
                <w:b w:val="0"/>
                <w:sz w:val="17"/>
              </w:rPr>
              <w:t>Blended</w:t>
            </w:r>
          </w:p>
        </w:tc>
        <w:tc>
          <w:tcPr>
            <w:tcW w:type="dxa" w:w="3312"/>
          </w:tcPr>
          <w:p>
            <w:pPr>
              <w:spacing w:after="0"/>
            </w:pPr>
            <w:r/>
            <w:r>
              <w:rPr>
                <w:rFonts w:ascii="Times New Roman" w:hAnsi="Times New Roman"/>
                <w:b w:val="0"/>
                <w:sz w:val="17"/>
              </w:rPr>
              <w:t>Global low-opacity overlay</w:t>
            </w:r>
          </w:p>
        </w:tc>
        <w:tc>
          <w:tcPr>
            <w:tcW w:type="dxa" w:w="3744"/>
          </w:tcPr>
          <w:p>
            <w:pPr>
              <w:spacing w:after="0"/>
            </w:pPr>
            <w:r/>
            <w:r>
              <w:rPr>
                <w:rFonts w:ascii="Times New Roman" w:hAnsi="Times New Roman"/>
                <w:b w:val="0"/>
                <w:sz w:val="17"/>
              </w:rPr>
              <w:t>Tests distributed trigger sensitivity</w:t>
            </w:r>
          </w:p>
        </w:tc>
      </w:tr>
      <w:tr>
        <w:tc>
          <w:tcPr>
            <w:tcW w:type="dxa" w:w="2304"/>
          </w:tcPr>
          <w:p>
            <w:pPr>
              <w:spacing w:after="0"/>
            </w:pPr>
            <w:r/>
            <w:r>
              <w:rPr>
                <w:rFonts w:ascii="Times New Roman" w:hAnsi="Times New Roman"/>
                <w:b w:val="0"/>
                <w:sz w:val="17"/>
              </w:rPr>
              <w:t>Signal-based</w:t>
            </w:r>
          </w:p>
        </w:tc>
        <w:tc>
          <w:tcPr>
            <w:tcW w:type="dxa" w:w="3312"/>
          </w:tcPr>
          <w:p>
            <w:pPr>
              <w:spacing w:after="0"/>
            </w:pPr>
            <w:r/>
            <w:r>
              <w:rPr>
                <w:rFonts w:ascii="Times New Roman" w:hAnsi="Times New Roman"/>
                <w:b w:val="0"/>
                <w:sz w:val="17"/>
              </w:rPr>
              <w:t>Sinusoidal perturbation</w:t>
            </w:r>
          </w:p>
        </w:tc>
        <w:tc>
          <w:tcPr>
            <w:tcW w:type="dxa" w:w="3744"/>
          </w:tcPr>
          <w:p>
            <w:pPr>
              <w:spacing w:after="0"/>
            </w:pPr>
            <w:r/>
            <w:r>
              <w:rPr>
                <w:rFonts w:ascii="Times New Roman" w:hAnsi="Times New Roman"/>
                <w:b w:val="0"/>
                <w:sz w:val="17"/>
              </w:rPr>
              <w:t>Tests patterned stealth triggers</w:t>
            </w:r>
          </w:p>
        </w:tc>
      </w:tr>
      <w:tr>
        <w:tc>
          <w:tcPr>
            <w:tcW w:type="dxa" w:w="2304"/>
          </w:tcPr>
          <w:p>
            <w:pPr>
              <w:spacing w:after="0"/>
            </w:pPr>
            <w:r/>
            <w:r>
              <w:rPr>
                <w:rFonts w:ascii="Times New Roman" w:hAnsi="Times New Roman"/>
                <w:b w:val="0"/>
                <w:sz w:val="17"/>
              </w:rPr>
              <w:t>Warping-based</w:t>
            </w:r>
          </w:p>
        </w:tc>
        <w:tc>
          <w:tcPr>
            <w:tcW w:type="dxa" w:w="3312"/>
          </w:tcPr>
          <w:p>
            <w:pPr>
              <w:spacing w:after="0"/>
            </w:pPr>
            <w:r/>
            <w:r>
              <w:rPr>
                <w:rFonts w:ascii="Times New Roman" w:hAnsi="Times New Roman"/>
                <w:b w:val="0"/>
                <w:sz w:val="17"/>
              </w:rPr>
              <w:t>Geometric displacement</w:t>
            </w:r>
          </w:p>
        </w:tc>
        <w:tc>
          <w:tcPr>
            <w:tcW w:type="dxa" w:w="3744"/>
          </w:tcPr>
          <w:p>
            <w:pPr>
              <w:spacing w:after="0"/>
            </w:pPr>
            <w:r/>
            <w:r>
              <w:rPr>
                <w:rFonts w:ascii="Times New Roman" w:hAnsi="Times New Roman"/>
                <w:b w:val="0"/>
                <w:sz w:val="17"/>
              </w:rPr>
              <w:t>Tests shape-preserving hidden behavior</w:t>
            </w:r>
          </w:p>
        </w:tc>
      </w:tr>
    </w:tbl>
    <w:p>
      <w:r>
        <w:br w:type="page"/>
      </w:r>
    </w:p>
    <w:p>
      <w:pPr>
        <w:spacing w:before="40" w:after="80"/>
      </w:pPr>
      <w:r>
        <w:rPr>
          <w:rFonts w:ascii="Times New Roman" w:hAnsi="Times New Roman"/>
          <w:b/>
          <w:color w:val="1F4D78"/>
          <w:sz w:val="24"/>
        </w:rPr>
        <w:t>II. Literature Review Continued</w:t>
      </w:r>
    </w:p>
    <w:p>
      <w:pPr>
        <w:spacing w:after="100" w:line="247" w:lineRule="auto"/>
      </w:pPr>
      <w:r>
        <w:rPr>
          <w:rFonts w:ascii="Times New Roman" w:hAnsi="Times New Roman"/>
          <w:sz w:val="19"/>
        </w:rPr>
        <w:t>Defense literature generally separates detection from mitigation. Detection attempts to identify poisoned samples, poisoned training data, or compromised models. Mitigation attempts to remove or weaken the backdoor while preserving clean accuracy. STRIP is an input-level detector that perturbs a candidate input and measures output entropy; a backdoor trigger often stabilizes predictions under perturbation, producing low entropy.</w:t>
      </w:r>
    </w:p>
    <w:p>
      <w:pPr>
        <w:spacing w:after="100" w:line="247" w:lineRule="auto"/>
      </w:pPr>
      <w:r>
        <w:rPr>
          <w:rFonts w:ascii="Times New Roman" w:hAnsi="Times New Roman"/>
          <w:sz w:val="19"/>
        </w:rPr>
        <w:t>Fine-tuning is a mitigation strategy that retrains a model on clean data with a small learning rate. It is simple, practical, and often effective at recovering clean performance, but clean accuracy alone does not prove backdoor removal. A complete defense evaluation should report both post-defense clean accuracy and post-defense attack success rate.</w:t>
      </w:r>
    </w:p>
    <w:p>
      <w:pPr>
        <w:spacing w:after="100" w:line="247" w:lineRule="auto"/>
      </w:pPr>
      <w:r>
        <w:rPr>
          <w:rFonts w:ascii="Times New Roman" w:hAnsi="Times New Roman"/>
          <w:sz w:val="19"/>
        </w:rPr>
        <w:t>STRIP belongs to a class of runtime detection methods. It does not attempt to repair the model. Instead, it attempts to recognize suspicious inputs by examining prediction stability under perturbations. This is attractive because it can be deployed around an existing model, but its usefulness depends heavily on false positive rate, calibration data, and operational tolerance for rejected inputs.</w:t>
      </w:r>
    </w:p>
    <w:p>
      <w:pPr>
        <w:spacing w:after="100" w:line="247" w:lineRule="auto"/>
      </w:pPr>
      <w:r>
        <w:rPr>
          <w:rFonts w:ascii="Times New Roman" w:hAnsi="Times New Roman"/>
          <w:sz w:val="19"/>
        </w:rPr>
        <w:t>Fine-tuning belongs to mitigation rather than detection. It can sometimes reduce reliance on trigger shortcuts by reinforcing clean decision boundaries. However, if the trigger association is deeply embedded or if clean fine-tuning is too short, the backdoor can remain active while clean validation accuracy looks excellent.</w:t>
      </w:r>
    </w:p>
    <w:p>
      <w:pPr>
        <w:pStyle w:val="ListBullet"/>
        <w:spacing w:after="60"/>
      </w:pPr>
      <w:r>
        <w:rPr>
          <w:rFonts w:ascii="Times New Roman" w:hAnsi="Times New Roman"/>
          <w:sz w:val="18"/>
        </w:rPr>
        <w:t>STRIP-style defenses are attractive because they do not require retraining.</w:t>
      </w:r>
    </w:p>
    <w:p>
      <w:pPr>
        <w:pStyle w:val="ListBullet"/>
        <w:spacing w:after="60"/>
      </w:pPr>
      <w:r>
        <w:rPr>
          <w:rFonts w:ascii="Times New Roman" w:hAnsi="Times New Roman"/>
          <w:sz w:val="18"/>
        </w:rPr>
        <w:t>Fine-tuning is attractive because it reuses ordinary training infrastructure.</w:t>
      </w:r>
    </w:p>
    <w:p>
      <w:pPr>
        <w:pStyle w:val="ListBullet"/>
        <w:spacing w:after="60"/>
      </w:pPr>
      <w:r>
        <w:rPr>
          <w:rFonts w:ascii="Times New Roman" w:hAnsi="Times New Roman"/>
          <w:sz w:val="18"/>
        </w:rPr>
        <w:t>Both approaches require careful thresholding, calibration, and post-defense attack evaluation.</w:t>
      </w:r>
    </w:p>
    <w:p>
      <w:r>
        <w:br w:type="page"/>
      </w:r>
    </w:p>
    <w:p>
      <w:pPr>
        <w:spacing w:before="40" w:after="80"/>
      </w:pPr>
      <w:r>
        <w:rPr>
          <w:rFonts w:ascii="Times New Roman" w:hAnsi="Times New Roman"/>
          <w:b/>
          <w:color w:val="1F4D78"/>
          <w:sz w:val="24"/>
        </w:rPr>
        <w:t>II. Literature Review Summary</w:t>
      </w:r>
    </w:p>
    <w:p>
      <w:pPr>
        <w:spacing w:after="100" w:line="247" w:lineRule="auto"/>
      </w:pPr>
      <w:r>
        <w:rPr>
          <w:rFonts w:ascii="Times New Roman" w:hAnsi="Times New Roman"/>
          <w:sz w:val="19"/>
        </w:rPr>
        <w:t>Traffic sign recognition benchmarks such as GTSRB provide a useful testbed for robust vision research because they contain many visually related classes and real-world image variability. EfficientNet, ResNet, MobileNet, and custom CNN backbones represent different accuracy, size, and runtime trade-offs that matter when security defenses multiply inference cost.</w:t>
      </w:r>
    </w:p>
    <w:p>
      <w:pPr>
        <w:spacing w:after="100" w:line="247" w:lineRule="auto"/>
      </w:pPr>
      <w:r>
        <w:rPr>
          <w:rFonts w:ascii="Times New Roman" w:hAnsi="Times New Roman"/>
          <w:sz w:val="19"/>
        </w:rPr>
        <w:t>The literature implies three requirements for BTSecBench_v2. First, the benchmark should evaluate multiple attack families. Second, it should report clean utility and malicious behavior side by side. Third, it should preserve reproducibility through fixed seeds, split records, configuration files, and machine-readable result exports. The project partially meets these requirements and offers clear extension points for the rest.</w:t>
      </w:r>
    </w:p>
    <w:p>
      <w:pPr>
        <w:spacing w:after="100" w:line="247" w:lineRule="auto"/>
      </w:pPr>
      <w:r>
        <w:rPr>
          <w:rFonts w:ascii="Times New Roman" w:hAnsi="Times New Roman"/>
          <w:sz w:val="19"/>
        </w:rPr>
        <w:t>A strong empirical paper in this area usually reports a matrix of results rather than a single experiment. The expected matrix includes model family, attack type, poison rate, target class, random seed, clean accuracy, ASR, defense method, post-defense clean accuracy, post-defense ASR, and computational cost.</w:t>
      </w:r>
    </w:p>
    <w:p>
      <w:pPr>
        <w:spacing w:after="100" w:line="247" w:lineRule="auto"/>
      </w:pPr>
      <w:r>
        <w:rPr>
          <w:rFonts w:ascii="Times New Roman" w:hAnsi="Times New Roman"/>
          <w:sz w:val="19"/>
        </w:rPr>
        <w:t>BTSecBench_v2 already implements enough components to move toward this standard. The missing piece is not a new conceptual architecture but a systematic experiment runner that exercises the existing components consistently and records every run with complete metadata.</w:t>
      </w:r>
    </w:p>
    <w:p>
      <w:r>
        <w:br w:type="page"/>
      </w:r>
    </w:p>
    <w:p>
      <w:pPr>
        <w:spacing w:before="40" w:after="80"/>
      </w:pPr>
      <w:r>
        <w:rPr>
          <w:rFonts w:ascii="Times New Roman" w:hAnsi="Times New Roman"/>
          <w:b/>
          <w:color w:val="1F4D78"/>
          <w:sz w:val="24"/>
        </w:rPr>
        <w:t>III. Problem Statement and Objectives</w:t>
      </w:r>
    </w:p>
    <w:p>
      <w:pPr>
        <w:spacing w:after="100" w:line="247" w:lineRule="auto"/>
      </w:pPr>
      <w:r>
        <w:rPr>
          <w:rFonts w:ascii="Times New Roman" w:hAnsi="Times New Roman"/>
          <w:sz w:val="19"/>
        </w:rPr>
        <w:t>The problem addressed by BTSecBench_v2 is the reliable evaluation of backdoor vulnerabilities and defenses in image classification. A model may perform well on clean validation data yet fail under trigger-controlled inputs. The benchmark must therefore answer whether the model is accurate, whether an attack succeeds, whether a detector catches poisoned samples, and whether a defense reduces malicious behavior without damaging normal performance.</w:t>
      </w:r>
    </w:p>
    <w:p>
      <w:pPr>
        <w:spacing w:after="100" w:line="247" w:lineRule="auto"/>
      </w:pPr>
      <w:r>
        <w:rPr>
          <w:rFonts w:ascii="Times New Roman" w:hAnsi="Times New Roman"/>
          <w:sz w:val="19"/>
        </w:rPr>
        <w:t>The objective of this report is to analyze the repository and present its technical design, implemented capabilities, experimental evidence, and limitations in a structured IEEE-style format. The analysis emphasizes what exists in the project rather than what might be intended.</w:t>
      </w:r>
    </w:p>
    <w:p>
      <w:pPr>
        <w:spacing w:after="100" w:line="247" w:lineRule="auto"/>
      </w:pPr>
      <w:r>
        <w:rPr>
          <w:rFonts w:ascii="Times New Roman" w:hAnsi="Times New Roman"/>
          <w:sz w:val="19"/>
        </w:rPr>
        <w:t>The formal problem can be stated as follows: given a classifier trained for 43-class traffic sign recognition, evaluate whether maliciously triggered inputs can force predictions toward a target class and whether available defenses can detect or reduce that behavior without sacrificing clean performance.</w:t>
      </w:r>
    </w:p>
    <w:p>
      <w:pPr>
        <w:spacing w:after="100" w:line="247" w:lineRule="auto"/>
      </w:pPr>
      <w:r>
        <w:rPr>
          <w:rFonts w:ascii="Times New Roman" w:hAnsi="Times New Roman"/>
          <w:sz w:val="19"/>
        </w:rPr>
        <w:t>The benchmark must also support fair comparison. Fairness here means using the same dataset splits, preprocessing pipeline, metric definitions, seed policy, and reporting schema across attacks and defenses. Without these controls, observed differences may come from experiment setup rather than from the underlying method.</w:t>
      </w:r>
    </w:p>
    <w:p>
      <w:pPr>
        <w:pStyle w:val="ListBullet"/>
        <w:spacing w:after="60"/>
      </w:pPr>
      <w:r>
        <w:rPr>
          <w:rFonts w:ascii="Times New Roman" w:hAnsi="Times New Roman"/>
          <w:sz w:val="18"/>
        </w:rPr>
        <w:t>Objective 1: characterize the architecture and implementation of BTSecBench_v2.</w:t>
      </w:r>
    </w:p>
    <w:p>
      <w:pPr>
        <w:pStyle w:val="ListBullet"/>
        <w:spacing w:after="60"/>
      </w:pPr>
      <w:r>
        <w:rPr>
          <w:rFonts w:ascii="Times New Roman" w:hAnsi="Times New Roman"/>
          <w:sz w:val="18"/>
        </w:rPr>
        <w:t>Objective 2: summarize dataset, model, attack, defense, and benchmark components.</w:t>
      </w:r>
    </w:p>
    <w:p>
      <w:pPr>
        <w:pStyle w:val="ListBullet"/>
        <w:spacing w:after="60"/>
      </w:pPr>
      <w:r>
        <w:rPr>
          <w:rFonts w:ascii="Times New Roman" w:hAnsi="Times New Roman"/>
          <w:sz w:val="18"/>
        </w:rPr>
        <w:t>Objective 3: interpret available results and identify threats to validity.</w:t>
      </w:r>
    </w:p>
    <w:p>
      <w:pPr>
        <w:pStyle w:val="ListBullet"/>
        <w:spacing w:after="60"/>
      </w:pPr>
      <w:r>
        <w:rPr>
          <w:rFonts w:ascii="Times New Roman" w:hAnsi="Times New Roman"/>
          <w:sz w:val="18"/>
        </w:rPr>
        <w:t>Objective 4: recommend concrete improvements for research readiness.</w:t>
      </w:r>
    </w:p>
    <w:p>
      <w:r>
        <w:br w:type="page"/>
      </w:r>
    </w:p>
    <w:p>
      <w:pPr>
        <w:spacing w:before="40" w:after="80"/>
      </w:pPr>
      <w:r>
        <w:rPr>
          <w:rFonts w:ascii="Times New Roman" w:hAnsi="Times New Roman"/>
          <w:b/>
          <w:color w:val="1F4D78"/>
          <w:sz w:val="24"/>
        </w:rPr>
        <w:t>IV. Dataset and Exploratory Data Analysis</w:t>
      </w:r>
    </w:p>
    <w:p>
      <w:pPr>
        <w:spacing w:after="100" w:line="247" w:lineRule="auto"/>
      </w:pPr>
      <w:r>
        <w:rPr>
          <w:rFonts w:ascii="Times New Roman" w:hAnsi="Times New Roman"/>
          <w:sz w:val="19"/>
        </w:rPr>
        <w:t>The configured dataset is GTSRB with 43 traffic sign classes. The statistics artifact reports 39,209 images, average dimensions of approximately 50.84 by 50.33 pixels, and width and height ranges from 25 pixels to more than 200 pixels. The project normalizes these inputs through transform pipelines that resize images to 64 by 64 pixels.</w:t>
      </w:r>
    </w:p>
    <w:p>
      <w:pPr>
        <w:spacing w:after="100" w:line="247" w:lineRule="auto"/>
      </w:pPr>
      <w:r>
        <w:rPr>
          <w:rFonts w:ascii="Times New Roman" w:hAnsi="Times New Roman"/>
          <w:sz w:val="19"/>
        </w:rPr>
        <w:t>The dataset class reads CSV records containing image paths and labels, opens images with PIL, converts them to RGB, converts them to NumPy for Albumentations, and returns image, label, and path fields. Returning the path is useful for debugging, explainability, and tracing suspicious samples.</w:t>
      </w:r>
    </w:p>
    <w:p>
      <w:pPr>
        <w:spacing w:after="100" w:line="247" w:lineRule="auto"/>
      </w:pPr>
      <w:r>
        <w:rPr>
          <w:rFonts w:ascii="Times New Roman" w:hAnsi="Times New Roman"/>
          <w:sz w:val="19"/>
        </w:rPr>
        <w:t>The observed image-size variation is important because resizing can change trigger geometry. A 4 by 4 patch on a 64 by 64 image has a fixed relative footprint, but if triggers are applied before resizing, their visual footprint can change. The benchmark should therefore document whether triggers are applied before or after the final transform pipeline.</w:t>
      </w:r>
    </w:p>
    <w:p>
      <w:pPr>
        <w:spacing w:after="100" w:line="247" w:lineRule="auto"/>
      </w:pPr>
      <w:r>
        <w:rPr>
          <w:rFonts w:ascii="Times New Roman" w:hAnsi="Times New Roman"/>
          <w:sz w:val="19"/>
        </w:rPr>
        <w:t>Class imbalance should also be considered. In traffic sign datasets, some signs occur more frequently than others. If the target class is common, attack-success interpretation may differ from a rare target class. Per-class support and per-class ASR would make the benchmark more informative.</w:t>
      </w:r>
    </w:p>
    <w:p>
      <w:pPr>
        <w:jc w:val="center"/>
      </w:pPr>
      <w:r>
        <w:drawing>
          <wp:inline xmlns:a="http://schemas.openxmlformats.org/drawingml/2006/main" xmlns:pic="http://schemas.openxmlformats.org/drawingml/2006/picture">
            <wp:extent cx="4754880" cy="1698171"/>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754880" cy="1698171"/>
                    </a:xfrm>
                    <a:prstGeom prst="rect"/>
                  </pic:spPr>
                </pic:pic>
              </a:graphicData>
            </a:graphic>
          </wp:inline>
        </w:drawing>
      </w:r>
    </w:p>
    <w:p>
      <w:pPr>
        <w:spacing w:after="40"/>
        <w:jc w:val="center"/>
      </w:pPr>
      <w:r>
        <w:rPr>
          <w:rFonts w:ascii="Times New Roman" w:hAnsi="Times New Roman"/>
          <w:i/>
          <w:sz w:val="17"/>
        </w:rPr>
        <w:t>Fig. 1. GTSRB class-distribution artifact generated by the project.</w:t>
      </w:r>
    </w:p>
    <w:p>
      <w:r>
        <w:br w:type="page"/>
      </w:r>
    </w:p>
    <w:p>
      <w:pPr>
        <w:spacing w:before="40" w:after="80"/>
      </w:pPr>
      <w:r>
        <w:rPr>
          <w:rFonts w:ascii="Times New Roman" w:hAnsi="Times New Roman"/>
          <w:b/>
          <w:color w:val="1F4D78"/>
          <w:sz w:val="24"/>
        </w:rPr>
        <w:t>IV. Dataset and EDA Continued</w:t>
      </w:r>
    </w:p>
    <w:p>
      <w:pPr>
        <w:spacing w:after="100" w:line="247" w:lineRule="auto"/>
      </w:pPr>
      <w:r>
        <w:rPr>
          <w:rFonts w:ascii="Times New Roman" w:hAnsi="Times New Roman"/>
          <w:sz w:val="19"/>
        </w:rPr>
        <w:t>Exploratory data analysis matters because class imbalance, image-size variability, and transform behavior can strongly affect both clean accuracy and backdoor metrics. A trigger that is obvious after resizing may be weaker before resizing; a class with fewer samples may be more sensitive to poisoning; and target-class selection can influence measured attack success.</w:t>
      </w:r>
    </w:p>
    <w:p>
      <w:pPr>
        <w:spacing w:after="100" w:line="247" w:lineRule="auto"/>
      </w:pPr>
      <w:r>
        <w:rPr>
          <w:rFonts w:ascii="Times New Roman" w:hAnsi="Times New Roman"/>
          <w:sz w:val="19"/>
        </w:rPr>
        <w:t>The current project includes statistics JSON, class-distribution CSV, and a class-distribution image. These artifacts are useful, but the benchmark would benefit from additional EDA such as per-class accuracy, per-class ASR, sample visual grids, split balance summaries, and trigger previews across transform modes.</w:t>
      </w:r>
    </w:p>
    <w:p>
      <w:pPr>
        <w:spacing w:after="100" w:line="247" w:lineRule="auto"/>
      </w:pPr>
      <w:r>
        <w:rPr>
          <w:rFonts w:ascii="Times New Roman" w:hAnsi="Times New Roman"/>
          <w:sz w:val="19"/>
        </w:rPr>
        <w:t>The existing statistics files are a good starting point because they make the dataset measurable. Additional plots could include representative samples per class, train/validation class balance, pixel mean and standard deviation by channel, and before/after transform examples.</w:t>
      </w:r>
    </w:p>
    <w:p>
      <w:pPr>
        <w:spacing w:after="100" w:line="247" w:lineRule="auto"/>
      </w:pPr>
      <w:r>
        <w:rPr>
          <w:rFonts w:ascii="Times New Roman" w:hAnsi="Times New Roman"/>
          <w:sz w:val="19"/>
        </w:rPr>
        <w:t>For security analysis, EDA should include trigger visibility studies. Each attack should generate example clean and poisoned images after preprocessing so that readers can see what the model actually receives. This is especially important for SIG and WaNet-style triggers.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E8EEF5"/>
          </w:tcPr>
          <w:p>
            <w:pPr>
              <w:spacing w:after="0"/>
            </w:pPr>
            <w:r/>
            <w:r>
              <w:rPr>
                <w:rFonts w:ascii="Times New Roman" w:hAnsi="Times New Roman"/>
                <w:b/>
                <w:sz w:val="17"/>
              </w:rPr>
              <w:t>EDA item</w:t>
            </w:r>
          </w:p>
        </w:tc>
        <w:tc>
          <w:tcPr>
            <w:tcW w:type="dxa" w:w="3312"/>
            <w:vAlign w:val="center"/>
            <w:shd w:fill="E8EEF5"/>
          </w:tcPr>
          <w:p>
            <w:pPr>
              <w:spacing w:after="0"/>
            </w:pPr>
            <w:r/>
            <w:r>
              <w:rPr>
                <w:rFonts w:ascii="Times New Roman" w:hAnsi="Times New Roman"/>
                <w:b/>
                <w:sz w:val="17"/>
              </w:rPr>
              <w:t>Current evidence</w:t>
            </w:r>
          </w:p>
        </w:tc>
        <w:tc>
          <w:tcPr>
            <w:tcW w:type="dxa" w:w="3888"/>
            <w:vAlign w:val="center"/>
            <w:shd w:fill="E8EEF5"/>
          </w:tcPr>
          <w:p>
            <w:pPr>
              <w:spacing w:after="0"/>
            </w:pPr>
            <w:r/>
            <w:r>
              <w:rPr>
                <w:rFonts w:ascii="Times New Roman" w:hAnsi="Times New Roman"/>
                <w:b/>
                <w:sz w:val="17"/>
              </w:rPr>
              <w:t>Recommended extension</w:t>
            </w:r>
          </w:p>
        </w:tc>
      </w:tr>
      <w:tr>
        <w:tc>
          <w:tcPr>
            <w:tcW w:type="dxa" w:w="2160"/>
          </w:tcPr>
          <w:p>
            <w:pPr>
              <w:spacing w:after="0"/>
            </w:pPr>
            <w:r/>
            <w:r>
              <w:rPr>
                <w:rFonts w:ascii="Times New Roman" w:hAnsi="Times New Roman"/>
                <w:b w:val="0"/>
                <w:sz w:val="17"/>
              </w:rPr>
              <w:t>Image count</w:t>
            </w:r>
          </w:p>
        </w:tc>
        <w:tc>
          <w:tcPr>
            <w:tcW w:type="dxa" w:w="3312"/>
          </w:tcPr>
          <w:p>
            <w:pPr>
              <w:spacing w:after="0"/>
            </w:pPr>
            <w:r/>
            <w:r>
              <w:rPr>
                <w:rFonts w:ascii="Times New Roman" w:hAnsi="Times New Roman"/>
                <w:b w:val="0"/>
                <w:sz w:val="17"/>
              </w:rPr>
              <w:t>39,209 images</w:t>
            </w:r>
          </w:p>
        </w:tc>
        <w:tc>
          <w:tcPr>
            <w:tcW w:type="dxa" w:w="3888"/>
          </w:tcPr>
          <w:p>
            <w:pPr>
              <w:spacing w:after="0"/>
            </w:pPr>
            <w:r/>
            <w:r>
              <w:rPr>
                <w:rFonts w:ascii="Times New Roman" w:hAnsi="Times New Roman"/>
                <w:b w:val="0"/>
                <w:sz w:val="17"/>
              </w:rPr>
              <w:t>Track train/val/test separately</w:t>
            </w:r>
          </w:p>
        </w:tc>
      </w:tr>
      <w:tr>
        <w:tc>
          <w:tcPr>
            <w:tcW w:type="dxa" w:w="2160"/>
          </w:tcPr>
          <w:p>
            <w:pPr>
              <w:spacing w:after="0"/>
            </w:pPr>
            <w:r/>
            <w:r>
              <w:rPr>
                <w:rFonts w:ascii="Times New Roman" w:hAnsi="Times New Roman"/>
                <w:b w:val="0"/>
                <w:sz w:val="17"/>
              </w:rPr>
              <w:t>Class count</w:t>
            </w:r>
          </w:p>
        </w:tc>
        <w:tc>
          <w:tcPr>
            <w:tcW w:type="dxa" w:w="3312"/>
          </w:tcPr>
          <w:p>
            <w:pPr>
              <w:spacing w:after="0"/>
            </w:pPr>
            <w:r/>
            <w:r>
              <w:rPr>
                <w:rFonts w:ascii="Times New Roman" w:hAnsi="Times New Roman"/>
                <w:b w:val="0"/>
                <w:sz w:val="17"/>
              </w:rPr>
              <w:t>43 classes</w:t>
            </w:r>
          </w:p>
        </w:tc>
        <w:tc>
          <w:tcPr>
            <w:tcW w:type="dxa" w:w="3888"/>
          </w:tcPr>
          <w:p>
            <w:pPr>
              <w:spacing w:after="0"/>
            </w:pPr>
            <w:r/>
            <w:r>
              <w:rPr>
                <w:rFonts w:ascii="Times New Roman" w:hAnsi="Times New Roman"/>
                <w:b w:val="0"/>
                <w:sz w:val="17"/>
              </w:rPr>
              <w:t>Report per-class support</w:t>
            </w:r>
          </w:p>
        </w:tc>
      </w:tr>
      <w:tr>
        <w:tc>
          <w:tcPr>
            <w:tcW w:type="dxa" w:w="2160"/>
          </w:tcPr>
          <w:p>
            <w:pPr>
              <w:spacing w:after="0"/>
            </w:pPr>
            <w:r/>
            <w:r>
              <w:rPr>
                <w:rFonts w:ascii="Times New Roman" w:hAnsi="Times New Roman"/>
                <w:b w:val="0"/>
                <w:sz w:val="17"/>
              </w:rPr>
              <w:t>Resolution</w:t>
            </w:r>
          </w:p>
        </w:tc>
        <w:tc>
          <w:tcPr>
            <w:tcW w:type="dxa" w:w="3312"/>
          </w:tcPr>
          <w:p>
            <w:pPr>
              <w:spacing w:after="0"/>
            </w:pPr>
            <w:r/>
            <w:r>
              <w:rPr>
                <w:rFonts w:ascii="Times New Roman" w:hAnsi="Times New Roman"/>
                <w:b w:val="0"/>
                <w:sz w:val="17"/>
              </w:rPr>
              <w:t>25-243 width, 25-225 height</w:t>
            </w:r>
          </w:p>
        </w:tc>
        <w:tc>
          <w:tcPr>
            <w:tcW w:type="dxa" w:w="3888"/>
          </w:tcPr>
          <w:p>
            <w:pPr>
              <w:spacing w:after="0"/>
            </w:pPr>
            <w:r/>
            <w:r>
              <w:rPr>
                <w:rFonts w:ascii="Times New Roman" w:hAnsi="Times New Roman"/>
                <w:b w:val="0"/>
                <w:sz w:val="17"/>
              </w:rPr>
              <w:t>Show resize effects</w:t>
            </w:r>
          </w:p>
        </w:tc>
      </w:tr>
      <w:tr>
        <w:tc>
          <w:tcPr>
            <w:tcW w:type="dxa" w:w="2160"/>
          </w:tcPr>
          <w:p>
            <w:pPr>
              <w:spacing w:after="0"/>
            </w:pPr>
            <w:r/>
            <w:r>
              <w:rPr>
                <w:rFonts w:ascii="Times New Roman" w:hAnsi="Times New Roman"/>
                <w:b w:val="0"/>
                <w:sz w:val="17"/>
              </w:rPr>
              <w:t>Distribution</w:t>
            </w:r>
          </w:p>
        </w:tc>
        <w:tc>
          <w:tcPr>
            <w:tcW w:type="dxa" w:w="3312"/>
          </w:tcPr>
          <w:p>
            <w:pPr>
              <w:spacing w:after="0"/>
            </w:pPr>
            <w:r/>
            <w:r>
              <w:rPr>
                <w:rFonts w:ascii="Times New Roman" w:hAnsi="Times New Roman"/>
                <w:b w:val="0"/>
                <w:sz w:val="17"/>
              </w:rPr>
              <w:t>CSV and PNG available</w:t>
            </w:r>
          </w:p>
        </w:tc>
        <w:tc>
          <w:tcPr>
            <w:tcW w:type="dxa" w:w="3888"/>
          </w:tcPr>
          <w:p>
            <w:pPr>
              <w:spacing w:after="0"/>
            </w:pPr>
            <w:r/>
            <w:r>
              <w:rPr>
                <w:rFonts w:ascii="Times New Roman" w:hAnsi="Times New Roman"/>
                <w:b w:val="0"/>
                <w:sz w:val="17"/>
              </w:rPr>
              <w:t>Add split-level balance checks</w:t>
            </w:r>
          </w:p>
        </w:tc>
      </w:tr>
    </w:tbl>
    <w:p>
      <w:r>
        <w:br w:type="page"/>
      </w:r>
    </w:p>
    <w:p>
      <w:pPr>
        <w:spacing w:before="40" w:after="80"/>
      </w:pPr>
      <w:r>
        <w:rPr>
          <w:rFonts w:ascii="Times New Roman" w:hAnsi="Times New Roman"/>
          <w:b/>
          <w:color w:val="1F4D78"/>
          <w:sz w:val="24"/>
        </w:rPr>
        <w:t>IV. Dataset Pipeline</w:t>
      </w:r>
    </w:p>
    <w:p>
      <w:pPr>
        <w:spacing w:after="100" w:line="247" w:lineRule="auto"/>
      </w:pPr>
      <w:r>
        <w:rPr>
          <w:rFonts w:ascii="Times New Roman" w:hAnsi="Times New Roman"/>
          <w:sz w:val="19"/>
        </w:rPr>
        <w:t>The configuration sets seed 42, output directory `reports`, dataset root `data/raw/GTSRB`, image size 64, train split 0.8, validation split 0.2, and 43 classes. Data validators assert that the expected roots, class count, split files, and sampled image paths exist. These checks are valuable because missing or misaligned files can invalidate security results silently.</w:t>
      </w:r>
    </w:p>
    <w:p>
      <w:pPr>
        <w:spacing w:after="100" w:line="247" w:lineRule="auto"/>
      </w:pPr>
      <w:r>
        <w:rPr>
          <w:rFonts w:ascii="Times New Roman" w:hAnsi="Times New Roman"/>
          <w:sz w:val="19"/>
        </w:rPr>
        <w:t>A notable engineering issue is configuration consistency. The main configuration includes worker and prefetch values, while the dataloader implementation uses `num_workers=0` and disables persistent workers. This is reasonable for portability, especially on Windows, but the documentation should explain which runtime settings are authoritative.</w:t>
      </w:r>
    </w:p>
    <w:p>
      <w:pPr>
        <w:spacing w:after="100" w:line="247" w:lineRule="auto"/>
      </w:pPr>
      <w:r>
        <w:rPr>
          <w:rFonts w:ascii="Times New Roman" w:hAnsi="Times New Roman"/>
          <w:sz w:val="19"/>
        </w:rPr>
        <w:t>The dataset abstraction is simple and appropriate. Returning a dictionary rather than a tuple allows later components to carry image, label, and path together. This design is helpful for explainability and error analysis because misclassified or suspicious samples can be traced back to source files.</w:t>
      </w:r>
    </w:p>
    <w:p>
      <w:pPr>
        <w:spacing w:after="100" w:line="247" w:lineRule="auto"/>
      </w:pPr>
      <w:r>
        <w:rPr>
          <w:rFonts w:ascii="Times New Roman" w:hAnsi="Times New Roman"/>
          <w:sz w:val="19"/>
        </w:rPr>
        <w:t>One improvement would be to store dataset metadata alongside every benchmark result. The metadata should include split file names, split hashes, image root, transform mode, normalization values, and sample counts. These fields would make later audits much easier.</w:t>
      </w:r>
    </w:p>
    <w:p>
      <w:pPr>
        <w:pStyle w:val="ListBullet"/>
        <w:spacing w:after="60"/>
      </w:pPr>
      <w:r>
        <w:rPr>
          <w:rFonts w:ascii="Times New Roman" w:hAnsi="Times New Roman"/>
          <w:sz w:val="18"/>
        </w:rPr>
        <w:t>Strength: CSV-based splits are transparent and versionable.</w:t>
      </w:r>
    </w:p>
    <w:p>
      <w:pPr>
        <w:pStyle w:val="ListBullet"/>
        <w:spacing w:after="60"/>
      </w:pPr>
      <w:r>
        <w:rPr>
          <w:rFonts w:ascii="Times New Roman" w:hAnsi="Times New Roman"/>
          <w:sz w:val="18"/>
        </w:rPr>
        <w:t>Strength: validation and STRIP workflows can reuse the same dataset abstraction.</w:t>
      </w:r>
    </w:p>
    <w:p>
      <w:pPr>
        <w:pStyle w:val="ListBullet"/>
        <w:spacing w:after="60"/>
      </w:pPr>
      <w:r>
        <w:rPr>
          <w:rFonts w:ascii="Times New Roman" w:hAnsi="Times New Roman"/>
          <w:sz w:val="18"/>
        </w:rPr>
        <w:t>Risk: dataset acquisition and split-generation steps are not documented in the empty README.</w:t>
      </w:r>
    </w:p>
    <w:p>
      <w:pPr>
        <w:pStyle w:val="ListBullet"/>
        <w:spacing w:after="60"/>
      </w:pPr>
      <w:r>
        <w:rPr>
          <w:rFonts w:ascii="Times New Roman" w:hAnsi="Times New Roman"/>
          <w:sz w:val="18"/>
        </w:rPr>
        <w:t>Risk: split provenance and dataset hashes are not embedded in report artifacts.</w:t>
      </w:r>
    </w:p>
    <w:p>
      <w:r>
        <w:br w:type="page"/>
      </w:r>
    </w:p>
    <w:p>
      <w:pPr>
        <w:spacing w:before="40" w:after="80"/>
      </w:pPr>
      <w:r>
        <w:rPr>
          <w:rFonts w:ascii="Times New Roman" w:hAnsi="Times New Roman"/>
          <w:b/>
          <w:color w:val="1F4D78"/>
          <w:sz w:val="24"/>
        </w:rPr>
        <w:t>V. Methodology</w:t>
      </w:r>
    </w:p>
    <w:p>
      <w:pPr>
        <w:spacing w:after="100" w:line="247" w:lineRule="auto"/>
      </w:pPr>
      <w:r>
        <w:rPr>
          <w:rFonts w:ascii="Times New Roman" w:hAnsi="Times New Roman"/>
          <w:sz w:val="19"/>
        </w:rPr>
        <w:t>The methodology of BTSecBench_v2 follows a modular experimental pipeline. Data are loaded from CSV splits, transformed into tensors, passed to a selected model backbone, trained through the shared engine, evaluated with classification metrics, attacked through a pluggable poisoning interface, defended through STRIP or fine-tuning, and exported as JSON, CSV, Markdown, XLSX, and PNG artifacts.</w:t>
      </w:r>
    </w:p>
    <w:p>
      <w:pPr>
        <w:spacing w:after="100" w:line="247" w:lineRule="auto"/>
      </w:pPr>
      <w:r>
        <w:rPr>
          <w:rFonts w:ascii="Times New Roman" w:hAnsi="Times New Roman"/>
          <w:sz w:val="19"/>
        </w:rPr>
        <w:t>This modular structure makes the project easier to extend. The attack base class standardizes target-class poisoning. The model registry standardizes backbone selection. The trainer standardizes optimization, checkpointing, validation, history export, and early stopping. The report layer standardizes result communication.</w:t>
      </w:r>
    </w:p>
    <w:p>
      <w:pPr>
        <w:spacing w:after="100" w:line="247" w:lineRule="auto"/>
      </w:pPr>
      <w:r>
        <w:rPr>
          <w:rFonts w:ascii="Times New Roman" w:hAnsi="Times New Roman"/>
          <w:sz w:val="19"/>
        </w:rPr>
        <w:t>The methodology is best described as componentized experimental orchestration. Each subsystem has a narrow responsibility: data loading prepares samples, models produce logits, attacks modify inputs and labels, the trainer optimizes parameters, evaluators compute metrics, defenses detect or mitigate backdoors, and reporting utilities persist evidence.</w:t>
      </w:r>
    </w:p>
    <w:p>
      <w:pPr>
        <w:spacing w:after="100" w:line="247" w:lineRule="auto"/>
      </w:pPr>
      <w:r>
        <w:rPr>
          <w:rFonts w:ascii="Times New Roman" w:hAnsi="Times New Roman"/>
          <w:sz w:val="19"/>
        </w:rPr>
        <w:t>This separation is important because backdoor experiments are prone to confounding. If attack code, training code, and evaluation code are tightly coupled, it becomes hard to know whether a result is caused by the attack method or by implementation details. BTSecBench_v2 mostly avoids this by using factories and reusable classes.</w:t>
      </w:r>
    </w:p>
    <w:p>
      <w:r>
        <w:br w:type="page"/>
      </w:r>
    </w:p>
    <w:p>
      <w:pPr>
        <w:spacing w:before="40" w:after="80"/>
      </w:pPr>
      <w:r>
        <w:rPr>
          <w:rFonts w:ascii="Times New Roman" w:hAnsi="Times New Roman"/>
          <w:b/>
          <w:color w:val="1F4D78"/>
          <w:sz w:val="24"/>
        </w:rPr>
        <w:t>V. Methodology: Training and Evaluation</w:t>
      </w:r>
    </w:p>
    <w:p>
      <w:pPr>
        <w:spacing w:after="100" w:line="247" w:lineRule="auto"/>
      </w:pPr>
      <w:r>
        <w:rPr>
          <w:rFonts w:ascii="Times New Roman" w:hAnsi="Times New Roman"/>
          <w:sz w:val="19"/>
        </w:rPr>
        <w:t>Training is handled by a reusable `Trainer` class. It moves batches to the selected device, computes loss and logits, clips gradients to a maximum norm of 5.0, updates metrics, steps the optimizer, validates through a separate evaluator, saves best and last checkpoints, records history, and supports early stopping.</w:t>
      </w:r>
    </w:p>
    <w:p>
      <w:pPr>
        <w:spacing w:after="100" w:line="247" w:lineRule="auto"/>
      </w:pPr>
      <w:r>
        <w:rPr>
          <w:rFonts w:ascii="Times New Roman" w:hAnsi="Times New Roman"/>
          <w:sz w:val="19"/>
        </w:rPr>
        <w:t>The default optimizer is AdamW with learning rate 0.001 and weight decay 0.0001. The scheduler is CosineAnnealingLR. Metrics include accuracy, precision, recall, F1, balanced accuracy, MCC, runtime, and throughput. This is a strong metric set because security results should not depend on accuracy alone.</w:t>
      </w:r>
    </w:p>
    <w:p>
      <w:pPr>
        <w:spacing w:after="100" w:line="247" w:lineRule="auto"/>
      </w:pPr>
      <w:r>
        <w:rPr>
          <w:rFonts w:ascii="Times New Roman" w:hAnsi="Times New Roman"/>
          <w:sz w:val="19"/>
        </w:rPr>
        <w:t>Gradient clipping is a useful stability choice, especially when experimenting with multiple models and potentially noisy poisoned samples. The training loop also records throughput and time, which matter because defense methods such as STRIP can multiply inference cost.</w:t>
      </w:r>
    </w:p>
    <w:p>
      <w:pPr>
        <w:spacing w:after="100" w:line="247" w:lineRule="auto"/>
      </w:pPr>
      <w:r>
        <w:rPr>
          <w:rFonts w:ascii="Times New Roman" w:hAnsi="Times New Roman"/>
          <w:sz w:val="19"/>
        </w:rPr>
        <w:t>The evaluator should remain the single source of truth for metric definitions. If multiple scripts compute metrics independently, small inconsistencies can appear. A mature benchmark should route all accuracy, precision, recall, F1, balanced accuracy, MCC, and confusion-matrix calculations through shared tested utilities.</w:t>
      </w:r>
    </w:p>
    <w:tbl>
      <w:tblPr>
        <w:tblStyle w:val="TableGrid"/>
        <w:tblW w:type="auto" w:w="0"/>
        <w:jc w:val="center"/>
        <w:tblLayout w:type="fixed"/>
        <w:tblLook w:firstColumn="1" w:firstRow="1" w:lastColumn="0" w:lastRow="0" w:noHBand="0" w:noVBand="1" w:val="04A0"/>
      </w:tblPr>
      <w:tblGrid>
        <w:gridCol w:w="5040"/>
        <w:gridCol w:w="5040"/>
      </w:tblGrid>
      <w:tr>
        <w:tc>
          <w:tcPr>
            <w:tcW w:type="dxa" w:w="2016"/>
            <w:vAlign w:val="center"/>
            <w:shd w:fill="E8EEF5"/>
          </w:tcPr>
          <w:p>
            <w:pPr>
              <w:spacing w:after="0"/>
            </w:pPr>
            <w:r/>
            <w:r>
              <w:rPr>
                <w:rFonts w:ascii="Times New Roman" w:hAnsi="Times New Roman"/>
                <w:b/>
                <w:sz w:val="17"/>
              </w:rPr>
              <w:t>Stage</w:t>
            </w:r>
          </w:p>
        </w:tc>
        <w:tc>
          <w:tcPr>
            <w:tcW w:type="dxa" w:w="7344"/>
            <w:vAlign w:val="center"/>
            <w:shd w:fill="E8EEF5"/>
          </w:tcPr>
          <w:p>
            <w:pPr>
              <w:spacing w:after="0"/>
            </w:pPr>
            <w:r/>
            <w:r>
              <w:rPr>
                <w:rFonts w:ascii="Times New Roman" w:hAnsi="Times New Roman"/>
                <w:b/>
                <w:sz w:val="17"/>
              </w:rPr>
              <w:t>Implementation role</w:t>
            </w:r>
          </w:p>
        </w:tc>
      </w:tr>
      <w:tr>
        <w:tc>
          <w:tcPr>
            <w:tcW w:type="dxa" w:w="2016"/>
          </w:tcPr>
          <w:p>
            <w:pPr>
              <w:spacing w:after="0"/>
            </w:pPr>
            <w:r/>
            <w:r>
              <w:rPr>
                <w:rFonts w:ascii="Times New Roman" w:hAnsi="Times New Roman"/>
                <w:b w:val="0"/>
                <w:sz w:val="17"/>
              </w:rPr>
              <w:t>Load</w:t>
            </w:r>
          </w:p>
        </w:tc>
        <w:tc>
          <w:tcPr>
            <w:tcW w:type="dxa" w:w="7344"/>
          </w:tcPr>
          <w:p>
            <w:pPr>
              <w:spacing w:after="0"/>
            </w:pPr>
            <w:r/>
            <w:r>
              <w:rPr>
                <w:rFonts w:ascii="Times New Roman" w:hAnsi="Times New Roman"/>
                <w:b w:val="0"/>
                <w:sz w:val="17"/>
              </w:rPr>
              <w:t>CSV dataset and Albumentations transforms</w:t>
            </w:r>
          </w:p>
        </w:tc>
      </w:tr>
      <w:tr>
        <w:tc>
          <w:tcPr>
            <w:tcW w:type="dxa" w:w="2016"/>
          </w:tcPr>
          <w:p>
            <w:pPr>
              <w:spacing w:after="0"/>
            </w:pPr>
            <w:r/>
            <w:r>
              <w:rPr>
                <w:rFonts w:ascii="Times New Roman" w:hAnsi="Times New Roman"/>
                <w:b w:val="0"/>
                <w:sz w:val="17"/>
              </w:rPr>
              <w:t>Train</w:t>
            </w:r>
          </w:p>
        </w:tc>
        <w:tc>
          <w:tcPr>
            <w:tcW w:type="dxa" w:w="7344"/>
          </w:tcPr>
          <w:p>
            <w:pPr>
              <w:spacing w:after="0"/>
            </w:pPr>
            <w:r/>
            <w:r>
              <w:rPr>
                <w:rFonts w:ascii="Times New Roman" w:hAnsi="Times New Roman"/>
                <w:b w:val="0"/>
                <w:sz w:val="17"/>
              </w:rPr>
              <w:t>Trainer, optimizer, scheduler, checkpoint manager</w:t>
            </w:r>
          </w:p>
        </w:tc>
      </w:tr>
      <w:tr>
        <w:tc>
          <w:tcPr>
            <w:tcW w:type="dxa" w:w="2016"/>
          </w:tcPr>
          <w:p>
            <w:pPr>
              <w:spacing w:after="0"/>
            </w:pPr>
            <w:r/>
            <w:r>
              <w:rPr>
                <w:rFonts w:ascii="Times New Roman" w:hAnsi="Times New Roman"/>
                <w:b w:val="0"/>
                <w:sz w:val="17"/>
              </w:rPr>
              <w:t>Validate</w:t>
            </w:r>
          </w:p>
        </w:tc>
        <w:tc>
          <w:tcPr>
            <w:tcW w:type="dxa" w:w="7344"/>
          </w:tcPr>
          <w:p>
            <w:pPr>
              <w:spacing w:after="0"/>
            </w:pPr>
            <w:r/>
            <w:r>
              <w:rPr>
                <w:rFonts w:ascii="Times New Roman" w:hAnsi="Times New Roman"/>
                <w:b w:val="0"/>
                <w:sz w:val="17"/>
              </w:rPr>
              <w:t>Evaluator and classification metrics</w:t>
            </w:r>
          </w:p>
        </w:tc>
      </w:tr>
      <w:tr>
        <w:tc>
          <w:tcPr>
            <w:tcW w:type="dxa" w:w="2016"/>
          </w:tcPr>
          <w:p>
            <w:pPr>
              <w:spacing w:after="0"/>
            </w:pPr>
            <w:r/>
            <w:r>
              <w:rPr>
                <w:rFonts w:ascii="Times New Roman" w:hAnsi="Times New Roman"/>
                <w:b w:val="0"/>
                <w:sz w:val="17"/>
              </w:rPr>
              <w:t>Export</w:t>
            </w:r>
          </w:p>
        </w:tc>
        <w:tc>
          <w:tcPr>
            <w:tcW w:type="dxa" w:w="7344"/>
          </w:tcPr>
          <w:p>
            <w:pPr>
              <w:spacing w:after="0"/>
            </w:pPr>
            <w:r/>
            <w:r>
              <w:rPr>
                <w:rFonts w:ascii="Times New Roman" w:hAnsi="Times New Roman"/>
                <w:b w:val="0"/>
                <w:sz w:val="17"/>
              </w:rPr>
              <w:t>History, benchmark tables, figures, JSON/CSV</w:t>
            </w:r>
          </w:p>
        </w:tc>
      </w:tr>
    </w:tbl>
    <w:p>
      <w:r>
        <w:br w:type="page"/>
      </w:r>
    </w:p>
    <w:p>
      <w:pPr>
        <w:spacing w:before="40" w:after="80"/>
      </w:pPr>
      <w:r>
        <w:rPr>
          <w:rFonts w:ascii="Times New Roman" w:hAnsi="Times New Roman"/>
          <w:b/>
          <w:color w:val="1F4D78"/>
          <w:sz w:val="24"/>
        </w:rPr>
        <w:t>V. Methodology: Attack Evaluation</w:t>
      </w:r>
    </w:p>
    <w:p>
      <w:pPr>
        <w:spacing w:after="100" w:line="247" w:lineRule="auto"/>
      </w:pPr>
      <w:r>
        <w:rPr>
          <w:rFonts w:ascii="Times New Roman" w:hAnsi="Times New Roman"/>
          <w:sz w:val="19"/>
        </w:rPr>
        <w:t>Attack evaluation uses a shared poisoning interface. The base attack stores target class, poison rate, and seed; decides whether each sample should be poisoned; applies the concrete trigger; and remaps labels to the target class. This keeps attack logic consistent across trigger families.</w:t>
      </w:r>
    </w:p>
    <w:p>
      <w:pPr>
        <w:spacing w:after="100" w:line="247" w:lineRule="auto"/>
      </w:pPr>
      <w:r>
        <w:rPr>
          <w:rFonts w:ascii="Times New Roman" w:hAnsi="Times New Roman"/>
          <w:sz w:val="19"/>
        </w:rPr>
        <w:t>The key metric is attack success rate. The available BadNets result uses EfficientNet-B0, target class 0, poison rate 1.0, and 7,842 validation samples. It reports an attack success rate of 33.28 percent. This should be interpreted as the current artifact result, not as a final claim about BadNets strength across all settings.</w:t>
      </w:r>
    </w:p>
    <w:p>
      <w:pPr>
        <w:spacing w:after="100" w:line="247" w:lineRule="auto"/>
      </w:pPr>
      <w:r>
        <w:rPr>
          <w:rFonts w:ascii="Times New Roman" w:hAnsi="Times New Roman"/>
          <w:sz w:val="19"/>
        </w:rPr>
        <w:t>Attack success rate should be defined carefully. For targeted attacks, ASR usually measures the fraction of triggered non-target samples classified as the attacker's target class. The benchmark should document whether target-class source samples are excluded, how labels are remapped, and whether clean accuracy on untriggered samples is measured in the same run.</w:t>
      </w:r>
    </w:p>
    <w:p>
      <w:pPr>
        <w:spacing w:after="100" w:line="247" w:lineRule="auto"/>
      </w:pPr>
      <w:r>
        <w:rPr>
          <w:rFonts w:ascii="Times New Roman" w:hAnsi="Times New Roman"/>
          <w:sz w:val="19"/>
        </w:rPr>
        <w:t>Because the current BadNets artifact uses poison rate 1.0 for validation stress, it should be distinguished from training poison rate. A validation poison rate of 1.0 is useful for measuring triggered behavior, while a training poison rate controls how much compromised data the model sees during learning.</w:t>
      </w:r>
    </w:p>
    <w:p>
      <w:pPr>
        <w:pStyle w:val="ListBullet"/>
        <w:spacing w:after="60"/>
      </w:pPr>
      <w:r>
        <w:rPr>
          <w:rFonts w:ascii="Times New Roman" w:hAnsi="Times New Roman"/>
          <w:sz w:val="18"/>
        </w:rPr>
        <w:t>Future attack methodology should include multiple poison rates.</w:t>
      </w:r>
    </w:p>
    <w:p>
      <w:pPr>
        <w:pStyle w:val="ListBullet"/>
        <w:spacing w:after="60"/>
      </w:pPr>
      <w:r>
        <w:rPr>
          <w:rFonts w:ascii="Times New Roman" w:hAnsi="Times New Roman"/>
          <w:sz w:val="18"/>
        </w:rPr>
        <w:t>Target class should be swept or justified.</w:t>
      </w:r>
    </w:p>
    <w:p>
      <w:pPr>
        <w:pStyle w:val="ListBullet"/>
        <w:spacing w:after="60"/>
      </w:pPr>
      <w:r>
        <w:rPr>
          <w:rFonts w:ascii="Times New Roman" w:hAnsi="Times New Roman"/>
          <w:sz w:val="18"/>
        </w:rPr>
        <w:t>Attack evaluation should report clean accuracy before and after poisoning.</w:t>
      </w:r>
    </w:p>
    <w:p>
      <w:pPr>
        <w:pStyle w:val="ListBullet"/>
        <w:spacing w:after="60"/>
      </w:pPr>
      <w:r>
        <w:rPr>
          <w:rFonts w:ascii="Times New Roman" w:hAnsi="Times New Roman"/>
          <w:sz w:val="18"/>
        </w:rPr>
        <w:t>Each result should include seed, checkpoint hash, and transform mode.</w:t>
      </w:r>
    </w:p>
    <w:p>
      <w:r>
        <w:br w:type="page"/>
      </w:r>
    </w:p>
    <w:p>
      <w:pPr>
        <w:spacing w:before="40" w:after="80"/>
      </w:pPr>
      <w:r>
        <w:rPr>
          <w:rFonts w:ascii="Times New Roman" w:hAnsi="Times New Roman"/>
          <w:b/>
          <w:color w:val="1F4D78"/>
          <w:sz w:val="24"/>
        </w:rPr>
        <w:t>V. Methodology: Defense Evaluation</w:t>
      </w:r>
    </w:p>
    <w:p>
      <w:pPr>
        <w:spacing w:after="100" w:line="247" w:lineRule="auto"/>
      </w:pPr>
      <w:r>
        <w:rPr>
          <w:rFonts w:ascii="Times New Roman" w:hAnsi="Times New Roman"/>
          <w:sz w:val="19"/>
        </w:rPr>
        <w:t>Defense evaluation includes both detection and mitigation. STRIP computes entropy under repeated perturbations and selects a threshold for poisoned-sample detection. Fine-tuning loads a checkpoint and retrains on clean data using a low learning rate. These methods answer different questions and should be reported separately.</w:t>
      </w:r>
    </w:p>
    <w:p>
      <w:pPr>
        <w:spacing w:after="100" w:line="247" w:lineRule="auto"/>
      </w:pPr>
      <w:r>
        <w:rPr>
          <w:rFonts w:ascii="Times New Roman" w:hAnsi="Times New Roman"/>
          <w:sz w:val="19"/>
        </w:rPr>
        <w:t>The most important methodological improvement is to pair fine-tuning metrics with post-defense ASR. The exported fine-tuning run shows excellent clean validation performance, but backdoor removal requires measuring trigger behavior after the defended checkpoint is produced.</w:t>
      </w:r>
    </w:p>
    <w:p>
      <w:pPr>
        <w:spacing w:after="100" w:line="247" w:lineRule="auto"/>
      </w:pPr>
      <w:r>
        <w:rPr>
          <w:rFonts w:ascii="Times New Roman" w:hAnsi="Times New Roman"/>
          <w:sz w:val="19"/>
        </w:rPr>
        <w:t>Defense evaluation should include both detection metrics and model-utility metrics. For STRIP, the essential values are threshold, precision, recall, F1, false positive rate, false negative rate, AUC, and confusion matrix. For fine-tuning, the essential values are clean accuracy, post-defense ASR, training cost, and any degradation in calibration or class balance.</w:t>
      </w:r>
    </w:p>
    <w:p>
      <w:pPr>
        <w:spacing w:after="100" w:line="247" w:lineRule="auto"/>
      </w:pPr>
      <w:r>
        <w:rPr>
          <w:rFonts w:ascii="Times New Roman" w:hAnsi="Times New Roman"/>
          <w:sz w:val="19"/>
        </w:rPr>
        <w:t>A fair defense comparison should use a separate calibration split when thresholds are learned. Selecting a threshold and reporting performance on the same data can produce optimistic results. This is particularly relevant for STRIP because the chosen threshold directly controls the false positive and false negative trade-off.</w:t>
      </w:r>
    </w:p>
    <w:p>
      <w:r>
        <w:br w:type="page"/>
      </w:r>
    </w:p>
    <w:p>
      <w:pPr>
        <w:spacing w:before="40" w:after="80"/>
      </w:pPr>
      <w:r>
        <w:rPr>
          <w:rFonts w:ascii="Times New Roman" w:hAnsi="Times New Roman"/>
          <w:b/>
          <w:color w:val="1F4D78"/>
          <w:sz w:val="24"/>
        </w:rPr>
        <w:t>V. Methodology: Reproducibility</w:t>
      </w:r>
    </w:p>
    <w:p>
      <w:pPr>
        <w:spacing w:after="100" w:line="247" w:lineRule="auto"/>
      </w:pPr>
      <w:r>
        <w:rPr>
          <w:rFonts w:ascii="Times New Roman" w:hAnsi="Times New Roman"/>
          <w:sz w:val="19"/>
        </w:rPr>
        <w:t>The project contains several reproducibility ingredients: configuration files, split CSVs, deterministic seed values, checkpoint paths, exported training history, structured benchmark results, and figures. These are exactly the kinds of artifacts expected from a research benchmark.</w:t>
      </w:r>
    </w:p>
    <w:p>
      <w:pPr>
        <w:spacing w:after="100" w:line="247" w:lineRule="auto"/>
      </w:pPr>
      <w:r>
        <w:rPr>
          <w:rFonts w:ascii="Times New Roman" w:hAnsi="Times New Roman"/>
          <w:sz w:val="19"/>
        </w:rPr>
        <w:t>The remaining gaps are procedural. The repository should record Git commit IDs, hardware details, resolved configuration dictionaries, dataset split hashes, checkpoint hashes, and command-line invocations with every run. It should also provide a single command that regenerates the benchmark table and figures from scratch.</w:t>
      </w:r>
    </w:p>
    <w:p>
      <w:pPr>
        <w:spacing w:after="100" w:line="247" w:lineRule="auto"/>
      </w:pPr>
      <w:r>
        <w:rPr>
          <w:rFonts w:ascii="Times New Roman" w:hAnsi="Times New Roman"/>
          <w:sz w:val="19"/>
        </w:rPr>
        <w:t>Reproducibility is not only about setting a seed. It also requires stable dependencies, documented commands, immutable split files, stored configuration, versioned outputs, and enough metadata to reconstruct the experiment environment. BTSecBench_v2 has several of these pieces but should make them mandatory for every benchmark run.</w:t>
      </w:r>
    </w:p>
    <w:p>
      <w:pPr>
        <w:spacing w:after="100" w:line="247" w:lineRule="auto"/>
      </w:pPr>
      <w:r>
        <w:rPr>
          <w:rFonts w:ascii="Times New Roman" w:hAnsi="Times New Roman"/>
          <w:sz w:val="19"/>
        </w:rPr>
        <w:t>A useful next step is a manifest file for each experiment. The manifest should include model name, attack name, defense name, target class, poison rate, batch size, learning rate, epochs, seed, checkpoint path, dataset split hashes, code commit, hardware, and timestamp.</w:t>
      </w:r>
    </w:p>
    <w:p>
      <w:pPr>
        <w:pStyle w:val="ListBullet"/>
        <w:spacing w:after="60"/>
      </w:pPr>
      <w:r>
        <w:rPr>
          <w:rFonts w:ascii="Times New Roman" w:hAnsi="Times New Roman"/>
          <w:sz w:val="18"/>
        </w:rPr>
        <w:t>Use at least three seeds for benchmark claims.</w:t>
      </w:r>
    </w:p>
    <w:p>
      <w:pPr>
        <w:pStyle w:val="ListBullet"/>
        <w:spacing w:after="60"/>
      </w:pPr>
      <w:r>
        <w:rPr>
          <w:rFonts w:ascii="Times New Roman" w:hAnsi="Times New Roman"/>
          <w:sz w:val="18"/>
        </w:rPr>
        <w:t>Hold out calibration data when optimizing detector thresholds.</w:t>
      </w:r>
    </w:p>
    <w:p>
      <w:pPr>
        <w:pStyle w:val="ListBullet"/>
        <w:spacing w:after="60"/>
      </w:pPr>
      <w:r>
        <w:rPr>
          <w:rFonts w:ascii="Times New Roman" w:hAnsi="Times New Roman"/>
          <w:sz w:val="18"/>
        </w:rPr>
        <w:t>Preserve raw and aggregate results side by side.</w:t>
      </w:r>
    </w:p>
    <w:p>
      <w:pPr>
        <w:pStyle w:val="ListBullet"/>
        <w:spacing w:after="60"/>
      </w:pPr>
      <w:r>
        <w:rPr>
          <w:rFonts w:ascii="Times New Roman" w:hAnsi="Times New Roman"/>
          <w:sz w:val="18"/>
        </w:rPr>
        <w:t>Automate schema validation for JSON and CSV exports.</w:t>
      </w:r>
    </w:p>
    <w:p>
      <w:r>
        <w:br w:type="page"/>
      </w:r>
    </w:p>
    <w:p>
      <w:pPr>
        <w:spacing w:before="40" w:after="80"/>
      </w:pPr>
      <w:r>
        <w:rPr>
          <w:rFonts w:ascii="Times New Roman" w:hAnsi="Times New Roman"/>
          <w:b/>
          <w:color w:val="1F4D78"/>
          <w:sz w:val="24"/>
        </w:rPr>
        <w:t>VI. Deep Learning Model Comparison</w:t>
      </w:r>
    </w:p>
    <w:p>
      <w:pPr>
        <w:spacing w:after="100" w:line="247" w:lineRule="auto"/>
      </w:pPr>
      <w:r>
        <w:rPr>
          <w:rFonts w:ascii="Times New Roman" w:hAnsi="Times New Roman"/>
          <w:sz w:val="19"/>
        </w:rPr>
        <w:t>The model layer uses a registry pattern with supported backbones `cnn`, `resnet18`, `mobilenet_v3`, and `efficientnet_b0`. The custom CNN is compact and fast, while transfer-learning backbones provide stronger representational capacity. EfficientNet-B0 replaces its final classifier with a 43-class linear head and optionally freezes the backbone.</w:t>
      </w:r>
    </w:p>
    <w:p>
      <w:pPr>
        <w:spacing w:after="100" w:line="247" w:lineRule="auto"/>
      </w:pPr>
      <w:r>
        <w:rPr>
          <w:rFonts w:ascii="Times New Roman" w:hAnsi="Times New Roman"/>
          <w:sz w:val="19"/>
        </w:rPr>
        <w:t>The benchmark output confirms all four models produce `(4, 43)` logits for `(4, 3, 64, 64)` inputs. This shape consistency is important because attack, defense, and evaluator components can assume a common classification interface.</w:t>
      </w:r>
    </w:p>
    <w:p>
      <w:pPr>
        <w:spacing w:after="100" w:line="247" w:lineRule="auto"/>
      </w:pPr>
      <w:r>
        <w:rPr>
          <w:rFonts w:ascii="Times New Roman" w:hAnsi="Times New Roman"/>
          <w:sz w:val="19"/>
        </w:rPr>
        <w:t>The four supported backbones cover a practical spectrum. The CNN baseline is simple and transparent; ResNet18 is a widely used residual architecture; MobileNetV3 is designed for efficiency; and EfficientNet-B0 balances compound scaling with relatively compact parameter count.</w:t>
      </w:r>
    </w:p>
    <w:p>
      <w:pPr>
        <w:spacing w:after="100" w:line="247" w:lineRule="auto"/>
      </w:pPr>
      <w:r>
        <w:rPr>
          <w:rFonts w:ascii="Times New Roman" w:hAnsi="Times New Roman"/>
          <w:sz w:val="19"/>
        </w:rPr>
        <w:t>For traffic sign recognition, input resolution is small compared with many ImageNet settings. This means transfer-learning backbones may be powerful, but their behavior should be validated carefully at 64 by 64 resolution. Differences in receptive field, normalization expectations, and classifier replacement can affect both clean accuracy and backdoor sensitivity.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04"/>
            <w:vAlign w:val="center"/>
            <w:shd w:fill="E8EEF5"/>
          </w:tcPr>
          <w:p>
            <w:pPr>
              <w:spacing w:after="0"/>
            </w:pPr>
            <w:r/>
            <w:r>
              <w:rPr>
                <w:rFonts w:ascii="Times New Roman" w:hAnsi="Times New Roman"/>
                <w:b/>
                <w:sz w:val="17"/>
              </w:rPr>
              <w:t>Model</w:t>
            </w:r>
          </w:p>
        </w:tc>
        <w:tc>
          <w:tcPr>
            <w:tcW w:type="dxa" w:w="2304"/>
            <w:vAlign w:val="center"/>
            <w:shd w:fill="E8EEF5"/>
          </w:tcPr>
          <w:p>
            <w:pPr>
              <w:spacing w:after="0"/>
            </w:pPr>
            <w:r/>
            <w:r>
              <w:rPr>
                <w:rFonts w:ascii="Times New Roman" w:hAnsi="Times New Roman"/>
                <w:b/>
                <w:sz w:val="17"/>
              </w:rPr>
              <w:t>Parameters</w:t>
            </w:r>
          </w:p>
        </w:tc>
        <w:tc>
          <w:tcPr>
            <w:tcW w:type="dxa" w:w="1872"/>
            <w:vAlign w:val="center"/>
            <w:shd w:fill="E8EEF5"/>
          </w:tcPr>
          <w:p>
            <w:pPr>
              <w:spacing w:after="0"/>
            </w:pPr>
            <w:r/>
            <w:r>
              <w:rPr>
                <w:rFonts w:ascii="Times New Roman" w:hAnsi="Times New Roman"/>
                <w:b/>
                <w:sz w:val="17"/>
              </w:rPr>
              <w:t>Size</w:t>
            </w:r>
          </w:p>
        </w:tc>
        <w:tc>
          <w:tcPr>
            <w:tcW w:type="dxa" w:w="1872"/>
            <w:vAlign w:val="center"/>
            <w:shd w:fill="E8EEF5"/>
          </w:tcPr>
          <w:p>
            <w:pPr>
              <w:spacing w:after="0"/>
            </w:pPr>
            <w:r/>
            <w:r>
              <w:rPr>
                <w:rFonts w:ascii="Times New Roman" w:hAnsi="Times New Roman"/>
                <w:b/>
                <w:sz w:val="17"/>
              </w:rPr>
              <w:t>CPU images/s</w:t>
            </w:r>
          </w:p>
        </w:tc>
      </w:tr>
      <w:tr>
        <w:tc>
          <w:tcPr>
            <w:tcW w:type="dxa" w:w="2304"/>
          </w:tcPr>
          <w:p>
            <w:pPr>
              <w:spacing w:after="0"/>
            </w:pPr>
            <w:r/>
            <w:r>
              <w:rPr>
                <w:rFonts w:ascii="Times New Roman" w:hAnsi="Times New Roman"/>
                <w:b w:val="0"/>
                <w:sz w:val="17"/>
              </w:rPr>
              <w:t>CNN</w:t>
            </w:r>
          </w:p>
        </w:tc>
        <w:tc>
          <w:tcPr>
            <w:tcW w:type="dxa" w:w="2304"/>
          </w:tcPr>
          <w:p>
            <w:pPr>
              <w:spacing w:after="0"/>
            </w:pPr>
            <w:r/>
            <w:r>
              <w:rPr>
                <w:rFonts w:ascii="Times New Roman" w:hAnsi="Times New Roman"/>
                <w:b w:val="0"/>
                <w:sz w:val="17"/>
              </w:rPr>
              <w:t>2,509,099</w:t>
            </w:r>
          </w:p>
        </w:tc>
        <w:tc>
          <w:tcPr>
            <w:tcW w:type="dxa" w:w="1872"/>
          </w:tcPr>
          <w:p>
            <w:pPr>
              <w:spacing w:after="0"/>
            </w:pPr>
            <w:r/>
            <w:r>
              <w:rPr>
                <w:rFonts w:ascii="Times New Roman" w:hAnsi="Times New Roman"/>
                <w:b w:val="0"/>
                <w:sz w:val="17"/>
              </w:rPr>
              <w:t>9.58 MB</w:t>
            </w:r>
          </w:p>
        </w:tc>
        <w:tc>
          <w:tcPr>
            <w:tcW w:type="dxa" w:w="1872"/>
          </w:tcPr>
          <w:p>
            <w:pPr>
              <w:spacing w:after="0"/>
            </w:pPr>
            <w:r/>
            <w:r>
              <w:rPr>
                <w:rFonts w:ascii="Times New Roman" w:hAnsi="Times New Roman"/>
                <w:b w:val="0"/>
                <w:sz w:val="17"/>
              </w:rPr>
              <w:t>398.29</w:t>
            </w:r>
          </w:p>
        </w:tc>
      </w:tr>
      <w:tr>
        <w:tc>
          <w:tcPr>
            <w:tcW w:type="dxa" w:w="2304"/>
          </w:tcPr>
          <w:p>
            <w:pPr>
              <w:spacing w:after="0"/>
            </w:pPr>
            <w:r/>
            <w:r>
              <w:rPr>
                <w:rFonts w:ascii="Times New Roman" w:hAnsi="Times New Roman"/>
                <w:b w:val="0"/>
                <w:sz w:val="17"/>
              </w:rPr>
              <w:t>ResNet18</w:t>
            </w:r>
          </w:p>
        </w:tc>
        <w:tc>
          <w:tcPr>
            <w:tcW w:type="dxa" w:w="2304"/>
          </w:tcPr>
          <w:p>
            <w:pPr>
              <w:spacing w:after="0"/>
            </w:pPr>
            <w:r/>
            <w:r>
              <w:rPr>
                <w:rFonts w:ascii="Times New Roman" w:hAnsi="Times New Roman"/>
                <w:b w:val="0"/>
                <w:sz w:val="17"/>
              </w:rPr>
              <w:t>11,198,571</w:t>
            </w:r>
          </w:p>
        </w:tc>
        <w:tc>
          <w:tcPr>
            <w:tcW w:type="dxa" w:w="1872"/>
          </w:tcPr>
          <w:p>
            <w:pPr>
              <w:spacing w:after="0"/>
            </w:pPr>
            <w:r/>
            <w:r>
              <w:rPr>
                <w:rFonts w:ascii="Times New Roman" w:hAnsi="Times New Roman"/>
                <w:b w:val="0"/>
                <w:sz w:val="17"/>
              </w:rPr>
              <w:t>42.76 MB</w:t>
            </w:r>
          </w:p>
        </w:tc>
        <w:tc>
          <w:tcPr>
            <w:tcW w:type="dxa" w:w="1872"/>
          </w:tcPr>
          <w:p>
            <w:pPr>
              <w:spacing w:after="0"/>
            </w:pPr>
            <w:r/>
            <w:r>
              <w:rPr>
                <w:rFonts w:ascii="Times New Roman" w:hAnsi="Times New Roman"/>
                <w:b w:val="0"/>
                <w:sz w:val="17"/>
              </w:rPr>
              <w:t>168.88</w:t>
            </w:r>
          </w:p>
        </w:tc>
      </w:tr>
      <w:tr>
        <w:tc>
          <w:tcPr>
            <w:tcW w:type="dxa" w:w="2304"/>
          </w:tcPr>
          <w:p>
            <w:pPr>
              <w:spacing w:after="0"/>
            </w:pPr>
            <w:r/>
            <w:r>
              <w:rPr>
                <w:rFonts w:ascii="Times New Roman" w:hAnsi="Times New Roman"/>
                <w:b w:val="0"/>
                <w:sz w:val="17"/>
              </w:rPr>
              <w:t>MobileNetV3</w:t>
            </w:r>
          </w:p>
        </w:tc>
        <w:tc>
          <w:tcPr>
            <w:tcW w:type="dxa" w:w="2304"/>
          </w:tcPr>
          <w:p>
            <w:pPr>
              <w:spacing w:after="0"/>
            </w:pPr>
            <w:r/>
            <w:r>
              <w:rPr>
                <w:rFonts w:ascii="Times New Roman" w:hAnsi="Times New Roman"/>
                <w:b w:val="0"/>
                <w:sz w:val="17"/>
              </w:rPr>
              <w:t>4,257,115</w:t>
            </w:r>
          </w:p>
        </w:tc>
        <w:tc>
          <w:tcPr>
            <w:tcW w:type="dxa" w:w="1872"/>
          </w:tcPr>
          <w:p>
            <w:pPr>
              <w:spacing w:after="0"/>
            </w:pPr>
            <w:r/>
            <w:r>
              <w:rPr>
                <w:rFonts w:ascii="Times New Roman" w:hAnsi="Times New Roman"/>
                <w:b w:val="0"/>
                <w:sz w:val="17"/>
              </w:rPr>
              <w:t>16.33 MB</w:t>
            </w:r>
          </w:p>
        </w:tc>
        <w:tc>
          <w:tcPr>
            <w:tcW w:type="dxa" w:w="1872"/>
          </w:tcPr>
          <w:p>
            <w:pPr>
              <w:spacing w:after="0"/>
            </w:pPr>
            <w:r/>
            <w:r>
              <w:rPr>
                <w:rFonts w:ascii="Times New Roman" w:hAnsi="Times New Roman"/>
                <w:b w:val="0"/>
                <w:sz w:val="17"/>
              </w:rPr>
              <w:t>251.37</w:t>
            </w:r>
          </w:p>
        </w:tc>
      </w:tr>
      <w:tr>
        <w:tc>
          <w:tcPr>
            <w:tcW w:type="dxa" w:w="2304"/>
          </w:tcPr>
          <w:p>
            <w:pPr>
              <w:spacing w:after="0"/>
            </w:pPr>
            <w:r/>
            <w:r>
              <w:rPr>
                <w:rFonts w:ascii="Times New Roman" w:hAnsi="Times New Roman"/>
                <w:b w:val="0"/>
                <w:sz w:val="17"/>
              </w:rPr>
              <w:t>EfficientNet-B0</w:t>
            </w:r>
          </w:p>
        </w:tc>
        <w:tc>
          <w:tcPr>
            <w:tcW w:type="dxa" w:w="2304"/>
          </w:tcPr>
          <w:p>
            <w:pPr>
              <w:spacing w:after="0"/>
            </w:pPr>
            <w:r/>
            <w:r>
              <w:rPr>
                <w:rFonts w:ascii="Times New Roman" w:hAnsi="Times New Roman"/>
                <w:b w:val="0"/>
                <w:sz w:val="17"/>
              </w:rPr>
              <w:t>4,062,631</w:t>
            </w:r>
          </w:p>
        </w:tc>
        <w:tc>
          <w:tcPr>
            <w:tcW w:type="dxa" w:w="1872"/>
          </w:tcPr>
          <w:p>
            <w:pPr>
              <w:spacing w:after="0"/>
            </w:pPr>
            <w:r/>
            <w:r>
              <w:rPr>
                <w:rFonts w:ascii="Times New Roman" w:hAnsi="Times New Roman"/>
                <w:b w:val="0"/>
                <w:sz w:val="17"/>
              </w:rPr>
              <w:t>15.66 MB</w:t>
            </w:r>
          </w:p>
        </w:tc>
        <w:tc>
          <w:tcPr>
            <w:tcW w:type="dxa" w:w="1872"/>
          </w:tcPr>
          <w:p>
            <w:pPr>
              <w:spacing w:after="0"/>
            </w:pPr>
            <w:r/>
            <w:r>
              <w:rPr>
                <w:rFonts w:ascii="Times New Roman" w:hAnsi="Times New Roman"/>
                <w:b w:val="0"/>
                <w:sz w:val="17"/>
              </w:rPr>
              <w:t>176.50</w:t>
            </w:r>
          </w:p>
        </w:tc>
      </w:tr>
    </w:tbl>
    <w:p>
      <w:r>
        <w:br w:type="page"/>
      </w:r>
    </w:p>
    <w:p>
      <w:pPr>
        <w:spacing w:before="40" w:after="80"/>
      </w:pPr>
      <w:r>
        <w:rPr>
          <w:rFonts w:ascii="Times New Roman" w:hAnsi="Times New Roman"/>
          <w:b/>
          <w:color w:val="1F4D78"/>
          <w:sz w:val="24"/>
        </w:rPr>
        <w:t>VI. Model Comparison Discussion</w:t>
      </w:r>
    </w:p>
    <w:p>
      <w:pPr>
        <w:spacing w:after="100" w:line="247" w:lineRule="auto"/>
      </w:pPr>
      <w:r>
        <w:rPr>
          <w:rFonts w:ascii="Times New Roman" w:hAnsi="Times New Roman"/>
          <w:sz w:val="19"/>
        </w:rPr>
        <w:t>The measured trade-off is clear. The CNN baseline is fastest on CPU and smallest in memory. ResNet18 is the largest and slowest among the listed models. MobileNetV3 offers high throughput with moderate size. EfficientNet-B0 is compact relative to ResNet18 but slower than MobileNetV3 in the recorded CPU benchmark.</w:t>
      </w:r>
    </w:p>
    <w:p>
      <w:pPr>
        <w:spacing w:after="100" w:line="247" w:lineRule="auto"/>
      </w:pPr>
      <w:r>
        <w:rPr>
          <w:rFonts w:ascii="Times New Roman" w:hAnsi="Times New Roman"/>
          <w:sz w:val="19"/>
        </w:rPr>
        <w:t>For backdoor research, the model comparison should eventually include security behavior, not only inference behavior. A model that is fast and accurate may still be more vulnerable to a trigger, while a larger model may produce different entropy distributions under STRIP. The benchmark should therefore report ASR and defense metrics per backbone.</w:t>
      </w:r>
    </w:p>
    <w:p>
      <w:pPr>
        <w:spacing w:after="100" w:line="247" w:lineRule="auto"/>
      </w:pPr>
      <w:r>
        <w:rPr>
          <w:rFonts w:ascii="Times New Roman" w:hAnsi="Times New Roman"/>
          <w:sz w:val="19"/>
        </w:rPr>
        <w:t>Runtime results should be interpreted in the context of defense cost. A model that is only moderately slower under ordinary inference may become significantly more expensive under STRIP because each input is evaluated many times. Therefore, defense-adjusted throughput should be included in future model comparisons.</w:t>
      </w:r>
    </w:p>
    <w:p>
      <w:pPr>
        <w:spacing w:after="100" w:line="247" w:lineRule="auto"/>
      </w:pPr>
      <w:r>
        <w:rPr>
          <w:rFonts w:ascii="Times New Roman" w:hAnsi="Times New Roman"/>
          <w:sz w:val="19"/>
        </w:rPr>
        <w:t>The model benchmark also provides a sanity check for implementation quality. Matching output shape `(batch, 43)` across all backbones confirms that the registry and classifier heads are wired correctly for the GTSRB task.</w:t>
      </w:r>
    </w:p>
    <w:p>
      <w:pPr>
        <w:jc w:val="center"/>
      </w:pPr>
      <w:r>
        <w:drawing>
          <wp:inline xmlns:a="http://schemas.openxmlformats.org/drawingml/2006/main" xmlns:pic="http://schemas.openxmlformats.org/drawingml/2006/picture">
            <wp:extent cx="4754880" cy="3396343"/>
            <wp:docPr id="2" name="Picture 2"/>
            <wp:cNvGraphicFramePr>
              <a:graphicFrameLocks noChangeAspect="1"/>
            </wp:cNvGraphicFramePr>
            <a:graphic>
              <a:graphicData uri="http://schemas.openxmlformats.org/drawingml/2006/picture">
                <pic:pic>
                  <pic:nvPicPr>
                    <pic:cNvPr id="0" name="accuracy_comparison.png"/>
                    <pic:cNvPicPr/>
                  </pic:nvPicPr>
                  <pic:blipFill>
                    <a:blip r:embed="rId11"/>
                    <a:stretch>
                      <a:fillRect/>
                    </a:stretch>
                  </pic:blipFill>
                  <pic:spPr>
                    <a:xfrm>
                      <a:off x="0" y="0"/>
                      <a:ext cx="4754880" cy="3396343"/>
                    </a:xfrm>
                    <a:prstGeom prst="rect"/>
                  </pic:spPr>
                </pic:pic>
              </a:graphicData>
            </a:graphic>
          </wp:inline>
        </w:drawing>
      </w:r>
    </w:p>
    <w:p>
      <w:pPr>
        <w:spacing w:after="40"/>
        <w:jc w:val="center"/>
      </w:pPr>
      <w:r>
        <w:rPr>
          <w:rFonts w:ascii="Times New Roman" w:hAnsi="Times New Roman"/>
          <w:i/>
          <w:sz w:val="17"/>
        </w:rPr>
        <w:t>Fig. 2. Accuracy comparison artifact from the generated reports.</w:t>
      </w:r>
    </w:p>
    <w:p>
      <w:r>
        <w:br w:type="page"/>
      </w:r>
    </w:p>
    <w:p>
      <w:pPr>
        <w:spacing w:before="40" w:after="80"/>
      </w:pPr>
      <w:r>
        <w:rPr>
          <w:rFonts w:ascii="Times New Roman" w:hAnsi="Times New Roman"/>
          <w:b/>
          <w:color w:val="1F4D78"/>
          <w:sz w:val="24"/>
        </w:rPr>
        <w:t>VII. Backdoor Attack Implementation</w:t>
      </w:r>
    </w:p>
    <w:p>
      <w:pPr>
        <w:spacing w:after="100" w:line="247" w:lineRule="auto"/>
      </w:pPr>
      <w:r>
        <w:rPr>
          <w:rFonts w:ascii="Times New Roman" w:hAnsi="Times New Roman"/>
          <w:sz w:val="19"/>
        </w:rPr>
        <w:t>All implemented backdoor attacks inherit from `BaseAttack`. This class centralizes seed setting, poison-rate sampling, target-class relabeling, single-sample poisoning, batch poisoning, and callable behavior. Concrete attacks implement only `apply_trigger`, which is the correct abstraction boundary for a trigger benchmark.</w:t>
      </w:r>
    </w:p>
    <w:p>
      <w:pPr>
        <w:spacing w:after="100" w:line="247" w:lineRule="auto"/>
      </w:pPr>
      <w:r>
        <w:rPr>
          <w:rFonts w:ascii="Times New Roman" w:hAnsi="Times New Roman"/>
          <w:sz w:val="19"/>
        </w:rPr>
        <w:t>The interface supports both NumPy images and torch tensors. Tensor inputs are converted to NumPy image form, modified, and converted back to tensor form. This design improves usability across dataset, visualization, and evaluation code, although future tests should verify dtype, device, and normalization behavior explicitly.</w:t>
      </w:r>
    </w:p>
    <w:p>
      <w:pPr>
        <w:spacing w:after="100" w:line="247" w:lineRule="auto"/>
      </w:pPr>
      <w:r>
        <w:rPr>
          <w:rFonts w:ascii="Times New Roman" w:hAnsi="Times New Roman"/>
          <w:sz w:val="19"/>
        </w:rPr>
        <w:t>The attack base class is one of the strongest design choices in the repository. By standardizing `poison_sample`, `poison_batch`, and `__call__`, it allows datasets, scripts, and benchmark runners to use attacks interchangeably. This reduces duplication and makes it easier to add future attacks.</w:t>
      </w:r>
    </w:p>
    <w:p>
      <w:pPr>
        <w:spacing w:after="100" w:line="247" w:lineRule="auto"/>
      </w:pPr>
      <w:r>
        <w:rPr>
          <w:rFonts w:ascii="Times New Roman" w:hAnsi="Times New Roman"/>
          <w:sz w:val="19"/>
        </w:rPr>
        <w:t>Future attack implementations should include a `describe()` or metadata method that exports trigger size, color, alpha, frequency, warp strength, target class, and poison rate. That metadata should be saved into benchmark JSON so that figures and tables can be interpreted without reading source code.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84"/>
            <w:vAlign w:val="center"/>
            <w:shd w:fill="E8EEF5"/>
          </w:tcPr>
          <w:p>
            <w:pPr>
              <w:spacing w:after="0"/>
            </w:pPr>
            <w:r/>
            <w:r>
              <w:rPr>
                <w:rFonts w:ascii="Times New Roman" w:hAnsi="Times New Roman"/>
                <w:b/>
                <w:sz w:val="17"/>
              </w:rPr>
              <w:t>Attack</w:t>
            </w:r>
          </w:p>
        </w:tc>
        <w:tc>
          <w:tcPr>
            <w:tcW w:type="dxa" w:w="3312"/>
            <w:vAlign w:val="center"/>
            <w:shd w:fill="E8EEF5"/>
          </w:tcPr>
          <w:p>
            <w:pPr>
              <w:spacing w:after="0"/>
            </w:pPr>
            <w:r/>
            <w:r>
              <w:rPr>
                <w:rFonts w:ascii="Times New Roman" w:hAnsi="Times New Roman"/>
                <w:b/>
                <w:sz w:val="17"/>
              </w:rPr>
              <w:t>Trigger mechanism</w:t>
            </w:r>
          </w:p>
        </w:tc>
        <w:tc>
          <w:tcPr>
            <w:tcW w:type="dxa" w:w="4464"/>
            <w:vAlign w:val="center"/>
            <w:shd w:fill="E8EEF5"/>
          </w:tcPr>
          <w:p>
            <w:pPr>
              <w:spacing w:after="0"/>
            </w:pPr>
            <w:r/>
            <w:r>
              <w:rPr>
                <w:rFonts w:ascii="Times New Roman" w:hAnsi="Times New Roman"/>
                <w:b/>
                <w:sz w:val="17"/>
              </w:rPr>
              <w:t>Security interpretation</w:t>
            </w:r>
          </w:p>
        </w:tc>
      </w:tr>
      <w:tr>
        <w:tc>
          <w:tcPr>
            <w:tcW w:type="dxa" w:w="1584"/>
          </w:tcPr>
          <w:p>
            <w:pPr>
              <w:spacing w:after="0"/>
            </w:pPr>
            <w:r/>
            <w:r>
              <w:rPr>
                <w:rFonts w:ascii="Times New Roman" w:hAnsi="Times New Roman"/>
                <w:b w:val="0"/>
                <w:sz w:val="17"/>
              </w:rPr>
              <w:t>BadNets</w:t>
            </w:r>
          </w:p>
        </w:tc>
        <w:tc>
          <w:tcPr>
            <w:tcW w:type="dxa" w:w="3312"/>
          </w:tcPr>
          <w:p>
            <w:pPr>
              <w:spacing w:after="0"/>
            </w:pPr>
            <w:r/>
            <w:r>
              <w:rPr>
                <w:rFonts w:ascii="Times New Roman" w:hAnsi="Times New Roman"/>
                <w:b w:val="0"/>
                <w:sz w:val="17"/>
              </w:rPr>
              <w:t>Visible square patch</w:t>
            </w:r>
          </w:p>
        </w:tc>
        <w:tc>
          <w:tcPr>
            <w:tcW w:type="dxa" w:w="4464"/>
          </w:tcPr>
          <w:p>
            <w:pPr>
              <w:spacing w:after="0"/>
            </w:pPr>
            <w:r/>
            <w:r>
              <w:rPr>
                <w:rFonts w:ascii="Times New Roman" w:hAnsi="Times New Roman"/>
                <w:b w:val="0"/>
                <w:sz w:val="17"/>
              </w:rPr>
              <w:t>Classic localized trigger</w:t>
            </w:r>
          </w:p>
        </w:tc>
      </w:tr>
      <w:tr>
        <w:tc>
          <w:tcPr>
            <w:tcW w:type="dxa" w:w="1584"/>
          </w:tcPr>
          <w:p>
            <w:pPr>
              <w:spacing w:after="0"/>
            </w:pPr>
            <w:r/>
            <w:r>
              <w:rPr>
                <w:rFonts w:ascii="Times New Roman" w:hAnsi="Times New Roman"/>
                <w:b w:val="0"/>
                <w:sz w:val="17"/>
              </w:rPr>
              <w:t>Blend</w:t>
            </w:r>
          </w:p>
        </w:tc>
        <w:tc>
          <w:tcPr>
            <w:tcW w:type="dxa" w:w="3312"/>
          </w:tcPr>
          <w:p>
            <w:pPr>
              <w:spacing w:after="0"/>
            </w:pPr>
            <w:r/>
            <w:r>
              <w:rPr>
                <w:rFonts w:ascii="Times New Roman" w:hAnsi="Times New Roman"/>
                <w:b w:val="0"/>
                <w:sz w:val="17"/>
              </w:rPr>
              <w:t>Global alpha blend</w:t>
            </w:r>
          </w:p>
        </w:tc>
        <w:tc>
          <w:tcPr>
            <w:tcW w:type="dxa" w:w="4464"/>
          </w:tcPr>
          <w:p>
            <w:pPr>
              <w:spacing w:after="0"/>
            </w:pPr>
            <w:r/>
            <w:r>
              <w:rPr>
                <w:rFonts w:ascii="Times New Roman" w:hAnsi="Times New Roman"/>
                <w:b w:val="0"/>
                <w:sz w:val="17"/>
              </w:rPr>
              <w:t>Distributed trigger</w:t>
            </w:r>
          </w:p>
        </w:tc>
      </w:tr>
      <w:tr>
        <w:tc>
          <w:tcPr>
            <w:tcW w:type="dxa" w:w="1584"/>
          </w:tcPr>
          <w:p>
            <w:pPr>
              <w:spacing w:after="0"/>
            </w:pPr>
            <w:r/>
            <w:r>
              <w:rPr>
                <w:rFonts w:ascii="Times New Roman" w:hAnsi="Times New Roman"/>
                <w:b w:val="0"/>
                <w:sz w:val="17"/>
              </w:rPr>
              <w:t>SIG</w:t>
            </w:r>
          </w:p>
        </w:tc>
        <w:tc>
          <w:tcPr>
            <w:tcW w:type="dxa" w:w="3312"/>
          </w:tcPr>
          <w:p>
            <w:pPr>
              <w:spacing w:after="0"/>
            </w:pPr>
            <w:r/>
            <w:r>
              <w:rPr>
                <w:rFonts w:ascii="Times New Roman" w:hAnsi="Times New Roman"/>
                <w:b w:val="0"/>
                <w:sz w:val="17"/>
              </w:rPr>
              <w:t>Sinusoidal signal</w:t>
            </w:r>
          </w:p>
        </w:tc>
        <w:tc>
          <w:tcPr>
            <w:tcW w:type="dxa" w:w="4464"/>
          </w:tcPr>
          <w:p>
            <w:pPr>
              <w:spacing w:after="0"/>
            </w:pPr>
            <w:r/>
            <w:r>
              <w:rPr>
                <w:rFonts w:ascii="Times New Roman" w:hAnsi="Times New Roman"/>
                <w:b w:val="0"/>
                <w:sz w:val="17"/>
              </w:rPr>
              <w:t>Pattern-based stealth trigger</w:t>
            </w:r>
          </w:p>
        </w:tc>
      </w:tr>
      <w:tr>
        <w:tc>
          <w:tcPr>
            <w:tcW w:type="dxa" w:w="1584"/>
          </w:tcPr>
          <w:p>
            <w:pPr>
              <w:spacing w:after="0"/>
            </w:pPr>
            <w:r/>
            <w:r>
              <w:rPr>
                <w:rFonts w:ascii="Times New Roman" w:hAnsi="Times New Roman"/>
                <w:b w:val="0"/>
                <w:sz w:val="17"/>
              </w:rPr>
              <w:t>WaNet</w:t>
            </w:r>
          </w:p>
        </w:tc>
        <w:tc>
          <w:tcPr>
            <w:tcW w:type="dxa" w:w="3312"/>
          </w:tcPr>
          <w:p>
            <w:pPr>
              <w:spacing w:after="0"/>
            </w:pPr>
            <w:r/>
            <w:r>
              <w:rPr>
                <w:rFonts w:ascii="Times New Roman" w:hAnsi="Times New Roman"/>
                <w:b w:val="0"/>
                <w:sz w:val="17"/>
              </w:rPr>
              <w:t>Smooth geometric warp</w:t>
            </w:r>
          </w:p>
        </w:tc>
        <w:tc>
          <w:tcPr>
            <w:tcW w:type="dxa" w:w="4464"/>
          </w:tcPr>
          <w:p>
            <w:pPr>
              <w:spacing w:after="0"/>
            </w:pPr>
            <w:r/>
            <w:r>
              <w:rPr>
                <w:rFonts w:ascii="Times New Roman" w:hAnsi="Times New Roman"/>
                <w:b w:val="0"/>
                <w:sz w:val="17"/>
              </w:rPr>
              <w:t>Imperceptible spatial trigger</w:t>
            </w:r>
          </w:p>
        </w:tc>
      </w:tr>
    </w:tbl>
    <w:p>
      <w:r>
        <w:br w:type="page"/>
      </w:r>
    </w:p>
    <w:p>
      <w:pPr>
        <w:spacing w:before="40" w:after="80"/>
      </w:pPr>
      <w:r>
        <w:rPr>
          <w:rFonts w:ascii="Times New Roman" w:hAnsi="Times New Roman"/>
          <w:b/>
          <w:color w:val="1F4D78"/>
          <w:sz w:val="24"/>
        </w:rPr>
        <w:t>VII. BadNets and Blend Attacks</w:t>
      </w:r>
    </w:p>
    <w:p>
      <w:pPr>
        <w:spacing w:after="100" w:line="247" w:lineRule="auto"/>
      </w:pPr>
      <w:r>
        <w:rPr>
          <w:rFonts w:ascii="Times New Roman" w:hAnsi="Times New Roman"/>
          <w:sz w:val="19"/>
        </w:rPr>
        <w:t>BadNets applies a configurable square patch to a selected location such as bottom-right, bottom-left, top-right, top-left, or center. Its simplicity makes it useful as a baseline because failures are easier to debug: if the visible patch does not produce target behavior, the issue is likely in training setup, poisoning ratio, transform handling, or checkpoint selection.</w:t>
      </w:r>
    </w:p>
    <w:p>
      <w:pPr>
        <w:spacing w:after="100" w:line="247" w:lineRule="auto"/>
      </w:pPr>
      <w:r>
        <w:rPr>
          <w:rFonts w:ascii="Times New Roman" w:hAnsi="Times New Roman"/>
          <w:sz w:val="19"/>
        </w:rPr>
        <w:t>BlendAttack creates a trigger image filled with a trigger color and mixes it with the original image using alpha blending. This makes the trigger distributed across the image rather than localized. Distributed triggers are valuable in a benchmark because they test whether detectors overfit to obvious patch-like artifacts.</w:t>
      </w:r>
    </w:p>
    <w:p>
      <w:pPr>
        <w:spacing w:after="100" w:line="247" w:lineRule="auto"/>
      </w:pPr>
      <w:r>
        <w:rPr>
          <w:rFonts w:ascii="Times New Roman" w:hAnsi="Times New Roman"/>
          <w:sz w:val="19"/>
        </w:rPr>
        <w:t>BadNets is useful for debugging because the trigger is explicit and localized. If ASR is unexpectedly low, researchers can inspect whether the patch is visible after transforms, whether target labels were applied correctly, and whether the poisoned model was trained long enough to learn the shortcut.</w:t>
      </w:r>
    </w:p>
    <w:p>
      <w:pPr>
        <w:spacing w:after="100" w:line="247" w:lineRule="auto"/>
      </w:pPr>
      <w:r>
        <w:rPr>
          <w:rFonts w:ascii="Times New Roman" w:hAnsi="Times New Roman"/>
          <w:sz w:val="19"/>
        </w:rPr>
        <w:t>Blend attacks are more subtle because the perturbation is distributed over the whole image. They may interact differently with normalization and data augmentation. The benchmark should therefore report both visual examples and numeric metrics for each alpha value.</w:t>
      </w:r>
    </w:p>
    <w:p>
      <w:pPr>
        <w:jc w:val="center"/>
      </w:pPr>
      <w:r>
        <w:drawing>
          <wp:inline xmlns:a="http://schemas.openxmlformats.org/drawingml/2006/main" xmlns:pic="http://schemas.openxmlformats.org/drawingml/2006/picture">
            <wp:extent cx="4754880" cy="3396343"/>
            <wp:docPr id="3" name="Picture 3"/>
            <wp:cNvGraphicFramePr>
              <a:graphicFrameLocks noChangeAspect="1"/>
            </wp:cNvGraphicFramePr>
            <a:graphic>
              <a:graphicData uri="http://schemas.openxmlformats.org/drawingml/2006/picture">
                <pic:pic>
                  <pic:nvPicPr>
                    <pic:cNvPr id="0" name="asr_comparison.png"/>
                    <pic:cNvPicPr/>
                  </pic:nvPicPr>
                  <pic:blipFill>
                    <a:blip r:embed="rId12"/>
                    <a:stretch>
                      <a:fillRect/>
                    </a:stretch>
                  </pic:blipFill>
                  <pic:spPr>
                    <a:xfrm>
                      <a:off x="0" y="0"/>
                      <a:ext cx="4754880" cy="3396343"/>
                    </a:xfrm>
                    <a:prstGeom prst="rect"/>
                  </pic:spPr>
                </pic:pic>
              </a:graphicData>
            </a:graphic>
          </wp:inline>
        </w:drawing>
      </w:r>
    </w:p>
    <w:p>
      <w:pPr>
        <w:spacing w:after="40"/>
        <w:jc w:val="center"/>
      </w:pPr>
      <w:r>
        <w:rPr>
          <w:rFonts w:ascii="Times New Roman" w:hAnsi="Times New Roman"/>
          <w:i/>
          <w:sz w:val="17"/>
        </w:rPr>
        <w:t>Fig. 3. Attack success rate comparison artifact.</w:t>
      </w:r>
    </w:p>
    <w:p>
      <w:r>
        <w:br w:type="page"/>
      </w:r>
    </w:p>
    <w:p>
      <w:pPr>
        <w:spacing w:before="40" w:after="80"/>
      </w:pPr>
      <w:r>
        <w:rPr>
          <w:rFonts w:ascii="Times New Roman" w:hAnsi="Times New Roman"/>
          <w:b/>
          <w:color w:val="1F4D78"/>
          <w:sz w:val="24"/>
        </w:rPr>
        <w:t>VII. SIG and WaNet Attacks</w:t>
      </w:r>
    </w:p>
    <w:p>
      <w:pPr>
        <w:spacing w:after="100" w:line="247" w:lineRule="auto"/>
      </w:pPr>
      <w:r>
        <w:rPr>
          <w:rFonts w:ascii="Times New Roman" w:hAnsi="Times New Roman"/>
          <w:sz w:val="19"/>
        </w:rPr>
        <w:t>SIG adds a sinusoidal signal across image columns. The implementation exposes delta and frequency, allowing the perturbation amplitude and pattern density to be varied. WaNet creates smooth displacement fields, resizes them to image resolution, scales them by warp strength, and remaps pixels using OpenCV.</w:t>
      </w:r>
    </w:p>
    <w:p>
      <w:pPr>
        <w:spacing w:after="100" w:line="247" w:lineRule="auto"/>
      </w:pPr>
      <w:r>
        <w:rPr>
          <w:rFonts w:ascii="Times New Roman" w:hAnsi="Times New Roman"/>
          <w:sz w:val="19"/>
        </w:rPr>
        <w:t>These attacks broaden the benchmark beyond simple visible patches. SIG tests sensitivity to structured intensity patterns, while WaNet tests spatial deformation. Their inclusion is a strong design choice because a useful backdoor benchmark should include attacks that differ in perceptibility, locality, and transformation behavior.</w:t>
      </w:r>
    </w:p>
    <w:p>
      <w:pPr>
        <w:spacing w:after="100" w:line="247" w:lineRule="auto"/>
      </w:pPr>
      <w:r>
        <w:rPr>
          <w:rFonts w:ascii="Times New Roman" w:hAnsi="Times New Roman"/>
          <w:sz w:val="19"/>
        </w:rPr>
        <w:t>SIG and WaNet increase benchmark diversity. SIG introduces a periodic intensity pattern, while WaNet changes spatial geometry without necessarily adding an obvious patch. These attacks are important because defenses tuned for visible patches may fail against non-patch triggers.</w:t>
      </w:r>
    </w:p>
    <w:p>
      <w:pPr>
        <w:spacing w:after="100" w:line="247" w:lineRule="auto"/>
      </w:pPr>
      <w:r>
        <w:rPr>
          <w:rFonts w:ascii="Times New Roman" w:hAnsi="Times New Roman"/>
          <w:sz w:val="19"/>
        </w:rPr>
        <w:t>The WaNet implementation uses random displacement fields, so seed handling is especially important. The benchmark should verify that repeated runs with the same seed produce repeatable warps or should explicitly document stochastic behavior if randomness is intended at evaluation time.</w:t>
      </w:r>
    </w:p>
    <w:p>
      <w:pPr>
        <w:pStyle w:val="ListBullet"/>
        <w:spacing w:after="60"/>
      </w:pPr>
      <w:r>
        <w:rPr>
          <w:rFonts w:ascii="Times New Roman" w:hAnsi="Times New Roman"/>
          <w:sz w:val="18"/>
        </w:rPr>
        <w:t>Add visual trigger previews after all training transforms.</w:t>
      </w:r>
    </w:p>
    <w:p>
      <w:pPr>
        <w:pStyle w:val="ListBullet"/>
        <w:spacing w:after="60"/>
      </w:pPr>
      <w:r>
        <w:rPr>
          <w:rFonts w:ascii="Times New Roman" w:hAnsi="Times New Roman"/>
          <w:sz w:val="18"/>
        </w:rPr>
        <w:t>Test each attack at multiple poison rates.</w:t>
      </w:r>
    </w:p>
    <w:p>
      <w:pPr>
        <w:pStyle w:val="ListBullet"/>
        <w:spacing w:after="60"/>
      </w:pPr>
      <w:r>
        <w:rPr>
          <w:rFonts w:ascii="Times New Roman" w:hAnsi="Times New Roman"/>
          <w:sz w:val="18"/>
        </w:rPr>
        <w:t>Report per-class and target-class-specific ASR.</w:t>
      </w:r>
    </w:p>
    <w:p>
      <w:pPr>
        <w:pStyle w:val="ListBullet"/>
        <w:spacing w:after="60"/>
      </w:pPr>
      <w:r>
        <w:rPr>
          <w:rFonts w:ascii="Times New Roman" w:hAnsi="Times New Roman"/>
          <w:sz w:val="18"/>
        </w:rPr>
        <w:t>Add unit tests for tensor and NumPy paths.</w:t>
      </w:r>
    </w:p>
    <w:p>
      <w:r>
        <w:br w:type="page"/>
      </w:r>
    </w:p>
    <w:p>
      <w:pPr>
        <w:spacing w:before="40" w:after="80"/>
      </w:pPr>
      <w:r>
        <w:rPr>
          <w:rFonts w:ascii="Times New Roman" w:hAnsi="Times New Roman"/>
          <w:b/>
          <w:color w:val="1F4D78"/>
          <w:sz w:val="24"/>
        </w:rPr>
        <w:t>VIII. STRIP Detection</w:t>
      </w:r>
    </w:p>
    <w:p>
      <w:pPr>
        <w:spacing w:after="100" w:line="247" w:lineRule="auto"/>
      </w:pPr>
      <w:r>
        <w:rPr>
          <w:rFonts w:ascii="Times New Roman" w:hAnsi="Times New Roman"/>
          <w:sz w:val="19"/>
        </w:rPr>
        <w:t>STRIP detects suspicious inputs by perturbing a candidate image with randomly selected clean images, running the model on the perturbed variants, and computing Shannon entropy over predicted probabilities. Poisoned inputs often maintain a stable target prediction despite perturbations, producing lower entropy than clean inputs.</w:t>
      </w:r>
    </w:p>
    <w:p>
      <w:pPr>
        <w:spacing w:after="100" w:line="247" w:lineRule="auto"/>
      </w:pPr>
      <w:r>
        <w:rPr>
          <w:rFonts w:ascii="Times New Roman" w:hAnsi="Times New Roman"/>
          <w:sz w:val="19"/>
        </w:rPr>
        <w:t>The implementation builds clean and poisoned validation datasets, samples a clean reference bank, generates perturbations, normalizes inputs, predicts probabilities, averages entropy, and optimizes a detection threshold. It exports threshold, accuracy, precision, recall, F1, false positive rate, false negative rate, AUC, and confusion matrix.</w:t>
      </w:r>
    </w:p>
    <w:p>
      <w:pPr>
        <w:spacing w:after="100" w:line="247" w:lineRule="auto"/>
      </w:pPr>
      <w:r>
        <w:rPr>
          <w:rFonts w:ascii="Times New Roman" w:hAnsi="Times New Roman"/>
          <w:sz w:val="19"/>
        </w:rPr>
        <w:t>STRIP's central assumption is that a triggered sample will remain strongly associated with the target class even when blended with unrelated clean images. Clean samples should produce more variable predictions under perturbation, yielding higher entropy. This difference becomes the detection signal.</w:t>
      </w:r>
    </w:p>
    <w:p>
      <w:pPr>
        <w:spacing w:after="100" w:line="247" w:lineRule="auto"/>
      </w:pPr>
      <w:r>
        <w:rPr>
          <w:rFonts w:ascii="Times New Roman" w:hAnsi="Times New Roman"/>
          <w:sz w:val="19"/>
        </w:rPr>
        <w:t>The effectiveness of this signal depends on perturbation count, blend alpha, model calibration, attack type, and threshold policy. A single threshold may not transfer across attacks or backbones. Future reports should include threshold-sensitivity curves and AUC values by attack.</w:t>
      </w:r>
    </w:p>
    <w:p>
      <w:pPr>
        <w:jc w:val="center"/>
      </w:pPr>
      <w:r>
        <w:drawing>
          <wp:inline xmlns:a="http://schemas.openxmlformats.org/drawingml/2006/main" xmlns:pic="http://schemas.openxmlformats.org/drawingml/2006/picture">
            <wp:extent cx="4754880" cy="3205614"/>
            <wp:docPr id="4" name="Picture 4"/>
            <wp:cNvGraphicFramePr>
              <a:graphicFrameLocks noChangeAspect="1"/>
            </wp:cNvGraphicFramePr>
            <a:graphic>
              <a:graphicData uri="http://schemas.openxmlformats.org/drawingml/2006/picture">
                <pic:pic>
                  <pic:nvPicPr>
                    <pic:cNvPr id="0" name="strip_entropy_distribution.png"/>
                    <pic:cNvPicPr/>
                  </pic:nvPicPr>
                  <pic:blipFill>
                    <a:blip r:embed="rId13"/>
                    <a:stretch>
                      <a:fillRect/>
                    </a:stretch>
                  </pic:blipFill>
                  <pic:spPr>
                    <a:xfrm>
                      <a:off x="0" y="0"/>
                      <a:ext cx="4754880" cy="3205614"/>
                    </a:xfrm>
                    <a:prstGeom prst="rect"/>
                  </pic:spPr>
                </pic:pic>
              </a:graphicData>
            </a:graphic>
          </wp:inline>
        </w:drawing>
      </w:r>
    </w:p>
    <w:p>
      <w:pPr>
        <w:spacing w:after="40"/>
        <w:jc w:val="center"/>
      </w:pPr>
      <w:r>
        <w:rPr>
          <w:rFonts w:ascii="Times New Roman" w:hAnsi="Times New Roman"/>
          <w:i/>
          <w:sz w:val="17"/>
        </w:rPr>
        <w:t>Fig. 4. STRIP entropy distribution artifact.</w:t>
      </w:r>
    </w:p>
    <w:p>
      <w:r>
        <w:br w:type="page"/>
      </w:r>
    </w:p>
    <w:p>
      <w:pPr>
        <w:spacing w:before="40" w:after="80"/>
      </w:pPr>
      <w:r>
        <w:rPr>
          <w:rFonts w:ascii="Times New Roman" w:hAnsi="Times New Roman"/>
          <w:b/>
          <w:color w:val="1F4D78"/>
          <w:sz w:val="24"/>
        </w:rPr>
        <w:t>VIII. STRIP Results</w:t>
      </w:r>
    </w:p>
    <w:p>
      <w:pPr>
        <w:spacing w:after="100" w:line="247" w:lineRule="auto"/>
      </w:pPr>
      <w:r>
        <w:rPr>
          <w:rFonts w:ascii="Times New Roman" w:hAnsi="Times New Roman"/>
          <w:sz w:val="19"/>
        </w:rPr>
        <w:t>The final STRIP report records 20 perturbations, alpha 0.5, threshold 0.8742, accuracy 56.61 percent, precision 53.88 percent, recall 91.70 percent, F1 67.88 percent, false positive rate 78.49 percent, false negative rate 8.30 percent, and AUC 0.5278.</w:t>
      </w:r>
    </w:p>
    <w:p>
      <w:pPr>
        <w:spacing w:after="100" w:line="247" w:lineRule="auto"/>
      </w:pPr>
      <w:r>
        <w:rPr>
          <w:rFonts w:ascii="Times New Roman" w:hAnsi="Times New Roman"/>
          <w:sz w:val="19"/>
        </w:rPr>
        <w:t>The confusion matrix is [[1687, 6155], [651, 7191]]. This means the detector catches most poisoned samples but incorrectly flags many clean samples. The result is high-recall but operationally noisy. AUC near 0.5 suggests weak score separation under this configuration.</w:t>
      </w:r>
    </w:p>
    <w:p>
      <w:pPr>
        <w:spacing w:after="100" w:line="247" w:lineRule="auto"/>
      </w:pPr>
      <w:r>
        <w:rPr>
          <w:rFonts w:ascii="Times New Roman" w:hAnsi="Times New Roman"/>
          <w:sz w:val="19"/>
        </w:rPr>
        <w:t>The reported high recall means STRIP is catching most poisoned samples in the tested setting. However, the high false positive rate means many clean samples would be blocked or escalated. In a real deployment, this trade-off may be unacceptable unless a second-stage review or fallback classifier is available.</w:t>
      </w:r>
    </w:p>
    <w:p>
      <w:pPr>
        <w:spacing w:after="100" w:line="247" w:lineRule="auto"/>
      </w:pPr>
      <w:r>
        <w:rPr>
          <w:rFonts w:ascii="Times New Roman" w:hAnsi="Times New Roman"/>
          <w:sz w:val="19"/>
        </w:rPr>
        <w:t>The confusion matrix should be discussed alongside system requirements. If missing a poisoned input is extremely costly, a high-recall operating point may be justified. If availability and clean throughput are important, the threshold must be relaxed or the detector must be combined with another signal.</w:t>
      </w:r>
    </w:p>
    <w:p>
      <w:pPr>
        <w:jc w:val="center"/>
      </w:pPr>
      <w:r>
        <w:drawing>
          <wp:inline xmlns:a="http://schemas.openxmlformats.org/drawingml/2006/main" xmlns:pic="http://schemas.openxmlformats.org/drawingml/2006/picture">
            <wp:extent cx="4572000" cy="4358268"/>
            <wp:docPr id="5" name="Picture 5"/>
            <wp:cNvGraphicFramePr>
              <a:graphicFrameLocks noChangeAspect="1"/>
            </wp:cNvGraphicFramePr>
            <a:graphic>
              <a:graphicData uri="http://schemas.openxmlformats.org/drawingml/2006/picture">
                <pic:pic>
                  <pic:nvPicPr>
                    <pic:cNvPr id="0" name="strip_confusion_matrix.png"/>
                    <pic:cNvPicPr/>
                  </pic:nvPicPr>
                  <pic:blipFill>
                    <a:blip r:embed="rId14"/>
                    <a:stretch>
                      <a:fillRect/>
                    </a:stretch>
                  </pic:blipFill>
                  <pic:spPr>
                    <a:xfrm>
                      <a:off x="0" y="0"/>
                      <a:ext cx="4572000" cy="4358268"/>
                    </a:xfrm>
                    <a:prstGeom prst="rect"/>
                  </pic:spPr>
                </pic:pic>
              </a:graphicData>
            </a:graphic>
          </wp:inline>
        </w:drawing>
      </w:r>
    </w:p>
    <w:p>
      <w:pPr>
        <w:spacing w:after="40"/>
        <w:jc w:val="center"/>
      </w:pPr>
      <w:r>
        <w:rPr>
          <w:rFonts w:ascii="Times New Roman" w:hAnsi="Times New Roman"/>
          <w:i/>
          <w:sz w:val="17"/>
        </w:rPr>
        <w:t>Fig. 5. STRIP confusion matrix artifact.</w:t>
      </w:r>
    </w:p>
    <w:p>
      <w:r>
        <w:br w:type="page"/>
      </w:r>
    </w:p>
    <w:p>
      <w:pPr>
        <w:spacing w:before="40" w:after="80"/>
      </w:pPr>
      <w:r>
        <w:rPr>
          <w:rFonts w:ascii="Times New Roman" w:hAnsi="Times New Roman"/>
          <w:b/>
          <w:color w:val="1F4D78"/>
          <w:sz w:val="24"/>
        </w:rPr>
        <w:t>IX. Fine-Tuning Defense</w:t>
      </w:r>
    </w:p>
    <w:p>
      <w:pPr>
        <w:spacing w:after="100" w:line="247" w:lineRule="auto"/>
      </w:pPr>
      <w:r>
        <w:rPr>
          <w:rFonts w:ascii="Times New Roman" w:hAnsi="Times New Roman"/>
          <w:sz w:val="19"/>
        </w:rPr>
        <w:t>The fine-tuning defense loads a backdoored checkpoint, constructs clean train and validation loaders, creates an AdamW optimizer, uses the shared trainer, saves a defended model, evaluates validation performance, and exports JSON/CSV results. This defense is practical because it reuses normal supervised training infrastructure.</w:t>
      </w:r>
    </w:p>
    <w:p>
      <w:pPr>
        <w:spacing w:after="100" w:line="247" w:lineRule="auto"/>
      </w:pPr>
      <w:r>
        <w:rPr>
          <w:rFonts w:ascii="Times New Roman" w:hAnsi="Times New Roman"/>
          <w:sz w:val="19"/>
        </w:rPr>
        <w:t>The exported run uses EfficientNet-B0, five epochs, learning rate 1e-5, and 7,842 validation samples. A small learning rate is appropriate for a mitigation pass because the goal is to reinforce clean behavior without destabilizing previously learned representations.</w:t>
      </w:r>
    </w:p>
    <w:p>
      <w:pPr>
        <w:spacing w:after="100" w:line="247" w:lineRule="auto"/>
      </w:pPr>
      <w:r>
        <w:rPr>
          <w:rFonts w:ascii="Times New Roman" w:hAnsi="Times New Roman"/>
          <w:sz w:val="19"/>
        </w:rPr>
        <w:t>Fine-tuning is attractive because it is simple to implement and easy to explain. It uses clean data to adjust model parameters after a suspected compromise. In BTSecBench_v2, this is implemented through the same trainer and evaluator used elsewhere, which reduces the risk of inconsistent training behavior.</w:t>
      </w:r>
    </w:p>
    <w:p>
      <w:pPr>
        <w:spacing w:after="100" w:line="247" w:lineRule="auto"/>
      </w:pPr>
      <w:r>
        <w:rPr>
          <w:rFonts w:ascii="Times New Roman" w:hAnsi="Times New Roman"/>
          <w:sz w:val="19"/>
        </w:rPr>
        <w:t>The limitation is that fine-tuning may preserve the backdoor if the clean data do not contradict the trigger association. The model can remain accurate on clean validation samples while still responding to a trigger. Therefore, post-defense triggered evaluation is mandatory for a complete claim.</w:t>
      </w:r>
    </w:p>
    <w:p>
      <w:r>
        <w:br w:type="page"/>
      </w:r>
    </w:p>
    <w:p>
      <w:pPr>
        <w:spacing w:before="40" w:after="80"/>
      </w:pPr>
      <w:r>
        <w:rPr>
          <w:rFonts w:ascii="Times New Roman" w:hAnsi="Times New Roman"/>
          <w:b/>
          <w:color w:val="1F4D78"/>
          <w:sz w:val="24"/>
        </w:rPr>
        <w:t>IX. Fine-Tuning Results</w:t>
      </w:r>
    </w:p>
    <w:p>
      <w:pPr>
        <w:spacing w:after="100" w:line="247" w:lineRule="auto"/>
      </w:pPr>
      <w:r>
        <w:rPr>
          <w:rFonts w:ascii="Times New Roman" w:hAnsi="Times New Roman"/>
          <w:sz w:val="19"/>
        </w:rPr>
        <w:t>The fine-tuning export reports validation accuracy 99.94 percent, validation loss 0.0040, precision 99.87 percent, recall 99.93 percent, F1 99.90 percent, balanced accuracy 99.93 percent, and MCC 0.9993. The training history shows validation accuracy near 99.95 percent across five epochs.</w:t>
      </w:r>
    </w:p>
    <w:p>
      <w:pPr>
        <w:spacing w:after="100" w:line="247" w:lineRule="auto"/>
      </w:pPr>
      <w:r>
        <w:rPr>
          <w:rFonts w:ascii="Times New Roman" w:hAnsi="Times New Roman"/>
          <w:sz w:val="19"/>
        </w:rPr>
        <w:t>These are excellent clean-set results, but they are not sufficient by themselves to prove backdoor removal. The defended checkpoint should be evaluated with the same triggered validation protocol used before defense, and results should report both clean validation accuracy and post-defense ASR.</w:t>
      </w:r>
    </w:p>
    <w:p>
      <w:pPr>
        <w:spacing w:after="100" w:line="247" w:lineRule="auto"/>
      </w:pPr>
      <w:r>
        <w:rPr>
          <w:rFonts w:ascii="Times New Roman" w:hAnsi="Times New Roman"/>
          <w:sz w:val="19"/>
        </w:rPr>
        <w:t>The fine-tuning history suggests stable clean validation behavior across epochs. Validation loss decreases and accuracy remains near 99.95 percent. This indicates the model has strong clean classification capacity after fine-tuning.</w:t>
      </w:r>
    </w:p>
    <w:p>
      <w:pPr>
        <w:spacing w:after="100" w:line="247" w:lineRule="auto"/>
      </w:pPr>
      <w:r>
        <w:rPr>
          <w:rFonts w:ascii="Times New Roman" w:hAnsi="Times New Roman"/>
          <w:sz w:val="19"/>
        </w:rPr>
        <w:t>For a stronger report, this section should add before/after ASR, per-class clean accuracy, per-class recall, and trigger-specific examples. If fine-tuning reduces ASR while preserving clean accuracy, the defense claim becomes much stronger.</w:t>
      </w:r>
    </w:p>
    <w:tbl>
      <w:tblPr>
        <w:tblStyle w:val="TableGrid"/>
        <w:tblW w:type="auto" w:w="0"/>
        <w:jc w:val="center"/>
        <w:tblLayout w:type="fixed"/>
        <w:tblLook w:firstColumn="1" w:firstRow="1" w:lastColumn="0" w:lastRow="0" w:noHBand="0" w:noVBand="1" w:val="04A0"/>
      </w:tblPr>
      <w:tblGrid>
        <w:gridCol w:w="5040"/>
        <w:gridCol w:w="5040"/>
      </w:tblGrid>
      <w:tr>
        <w:tc>
          <w:tcPr>
            <w:tcW w:type="dxa" w:w="3456"/>
            <w:vAlign w:val="center"/>
            <w:shd w:fill="E8EEF5"/>
          </w:tcPr>
          <w:p>
            <w:pPr>
              <w:spacing w:after="0"/>
            </w:pPr>
            <w:r/>
            <w:r>
              <w:rPr>
                <w:rFonts w:ascii="Times New Roman" w:hAnsi="Times New Roman"/>
                <w:b/>
                <w:sz w:val="17"/>
              </w:rPr>
              <w:t>Metric</w:t>
            </w:r>
          </w:p>
        </w:tc>
        <w:tc>
          <w:tcPr>
            <w:tcW w:type="dxa" w:w="2880"/>
            <w:vAlign w:val="center"/>
            <w:shd w:fill="E8EEF5"/>
          </w:tcPr>
          <w:p>
            <w:pPr>
              <w:spacing w:after="0"/>
            </w:pPr>
            <w:r/>
            <w:r>
              <w:rPr>
                <w:rFonts w:ascii="Times New Roman" w:hAnsi="Times New Roman"/>
                <w:b/>
                <w:sz w:val="17"/>
              </w:rPr>
              <w:t>Value</w:t>
            </w:r>
          </w:p>
        </w:tc>
      </w:tr>
      <w:tr>
        <w:tc>
          <w:tcPr>
            <w:tcW w:type="dxa" w:w="3456"/>
          </w:tcPr>
          <w:p>
            <w:pPr>
              <w:spacing w:after="0"/>
            </w:pPr>
            <w:r/>
            <w:r>
              <w:rPr>
                <w:rFonts w:ascii="Times New Roman" w:hAnsi="Times New Roman"/>
                <w:b w:val="0"/>
                <w:sz w:val="17"/>
              </w:rPr>
              <w:t>Validation accuracy</w:t>
            </w:r>
          </w:p>
        </w:tc>
        <w:tc>
          <w:tcPr>
            <w:tcW w:type="dxa" w:w="2880"/>
          </w:tcPr>
          <w:p>
            <w:pPr>
              <w:spacing w:after="0"/>
            </w:pPr>
            <w:r/>
            <w:r>
              <w:rPr>
                <w:rFonts w:ascii="Times New Roman" w:hAnsi="Times New Roman"/>
                <w:b w:val="0"/>
                <w:sz w:val="17"/>
              </w:rPr>
              <w:t>99.94%</w:t>
            </w:r>
          </w:p>
        </w:tc>
      </w:tr>
      <w:tr>
        <w:tc>
          <w:tcPr>
            <w:tcW w:type="dxa" w:w="3456"/>
          </w:tcPr>
          <w:p>
            <w:pPr>
              <w:spacing w:after="0"/>
            </w:pPr>
            <w:r/>
            <w:r>
              <w:rPr>
                <w:rFonts w:ascii="Times New Roman" w:hAnsi="Times New Roman"/>
                <w:b w:val="0"/>
                <w:sz w:val="17"/>
              </w:rPr>
              <w:t>Validation loss</w:t>
            </w:r>
          </w:p>
        </w:tc>
        <w:tc>
          <w:tcPr>
            <w:tcW w:type="dxa" w:w="2880"/>
          </w:tcPr>
          <w:p>
            <w:pPr>
              <w:spacing w:after="0"/>
            </w:pPr>
            <w:r/>
            <w:r>
              <w:rPr>
                <w:rFonts w:ascii="Times New Roman" w:hAnsi="Times New Roman"/>
                <w:b w:val="0"/>
                <w:sz w:val="17"/>
              </w:rPr>
              <w:t>0.0040</w:t>
            </w:r>
          </w:p>
        </w:tc>
      </w:tr>
      <w:tr>
        <w:tc>
          <w:tcPr>
            <w:tcW w:type="dxa" w:w="3456"/>
          </w:tcPr>
          <w:p>
            <w:pPr>
              <w:spacing w:after="0"/>
            </w:pPr>
            <w:r/>
            <w:r>
              <w:rPr>
                <w:rFonts w:ascii="Times New Roman" w:hAnsi="Times New Roman"/>
                <w:b w:val="0"/>
                <w:sz w:val="17"/>
              </w:rPr>
              <w:t>Precision</w:t>
            </w:r>
          </w:p>
        </w:tc>
        <w:tc>
          <w:tcPr>
            <w:tcW w:type="dxa" w:w="2880"/>
          </w:tcPr>
          <w:p>
            <w:pPr>
              <w:spacing w:after="0"/>
            </w:pPr>
            <w:r/>
            <w:r>
              <w:rPr>
                <w:rFonts w:ascii="Times New Roman" w:hAnsi="Times New Roman"/>
                <w:b w:val="0"/>
                <w:sz w:val="17"/>
              </w:rPr>
              <w:t>99.87%</w:t>
            </w:r>
          </w:p>
        </w:tc>
      </w:tr>
      <w:tr>
        <w:tc>
          <w:tcPr>
            <w:tcW w:type="dxa" w:w="3456"/>
          </w:tcPr>
          <w:p>
            <w:pPr>
              <w:spacing w:after="0"/>
            </w:pPr>
            <w:r/>
            <w:r>
              <w:rPr>
                <w:rFonts w:ascii="Times New Roman" w:hAnsi="Times New Roman"/>
                <w:b w:val="0"/>
                <w:sz w:val="17"/>
              </w:rPr>
              <w:t>Recall</w:t>
            </w:r>
          </w:p>
        </w:tc>
        <w:tc>
          <w:tcPr>
            <w:tcW w:type="dxa" w:w="2880"/>
          </w:tcPr>
          <w:p>
            <w:pPr>
              <w:spacing w:after="0"/>
            </w:pPr>
            <w:r/>
            <w:r>
              <w:rPr>
                <w:rFonts w:ascii="Times New Roman" w:hAnsi="Times New Roman"/>
                <w:b w:val="0"/>
                <w:sz w:val="17"/>
              </w:rPr>
              <w:t>99.93%</w:t>
            </w:r>
          </w:p>
        </w:tc>
      </w:tr>
      <w:tr>
        <w:tc>
          <w:tcPr>
            <w:tcW w:type="dxa" w:w="3456"/>
          </w:tcPr>
          <w:p>
            <w:pPr>
              <w:spacing w:after="0"/>
            </w:pPr>
            <w:r/>
            <w:r>
              <w:rPr>
                <w:rFonts w:ascii="Times New Roman" w:hAnsi="Times New Roman"/>
                <w:b w:val="0"/>
                <w:sz w:val="17"/>
              </w:rPr>
              <w:t>F1 score</w:t>
            </w:r>
          </w:p>
        </w:tc>
        <w:tc>
          <w:tcPr>
            <w:tcW w:type="dxa" w:w="2880"/>
          </w:tcPr>
          <w:p>
            <w:pPr>
              <w:spacing w:after="0"/>
            </w:pPr>
            <w:r/>
            <w:r>
              <w:rPr>
                <w:rFonts w:ascii="Times New Roman" w:hAnsi="Times New Roman"/>
                <w:b w:val="0"/>
                <w:sz w:val="17"/>
              </w:rPr>
              <w:t>99.90%</w:t>
            </w:r>
          </w:p>
        </w:tc>
      </w:tr>
      <w:tr>
        <w:tc>
          <w:tcPr>
            <w:tcW w:type="dxa" w:w="3456"/>
          </w:tcPr>
          <w:p>
            <w:pPr>
              <w:spacing w:after="0"/>
            </w:pPr>
            <w:r/>
            <w:r>
              <w:rPr>
                <w:rFonts w:ascii="Times New Roman" w:hAnsi="Times New Roman"/>
                <w:b w:val="0"/>
                <w:sz w:val="17"/>
              </w:rPr>
              <w:t>MCC</w:t>
            </w:r>
          </w:p>
        </w:tc>
        <w:tc>
          <w:tcPr>
            <w:tcW w:type="dxa" w:w="2880"/>
          </w:tcPr>
          <w:p>
            <w:pPr>
              <w:spacing w:after="0"/>
            </w:pPr>
            <w:r/>
            <w:r>
              <w:rPr>
                <w:rFonts w:ascii="Times New Roman" w:hAnsi="Times New Roman"/>
                <w:b w:val="0"/>
                <w:sz w:val="17"/>
              </w:rPr>
              <w:t>0.9993</w:t>
            </w:r>
          </w:p>
        </w:tc>
      </w:tr>
    </w:tbl>
    <w:p>
      <w:r>
        <w:br w:type="page"/>
      </w:r>
    </w:p>
    <w:p>
      <w:pPr>
        <w:spacing w:before="40" w:after="80"/>
      </w:pPr>
      <w:r>
        <w:rPr>
          <w:rFonts w:ascii="Times New Roman" w:hAnsi="Times New Roman"/>
          <w:b/>
          <w:color w:val="1F4D78"/>
          <w:sz w:val="24"/>
        </w:rPr>
        <w:t>X. Experimental Results and Benchmark</w:t>
      </w:r>
    </w:p>
    <w:p>
      <w:pPr>
        <w:spacing w:after="100" w:line="247" w:lineRule="auto"/>
      </w:pPr>
      <w:r>
        <w:rPr>
          <w:rFonts w:ascii="Times New Roman" w:hAnsi="Times New Roman"/>
          <w:sz w:val="19"/>
        </w:rPr>
        <w:t>The repository already aggregates selected results into benchmark artifacts. The current benchmark includes BadNets attack success rate, STRIP detection statistics, and fine-tuning precision/recall. The artifacts are available as JSON, CSV, Markdown, XLSX, and PNG figures, which is a good foundation for reproducible reporting.</w:t>
      </w:r>
    </w:p>
    <w:p>
      <w:pPr>
        <w:spacing w:after="100" w:line="247" w:lineRule="auto"/>
      </w:pPr>
      <w:r>
        <w:rPr>
          <w:rFonts w:ascii="Times New Roman" w:hAnsi="Times New Roman"/>
          <w:sz w:val="19"/>
        </w:rPr>
        <w:t>The current matrix is still narrow. A mature benchmark should cover every implemented attack, every supported backbone, multiple poison rates, multiple target classes, several seeds, and pre-defense/post-defense measurements.</w:t>
      </w:r>
    </w:p>
    <w:p>
      <w:pPr>
        <w:spacing w:after="100" w:line="247" w:lineRule="auto"/>
      </w:pPr>
      <w:r>
        <w:rPr>
          <w:rFonts w:ascii="Times New Roman" w:hAnsi="Times New Roman"/>
          <w:sz w:val="19"/>
        </w:rPr>
        <w:t>The current benchmark table is valuable because it brings attack, detection, and defense evidence into one place. It shows that the project can move beyond isolated scripts and produce reportable artifacts. However, the table should be expanded into a full experiment matrix before broad conclusions are drawn.</w:t>
      </w:r>
    </w:p>
    <w:p>
      <w:pPr>
        <w:spacing w:after="100" w:line="247" w:lineRule="auto"/>
      </w:pPr>
      <w:r>
        <w:rPr>
          <w:rFonts w:ascii="Times New Roman" w:hAnsi="Times New Roman"/>
          <w:sz w:val="19"/>
        </w:rPr>
        <w:t>The figure outputs make the benchmark easier to interpret. Accuracy comparison, ASR comparison, STRIP metrics, ROC curve, entropy histogram, entropy distribution, confusion matrix, and benchmark summary images are present in the reports directory. Future figures should embed run identifiers and trace back to exact JSON inputs.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04"/>
            <w:vAlign w:val="center"/>
            <w:shd w:fill="E8EEF5"/>
          </w:tcPr>
          <w:p>
            <w:pPr>
              <w:spacing w:after="0"/>
            </w:pPr>
            <w:r/>
            <w:r>
              <w:rPr>
                <w:rFonts w:ascii="Times New Roman" w:hAnsi="Times New Roman"/>
                <w:b/>
                <w:sz w:val="17"/>
              </w:rPr>
              <w:t>Component</w:t>
            </w:r>
          </w:p>
        </w:tc>
        <w:tc>
          <w:tcPr>
            <w:tcW w:type="dxa" w:w="3744"/>
            <w:vAlign w:val="center"/>
            <w:shd w:fill="E8EEF5"/>
          </w:tcPr>
          <w:p>
            <w:pPr>
              <w:spacing w:after="0"/>
            </w:pPr>
            <w:r/>
            <w:r>
              <w:rPr>
                <w:rFonts w:ascii="Times New Roman" w:hAnsi="Times New Roman"/>
                <w:b/>
                <w:sz w:val="17"/>
              </w:rPr>
              <w:t>Metric</w:t>
            </w:r>
          </w:p>
        </w:tc>
        <w:tc>
          <w:tcPr>
            <w:tcW w:type="dxa" w:w="2160"/>
            <w:vAlign w:val="center"/>
            <w:shd w:fill="E8EEF5"/>
          </w:tcPr>
          <w:p>
            <w:pPr>
              <w:spacing w:after="0"/>
            </w:pPr>
            <w:r/>
            <w:r>
              <w:rPr>
                <w:rFonts w:ascii="Times New Roman" w:hAnsi="Times New Roman"/>
                <w:b/>
                <w:sz w:val="17"/>
              </w:rPr>
              <w:t>Value</w:t>
            </w:r>
          </w:p>
        </w:tc>
      </w:tr>
      <w:tr>
        <w:tc>
          <w:tcPr>
            <w:tcW w:type="dxa" w:w="2304"/>
          </w:tcPr>
          <w:p>
            <w:pPr>
              <w:spacing w:after="0"/>
            </w:pPr>
            <w:r/>
            <w:r>
              <w:rPr>
                <w:rFonts w:ascii="Times New Roman" w:hAnsi="Times New Roman"/>
                <w:b w:val="0"/>
                <w:sz w:val="17"/>
              </w:rPr>
              <w:t>BadNets</w:t>
            </w:r>
          </w:p>
        </w:tc>
        <w:tc>
          <w:tcPr>
            <w:tcW w:type="dxa" w:w="3744"/>
          </w:tcPr>
          <w:p>
            <w:pPr>
              <w:spacing w:after="0"/>
            </w:pPr>
            <w:r/>
            <w:r>
              <w:rPr>
                <w:rFonts w:ascii="Times New Roman" w:hAnsi="Times New Roman"/>
                <w:b w:val="0"/>
                <w:sz w:val="17"/>
              </w:rPr>
              <w:t>Attack success rate</w:t>
            </w:r>
          </w:p>
        </w:tc>
        <w:tc>
          <w:tcPr>
            <w:tcW w:type="dxa" w:w="2160"/>
          </w:tcPr>
          <w:p>
            <w:pPr>
              <w:spacing w:after="0"/>
            </w:pPr>
            <w:r/>
            <w:r>
              <w:rPr>
                <w:rFonts w:ascii="Times New Roman" w:hAnsi="Times New Roman"/>
                <w:b w:val="0"/>
                <w:sz w:val="17"/>
              </w:rPr>
              <w:t>33.28%</w:t>
            </w:r>
          </w:p>
        </w:tc>
      </w:tr>
      <w:tr>
        <w:tc>
          <w:tcPr>
            <w:tcW w:type="dxa" w:w="2304"/>
          </w:tcPr>
          <w:p>
            <w:pPr>
              <w:spacing w:after="0"/>
            </w:pPr>
            <w:r/>
            <w:r>
              <w:rPr>
                <w:rFonts w:ascii="Times New Roman" w:hAnsi="Times New Roman"/>
                <w:b w:val="0"/>
                <w:sz w:val="17"/>
              </w:rPr>
              <w:t>STRIP</w:t>
            </w:r>
          </w:p>
        </w:tc>
        <w:tc>
          <w:tcPr>
            <w:tcW w:type="dxa" w:w="3744"/>
          </w:tcPr>
          <w:p>
            <w:pPr>
              <w:spacing w:after="0"/>
            </w:pPr>
            <w:r/>
            <w:r>
              <w:rPr>
                <w:rFonts w:ascii="Times New Roman" w:hAnsi="Times New Roman"/>
                <w:b w:val="0"/>
                <w:sz w:val="17"/>
              </w:rPr>
              <w:t>Detection accuracy</w:t>
            </w:r>
          </w:p>
        </w:tc>
        <w:tc>
          <w:tcPr>
            <w:tcW w:type="dxa" w:w="2160"/>
          </w:tcPr>
          <w:p>
            <w:pPr>
              <w:spacing w:after="0"/>
            </w:pPr>
            <w:r/>
            <w:r>
              <w:rPr>
                <w:rFonts w:ascii="Times New Roman" w:hAnsi="Times New Roman"/>
                <w:b w:val="0"/>
                <w:sz w:val="17"/>
              </w:rPr>
              <w:t>56.61%</w:t>
            </w:r>
          </w:p>
        </w:tc>
      </w:tr>
      <w:tr>
        <w:tc>
          <w:tcPr>
            <w:tcW w:type="dxa" w:w="2304"/>
          </w:tcPr>
          <w:p>
            <w:pPr>
              <w:spacing w:after="0"/>
            </w:pPr>
            <w:r/>
            <w:r>
              <w:rPr>
                <w:rFonts w:ascii="Times New Roman" w:hAnsi="Times New Roman"/>
                <w:b w:val="0"/>
                <w:sz w:val="17"/>
              </w:rPr>
              <w:t>STRIP</w:t>
            </w:r>
          </w:p>
        </w:tc>
        <w:tc>
          <w:tcPr>
            <w:tcW w:type="dxa" w:w="3744"/>
          </w:tcPr>
          <w:p>
            <w:pPr>
              <w:spacing w:after="0"/>
            </w:pPr>
            <w:r/>
            <w:r>
              <w:rPr>
                <w:rFonts w:ascii="Times New Roman" w:hAnsi="Times New Roman"/>
                <w:b w:val="0"/>
                <w:sz w:val="17"/>
              </w:rPr>
              <w:t>Precision</w:t>
            </w:r>
          </w:p>
        </w:tc>
        <w:tc>
          <w:tcPr>
            <w:tcW w:type="dxa" w:w="2160"/>
          </w:tcPr>
          <w:p>
            <w:pPr>
              <w:spacing w:after="0"/>
            </w:pPr>
            <w:r/>
            <w:r>
              <w:rPr>
                <w:rFonts w:ascii="Times New Roman" w:hAnsi="Times New Roman"/>
                <w:b w:val="0"/>
                <w:sz w:val="17"/>
              </w:rPr>
              <w:t>53.88%</w:t>
            </w:r>
          </w:p>
        </w:tc>
      </w:tr>
      <w:tr>
        <w:tc>
          <w:tcPr>
            <w:tcW w:type="dxa" w:w="2304"/>
          </w:tcPr>
          <w:p>
            <w:pPr>
              <w:spacing w:after="0"/>
            </w:pPr>
            <w:r/>
            <w:r>
              <w:rPr>
                <w:rFonts w:ascii="Times New Roman" w:hAnsi="Times New Roman"/>
                <w:b w:val="0"/>
                <w:sz w:val="17"/>
              </w:rPr>
              <w:t>STRIP</w:t>
            </w:r>
          </w:p>
        </w:tc>
        <w:tc>
          <w:tcPr>
            <w:tcW w:type="dxa" w:w="3744"/>
          </w:tcPr>
          <w:p>
            <w:pPr>
              <w:spacing w:after="0"/>
            </w:pPr>
            <w:r/>
            <w:r>
              <w:rPr>
                <w:rFonts w:ascii="Times New Roman" w:hAnsi="Times New Roman"/>
                <w:b w:val="0"/>
                <w:sz w:val="17"/>
              </w:rPr>
              <w:t>Recall</w:t>
            </w:r>
          </w:p>
        </w:tc>
        <w:tc>
          <w:tcPr>
            <w:tcW w:type="dxa" w:w="2160"/>
          </w:tcPr>
          <w:p>
            <w:pPr>
              <w:spacing w:after="0"/>
            </w:pPr>
            <w:r/>
            <w:r>
              <w:rPr>
                <w:rFonts w:ascii="Times New Roman" w:hAnsi="Times New Roman"/>
                <w:b w:val="0"/>
                <w:sz w:val="17"/>
              </w:rPr>
              <w:t>91.70%</w:t>
            </w:r>
          </w:p>
        </w:tc>
      </w:tr>
      <w:tr>
        <w:tc>
          <w:tcPr>
            <w:tcW w:type="dxa" w:w="2304"/>
          </w:tcPr>
          <w:p>
            <w:pPr>
              <w:spacing w:after="0"/>
            </w:pPr>
            <w:r/>
            <w:r>
              <w:rPr>
                <w:rFonts w:ascii="Times New Roman" w:hAnsi="Times New Roman"/>
                <w:b w:val="0"/>
                <w:sz w:val="17"/>
              </w:rPr>
              <w:t>STRIP</w:t>
            </w:r>
          </w:p>
        </w:tc>
        <w:tc>
          <w:tcPr>
            <w:tcW w:type="dxa" w:w="3744"/>
          </w:tcPr>
          <w:p>
            <w:pPr>
              <w:spacing w:after="0"/>
            </w:pPr>
            <w:r/>
            <w:r>
              <w:rPr>
                <w:rFonts w:ascii="Times New Roman" w:hAnsi="Times New Roman"/>
                <w:b w:val="0"/>
                <w:sz w:val="17"/>
              </w:rPr>
              <w:t>AUC</w:t>
            </w:r>
          </w:p>
        </w:tc>
        <w:tc>
          <w:tcPr>
            <w:tcW w:type="dxa" w:w="2160"/>
          </w:tcPr>
          <w:p>
            <w:pPr>
              <w:spacing w:after="0"/>
            </w:pPr>
            <w:r/>
            <w:r>
              <w:rPr>
                <w:rFonts w:ascii="Times New Roman" w:hAnsi="Times New Roman"/>
                <w:b w:val="0"/>
                <w:sz w:val="17"/>
              </w:rPr>
              <w:t>0.5278</w:t>
            </w:r>
          </w:p>
        </w:tc>
      </w:tr>
      <w:tr>
        <w:tc>
          <w:tcPr>
            <w:tcW w:type="dxa" w:w="2304"/>
          </w:tcPr>
          <w:p>
            <w:pPr>
              <w:spacing w:after="0"/>
            </w:pPr>
            <w:r/>
            <w:r>
              <w:rPr>
                <w:rFonts w:ascii="Times New Roman" w:hAnsi="Times New Roman"/>
                <w:b w:val="0"/>
                <w:sz w:val="17"/>
              </w:rPr>
              <w:t>STRIP</w:t>
            </w:r>
          </w:p>
        </w:tc>
        <w:tc>
          <w:tcPr>
            <w:tcW w:type="dxa" w:w="3744"/>
          </w:tcPr>
          <w:p>
            <w:pPr>
              <w:spacing w:after="0"/>
            </w:pPr>
            <w:r/>
            <w:r>
              <w:rPr>
                <w:rFonts w:ascii="Times New Roman" w:hAnsi="Times New Roman"/>
                <w:b w:val="0"/>
                <w:sz w:val="17"/>
              </w:rPr>
              <w:t>False positive rate</w:t>
            </w:r>
          </w:p>
        </w:tc>
        <w:tc>
          <w:tcPr>
            <w:tcW w:type="dxa" w:w="2160"/>
          </w:tcPr>
          <w:p>
            <w:pPr>
              <w:spacing w:after="0"/>
            </w:pPr>
            <w:r/>
            <w:r>
              <w:rPr>
                <w:rFonts w:ascii="Times New Roman" w:hAnsi="Times New Roman"/>
                <w:b w:val="0"/>
                <w:sz w:val="17"/>
              </w:rPr>
              <w:t>78.49%</w:t>
            </w:r>
          </w:p>
        </w:tc>
      </w:tr>
      <w:tr>
        <w:tc>
          <w:tcPr>
            <w:tcW w:type="dxa" w:w="2304"/>
          </w:tcPr>
          <w:p>
            <w:pPr>
              <w:spacing w:after="0"/>
            </w:pPr>
            <w:r/>
            <w:r>
              <w:rPr>
                <w:rFonts w:ascii="Times New Roman" w:hAnsi="Times New Roman"/>
                <w:b w:val="0"/>
                <w:sz w:val="17"/>
              </w:rPr>
              <w:t>Fine-tuning</w:t>
            </w:r>
          </w:p>
        </w:tc>
        <w:tc>
          <w:tcPr>
            <w:tcW w:type="dxa" w:w="3744"/>
          </w:tcPr>
          <w:p>
            <w:pPr>
              <w:spacing w:after="0"/>
            </w:pPr>
            <w:r/>
            <w:r>
              <w:rPr>
                <w:rFonts w:ascii="Times New Roman" w:hAnsi="Times New Roman"/>
                <w:b w:val="0"/>
                <w:sz w:val="17"/>
              </w:rPr>
              <w:t>Validation accuracy</w:t>
            </w:r>
          </w:p>
        </w:tc>
        <w:tc>
          <w:tcPr>
            <w:tcW w:type="dxa" w:w="2160"/>
          </w:tcPr>
          <w:p>
            <w:pPr>
              <w:spacing w:after="0"/>
            </w:pPr>
            <w:r/>
            <w:r>
              <w:rPr>
                <w:rFonts w:ascii="Times New Roman" w:hAnsi="Times New Roman"/>
                <w:b w:val="0"/>
                <w:sz w:val="17"/>
              </w:rPr>
              <w:t>99.94%</w:t>
            </w:r>
          </w:p>
        </w:tc>
      </w:tr>
      <w:tr>
        <w:tc>
          <w:tcPr>
            <w:tcW w:type="dxa" w:w="2304"/>
          </w:tcPr>
          <w:p>
            <w:pPr>
              <w:spacing w:after="0"/>
            </w:pPr>
            <w:r/>
            <w:r>
              <w:rPr>
                <w:rFonts w:ascii="Times New Roman" w:hAnsi="Times New Roman"/>
                <w:b w:val="0"/>
                <w:sz w:val="17"/>
              </w:rPr>
              <w:t>Fine-tuning</w:t>
            </w:r>
          </w:p>
        </w:tc>
        <w:tc>
          <w:tcPr>
            <w:tcW w:type="dxa" w:w="3744"/>
          </w:tcPr>
          <w:p>
            <w:pPr>
              <w:spacing w:after="0"/>
            </w:pPr>
            <w:r/>
            <w:r>
              <w:rPr>
                <w:rFonts w:ascii="Times New Roman" w:hAnsi="Times New Roman"/>
                <w:b w:val="0"/>
                <w:sz w:val="17"/>
              </w:rPr>
              <w:t>MCC</w:t>
            </w:r>
          </w:p>
        </w:tc>
        <w:tc>
          <w:tcPr>
            <w:tcW w:type="dxa" w:w="2160"/>
          </w:tcPr>
          <w:p>
            <w:pPr>
              <w:spacing w:after="0"/>
            </w:pPr>
            <w:r/>
            <w:r>
              <w:rPr>
                <w:rFonts w:ascii="Times New Roman" w:hAnsi="Times New Roman"/>
                <w:b w:val="0"/>
                <w:sz w:val="17"/>
              </w:rPr>
              <w:t>0.9993</w:t>
            </w:r>
          </w:p>
        </w:tc>
      </w:tr>
    </w:tbl>
    <w:p>
      <w:pPr>
        <w:jc w:val="center"/>
      </w:pPr>
      <w:r>
        <w:drawing>
          <wp:inline xmlns:a="http://schemas.openxmlformats.org/drawingml/2006/main" xmlns:pic="http://schemas.openxmlformats.org/drawingml/2006/picture">
            <wp:extent cx="4754880" cy="2852928"/>
            <wp:docPr id="6" name="Picture 6"/>
            <wp:cNvGraphicFramePr>
              <a:graphicFrameLocks noChangeAspect="1"/>
            </wp:cNvGraphicFramePr>
            <a:graphic>
              <a:graphicData uri="http://schemas.openxmlformats.org/drawingml/2006/picture">
                <pic:pic>
                  <pic:nvPicPr>
                    <pic:cNvPr id="0" name="benchmark_summary.png"/>
                    <pic:cNvPicPr/>
                  </pic:nvPicPr>
                  <pic:blipFill>
                    <a:blip r:embed="rId15"/>
                    <a:stretch>
                      <a:fillRect/>
                    </a:stretch>
                  </pic:blipFill>
                  <pic:spPr>
                    <a:xfrm>
                      <a:off x="0" y="0"/>
                      <a:ext cx="4754880" cy="2852928"/>
                    </a:xfrm>
                    <a:prstGeom prst="rect"/>
                  </pic:spPr>
                </pic:pic>
              </a:graphicData>
            </a:graphic>
          </wp:inline>
        </w:drawing>
      </w:r>
    </w:p>
    <w:p>
      <w:pPr>
        <w:spacing w:after="40"/>
        <w:jc w:val="center"/>
      </w:pPr>
      <w:r>
        <w:rPr>
          <w:rFonts w:ascii="Times New Roman" w:hAnsi="Times New Roman"/>
          <w:i/>
          <w:sz w:val="17"/>
        </w:rPr>
        <w:t>Fig. 6. Benchmark summary figure exported by the project.</w:t>
      </w:r>
    </w:p>
    <w:p>
      <w:r>
        <w:br w:type="page"/>
      </w:r>
    </w:p>
    <w:p>
      <w:pPr>
        <w:spacing w:before="40" w:after="80"/>
      </w:pPr>
      <w:r>
        <w:rPr>
          <w:rFonts w:ascii="Times New Roman" w:hAnsi="Times New Roman"/>
          <w:b/>
          <w:color w:val="1F4D78"/>
          <w:sz w:val="24"/>
        </w:rPr>
        <w:t>XI. Error Analysis and Discussion</w:t>
      </w:r>
    </w:p>
    <w:p>
      <w:pPr>
        <w:spacing w:after="100" w:line="247" w:lineRule="auto"/>
      </w:pPr>
      <w:r>
        <w:rPr>
          <w:rFonts w:ascii="Times New Roman" w:hAnsi="Times New Roman"/>
          <w:sz w:val="19"/>
        </w:rPr>
        <w:t>The most important error pattern is STRIP's false positive rate. Out of 7,842 clean samples, 6,155 are flagged as poisoned in the final report. This is a major operational concern because a defense that blocks many clean inputs can reduce system availability even if it catches most attacks.</w:t>
      </w:r>
    </w:p>
    <w:p>
      <w:pPr>
        <w:spacing w:after="100" w:line="247" w:lineRule="auto"/>
      </w:pPr>
      <w:r>
        <w:rPr>
          <w:rFonts w:ascii="Times New Roman" w:hAnsi="Times New Roman"/>
          <w:sz w:val="19"/>
        </w:rPr>
        <w:t>The BadNets ASR of 33.28 percent is also informative. It suggests the current attack configuration produces nontrivial but not overwhelming target behavior. Possible explanations include checkpoint state, trigger transform interactions, training schedule, target-class distribution, or attack-specific hyperparameters. The benchmark should include trigger visualizations and per-class ASR to diagnose this.</w:t>
      </w:r>
    </w:p>
    <w:p>
      <w:pPr>
        <w:spacing w:after="100" w:line="247" w:lineRule="auto"/>
      </w:pPr>
      <w:r>
        <w:rPr>
          <w:rFonts w:ascii="Times New Roman" w:hAnsi="Times New Roman"/>
          <w:sz w:val="19"/>
        </w:rPr>
        <w:t>A false positive in STRIP means a clean traffic sign is treated as suspicious. Depending on deployment policy, this could cause abstention, manual review, fallback inference, or delayed response. Thus, false positives are not merely statistical errors; they have system-level consequences.</w:t>
      </w:r>
    </w:p>
    <w:p>
      <w:pPr>
        <w:spacing w:after="100" w:line="247" w:lineRule="auto"/>
      </w:pPr>
      <w:r>
        <w:rPr>
          <w:rFonts w:ascii="Times New Roman" w:hAnsi="Times New Roman"/>
          <w:sz w:val="19"/>
        </w:rPr>
        <w:t>A false negative means a poisoned input passes through the detector. In a safety-relevant setting, false negatives can be more dangerous than false positives. The correct operating point depends on whether the system prioritizes safety, availability, or a balanced trade-off.</w:t>
      </w:r>
    </w:p>
    <w:p>
      <w:pPr>
        <w:pStyle w:val="ListBullet"/>
        <w:spacing w:after="60"/>
      </w:pPr>
      <w:r>
        <w:rPr>
          <w:rFonts w:ascii="Times New Roman" w:hAnsi="Times New Roman"/>
          <w:sz w:val="18"/>
        </w:rPr>
        <w:t>Internal validity risk: threshold optimization and evaluation may use the same score pool.</w:t>
      </w:r>
    </w:p>
    <w:p>
      <w:pPr>
        <w:pStyle w:val="ListBullet"/>
        <w:spacing w:after="60"/>
      </w:pPr>
      <w:r>
        <w:rPr>
          <w:rFonts w:ascii="Times New Roman" w:hAnsi="Times New Roman"/>
          <w:sz w:val="18"/>
        </w:rPr>
        <w:t>External validity risk: results currently emphasize one dataset and a narrow reported experiment set.</w:t>
      </w:r>
    </w:p>
    <w:p>
      <w:pPr>
        <w:pStyle w:val="ListBullet"/>
        <w:spacing w:after="60"/>
      </w:pPr>
      <w:r>
        <w:rPr>
          <w:rFonts w:ascii="Times New Roman" w:hAnsi="Times New Roman"/>
          <w:sz w:val="18"/>
        </w:rPr>
        <w:t>Construct validity risk: clean validation accuracy after defense does not prove backdoor removal.</w:t>
      </w:r>
    </w:p>
    <w:p>
      <w:pPr>
        <w:pStyle w:val="ListBullet"/>
        <w:spacing w:after="60"/>
      </w:pPr>
      <w:r>
        <w:rPr>
          <w:rFonts w:ascii="Times New Roman" w:hAnsi="Times New Roman"/>
          <w:sz w:val="18"/>
        </w:rPr>
        <w:t>Conclusion validity risk: single-seed results do not support confidence intervals.</w:t>
      </w:r>
    </w:p>
    <w:p>
      <w:r>
        <w:br w:type="page"/>
      </w:r>
    </w:p>
    <w:p>
      <w:pPr>
        <w:spacing w:before="40" w:after="80"/>
      </w:pPr>
      <w:r>
        <w:rPr>
          <w:rFonts w:ascii="Times New Roman" w:hAnsi="Times New Roman"/>
          <w:b/>
          <w:color w:val="1F4D78"/>
          <w:sz w:val="24"/>
        </w:rPr>
        <w:t>XI. Discussion Continued</w:t>
      </w:r>
    </w:p>
    <w:p>
      <w:pPr>
        <w:spacing w:after="100" w:line="247" w:lineRule="auto"/>
      </w:pPr>
      <w:r>
        <w:rPr>
          <w:rFonts w:ascii="Times New Roman" w:hAnsi="Times New Roman"/>
          <w:sz w:val="19"/>
        </w:rPr>
        <w:t>The software architecture is stronger than the documentation layer. Attacks, models, data, training, evaluation, defenses, and reporting are separated well. However, README.md, pyproject.toml, and configs/attacks.yaml are empty or minimal in the inspected workspace. Tests are present but appear shallow in the current snapshot.</w:t>
      </w:r>
    </w:p>
    <w:p>
      <w:pPr>
        <w:spacing w:after="100" w:line="247" w:lineRule="auto"/>
      </w:pPr>
      <w:r>
        <w:rPr>
          <w:rFonts w:ascii="Times New Roman" w:hAnsi="Times New Roman"/>
          <w:sz w:val="19"/>
        </w:rPr>
        <w:t>These gaps are repairable. The project should add a quickstart, dataset setup instructions, benchmark commands, package metadata, attack configuration defaults, unit tests, integration tests, and run-metadata exports. Doing so would make the benchmark easier to reproduce and much more persuasive as an IEEE-style artifact.</w:t>
      </w:r>
    </w:p>
    <w:p>
      <w:pPr>
        <w:spacing w:after="100" w:line="247" w:lineRule="auto"/>
      </w:pPr>
      <w:r>
        <w:rPr>
          <w:rFonts w:ascii="Times New Roman" w:hAnsi="Times New Roman"/>
          <w:sz w:val="19"/>
        </w:rPr>
        <w:t>The documentation gap is important because reproducible security work must be executable by someone other than the original author. A good README should include environment setup, dataset download, split generation, model training, backdoor training, attack evaluation, STRIP evaluation, fine-tuning defense, and report generation commands.</w:t>
      </w:r>
    </w:p>
    <w:p>
      <w:pPr>
        <w:spacing w:after="100" w:line="247" w:lineRule="auto"/>
      </w:pPr>
      <w:r>
        <w:rPr>
          <w:rFonts w:ascii="Times New Roman" w:hAnsi="Times New Roman"/>
          <w:sz w:val="19"/>
        </w:rPr>
        <w:t>The test gap is equally important. Backdoor benchmarks involve many subtle transformations, and a small bug in label remapping, tensor conversion, normalization, or thresholding can change the conclusion. Automated tests should protect these assumptions.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E8EEF5"/>
          </w:tcPr>
          <w:p>
            <w:pPr>
              <w:spacing w:after="0"/>
            </w:pPr>
            <w:r/>
            <w:r>
              <w:rPr>
                <w:rFonts w:ascii="Times New Roman" w:hAnsi="Times New Roman"/>
                <w:b/>
                <w:sz w:val="17"/>
              </w:rPr>
              <w:t>Issue</w:t>
            </w:r>
          </w:p>
        </w:tc>
        <w:tc>
          <w:tcPr>
            <w:tcW w:type="dxa" w:w="2880"/>
            <w:vAlign w:val="center"/>
            <w:shd w:fill="E8EEF5"/>
          </w:tcPr>
          <w:p>
            <w:pPr>
              <w:spacing w:after="0"/>
            </w:pPr>
            <w:r/>
            <w:r>
              <w:rPr>
                <w:rFonts w:ascii="Times New Roman" w:hAnsi="Times New Roman"/>
                <w:b/>
                <w:sz w:val="17"/>
              </w:rPr>
              <w:t>Impact</w:t>
            </w:r>
          </w:p>
        </w:tc>
        <w:tc>
          <w:tcPr>
            <w:tcW w:type="dxa" w:w="4320"/>
            <w:vAlign w:val="center"/>
            <w:shd w:fill="E8EEF5"/>
          </w:tcPr>
          <w:p>
            <w:pPr>
              <w:spacing w:after="0"/>
            </w:pPr>
            <w:r/>
            <w:r>
              <w:rPr>
                <w:rFonts w:ascii="Times New Roman" w:hAnsi="Times New Roman"/>
                <w:b/>
                <w:sz w:val="17"/>
              </w:rPr>
              <w:t>Recommended fix</w:t>
            </w:r>
          </w:p>
        </w:tc>
      </w:tr>
      <w:tr>
        <w:tc>
          <w:tcPr>
            <w:tcW w:type="dxa" w:w="2160"/>
          </w:tcPr>
          <w:p>
            <w:pPr>
              <w:spacing w:after="0"/>
            </w:pPr>
            <w:r/>
            <w:r>
              <w:rPr>
                <w:rFonts w:ascii="Times New Roman" w:hAnsi="Times New Roman"/>
                <w:b w:val="0"/>
                <w:sz w:val="17"/>
              </w:rPr>
              <w:t>Empty README</w:t>
            </w:r>
          </w:p>
        </w:tc>
        <w:tc>
          <w:tcPr>
            <w:tcW w:type="dxa" w:w="2880"/>
          </w:tcPr>
          <w:p>
            <w:pPr>
              <w:spacing w:after="0"/>
            </w:pPr>
            <w:r/>
            <w:r>
              <w:rPr>
                <w:rFonts w:ascii="Times New Roman" w:hAnsi="Times New Roman"/>
                <w:b w:val="0"/>
                <w:sz w:val="17"/>
              </w:rPr>
              <w:t>Hard to reproduce</w:t>
            </w:r>
          </w:p>
        </w:tc>
        <w:tc>
          <w:tcPr>
            <w:tcW w:type="dxa" w:w="4320"/>
          </w:tcPr>
          <w:p>
            <w:pPr>
              <w:spacing w:after="0"/>
            </w:pPr>
            <w:r/>
            <w:r>
              <w:rPr>
                <w:rFonts w:ascii="Times New Roman" w:hAnsi="Times New Roman"/>
                <w:b w:val="0"/>
                <w:sz w:val="17"/>
              </w:rPr>
              <w:t>Add setup and command guide</w:t>
            </w:r>
          </w:p>
        </w:tc>
      </w:tr>
      <w:tr>
        <w:tc>
          <w:tcPr>
            <w:tcW w:type="dxa" w:w="2160"/>
          </w:tcPr>
          <w:p>
            <w:pPr>
              <w:spacing w:after="0"/>
            </w:pPr>
            <w:r/>
            <w:r>
              <w:rPr>
                <w:rFonts w:ascii="Times New Roman" w:hAnsi="Times New Roman"/>
                <w:b w:val="0"/>
                <w:sz w:val="17"/>
              </w:rPr>
              <w:t>Sparse tests</w:t>
            </w:r>
          </w:p>
        </w:tc>
        <w:tc>
          <w:tcPr>
            <w:tcW w:type="dxa" w:w="2880"/>
          </w:tcPr>
          <w:p>
            <w:pPr>
              <w:spacing w:after="0"/>
            </w:pPr>
            <w:r/>
            <w:r>
              <w:rPr>
                <w:rFonts w:ascii="Times New Roman" w:hAnsi="Times New Roman"/>
                <w:b w:val="0"/>
                <w:sz w:val="17"/>
              </w:rPr>
              <w:t>Regression risk</w:t>
            </w:r>
          </w:p>
        </w:tc>
        <w:tc>
          <w:tcPr>
            <w:tcW w:type="dxa" w:w="4320"/>
          </w:tcPr>
          <w:p>
            <w:pPr>
              <w:spacing w:after="0"/>
            </w:pPr>
            <w:r/>
            <w:r>
              <w:rPr>
                <w:rFonts w:ascii="Times New Roman" w:hAnsi="Times New Roman"/>
                <w:b w:val="0"/>
                <w:sz w:val="17"/>
              </w:rPr>
              <w:t>Add attack/model/metric tests</w:t>
            </w:r>
          </w:p>
        </w:tc>
      </w:tr>
      <w:tr>
        <w:tc>
          <w:tcPr>
            <w:tcW w:type="dxa" w:w="2160"/>
          </w:tcPr>
          <w:p>
            <w:pPr>
              <w:spacing w:after="0"/>
            </w:pPr>
            <w:r/>
            <w:r>
              <w:rPr>
                <w:rFonts w:ascii="Times New Roman" w:hAnsi="Times New Roman"/>
                <w:b w:val="0"/>
                <w:sz w:val="17"/>
              </w:rPr>
              <w:t>Narrow results</w:t>
            </w:r>
          </w:p>
        </w:tc>
        <w:tc>
          <w:tcPr>
            <w:tcW w:type="dxa" w:w="2880"/>
          </w:tcPr>
          <w:p>
            <w:pPr>
              <w:spacing w:after="0"/>
            </w:pPr>
            <w:r/>
            <w:r>
              <w:rPr>
                <w:rFonts w:ascii="Times New Roman" w:hAnsi="Times New Roman"/>
                <w:b w:val="0"/>
                <w:sz w:val="17"/>
              </w:rPr>
              <w:t>Limited claims</w:t>
            </w:r>
          </w:p>
        </w:tc>
        <w:tc>
          <w:tcPr>
            <w:tcW w:type="dxa" w:w="4320"/>
          </w:tcPr>
          <w:p>
            <w:pPr>
              <w:spacing w:after="0"/>
            </w:pPr>
            <w:r/>
            <w:r>
              <w:rPr>
                <w:rFonts w:ascii="Times New Roman" w:hAnsi="Times New Roman"/>
                <w:b w:val="0"/>
                <w:sz w:val="17"/>
              </w:rPr>
              <w:t>Run full benchmark matrix</w:t>
            </w:r>
          </w:p>
        </w:tc>
      </w:tr>
      <w:tr>
        <w:tc>
          <w:tcPr>
            <w:tcW w:type="dxa" w:w="2160"/>
          </w:tcPr>
          <w:p>
            <w:pPr>
              <w:spacing w:after="0"/>
            </w:pPr>
            <w:r/>
            <w:r>
              <w:rPr>
                <w:rFonts w:ascii="Times New Roman" w:hAnsi="Times New Roman"/>
                <w:b w:val="0"/>
                <w:sz w:val="17"/>
              </w:rPr>
              <w:t>No post-defense ASR</w:t>
            </w:r>
          </w:p>
        </w:tc>
        <w:tc>
          <w:tcPr>
            <w:tcW w:type="dxa" w:w="2880"/>
          </w:tcPr>
          <w:p>
            <w:pPr>
              <w:spacing w:after="0"/>
            </w:pPr>
            <w:r/>
            <w:r>
              <w:rPr>
                <w:rFonts w:ascii="Times New Roman" w:hAnsi="Times New Roman"/>
                <w:b w:val="0"/>
                <w:sz w:val="17"/>
              </w:rPr>
              <w:t>Incomplete defense claim</w:t>
            </w:r>
          </w:p>
        </w:tc>
        <w:tc>
          <w:tcPr>
            <w:tcW w:type="dxa" w:w="4320"/>
          </w:tcPr>
          <w:p>
            <w:pPr>
              <w:spacing w:after="0"/>
            </w:pPr>
            <w:r/>
            <w:r>
              <w:rPr>
                <w:rFonts w:ascii="Times New Roman" w:hAnsi="Times New Roman"/>
                <w:b w:val="0"/>
                <w:sz w:val="17"/>
              </w:rPr>
              <w:t>Evaluate defended checkpoint under triggers</w:t>
            </w:r>
          </w:p>
        </w:tc>
      </w:tr>
    </w:tbl>
    <w:p>
      <w:r>
        <w:br w:type="page"/>
      </w:r>
    </w:p>
    <w:p>
      <w:pPr>
        <w:spacing w:before="40" w:after="80"/>
      </w:pPr>
      <w:r>
        <w:rPr>
          <w:rFonts w:ascii="Times New Roman" w:hAnsi="Times New Roman"/>
          <w:b/>
          <w:color w:val="1F4D78"/>
          <w:sz w:val="24"/>
        </w:rPr>
        <w:t>XII. Conclusion and Future Work</w:t>
      </w:r>
    </w:p>
    <w:p>
      <w:pPr>
        <w:spacing w:after="100" w:line="247" w:lineRule="auto"/>
      </w:pPr>
      <w:r>
        <w:rPr>
          <w:rFonts w:ascii="Times New Roman" w:hAnsi="Times New Roman"/>
          <w:sz w:val="19"/>
        </w:rPr>
        <w:t>BTSecBench_v2 is a promising benchmark project for studying backdoor attacks and defenses in traffic sign recognition. Its strongest qualities are modular implementation, support for multiple backbones and attack families, reusable training infrastructure, structured metrics, and report-ready artifacts.</w:t>
      </w:r>
    </w:p>
    <w:p>
      <w:pPr>
        <w:spacing w:after="100" w:line="247" w:lineRule="auto"/>
      </w:pPr>
      <w:r>
        <w:rPr>
          <w:rFonts w:ascii="Times New Roman" w:hAnsi="Times New Roman"/>
          <w:sz w:val="19"/>
        </w:rPr>
        <w:t>The current evidence shows a nontrivial BadNets result, a high-recall but high-false-positive STRIP detector, and strong clean validation recovery after fine-tuning. The project should not yet be treated as a complete empirical benchmark because documentation, test coverage, post-defense ASR reporting, multi-seed evaluation, and full attack/model sweeps remain incomplete.</w:t>
      </w:r>
    </w:p>
    <w:p>
      <w:pPr>
        <w:spacing w:after="100" w:line="247" w:lineRule="auto"/>
      </w:pPr>
      <w:r>
        <w:rPr>
          <w:rFonts w:ascii="Times New Roman" w:hAnsi="Times New Roman"/>
          <w:sz w:val="19"/>
        </w:rPr>
        <w:t>Future work should focus on a full factorial benchmark across CNN, ResNet18, MobileNetV3, EfficientNet-B0, BadNets, Blend, SIG, WaNet, multiple poison rates, multiple seeds, and defense combinations. Each run should export resolved configuration, commit ID, hardware, split hash, checkpoint hash, clean accuracy, ASR, detector metrics, runtime, and figures.</w:t>
      </w:r>
    </w:p>
    <w:p>
      <w:pPr>
        <w:spacing w:after="100" w:line="247" w:lineRule="auto"/>
      </w:pPr>
      <w:r>
        <w:rPr>
          <w:rFonts w:ascii="Times New Roman" w:hAnsi="Times New Roman"/>
          <w:sz w:val="19"/>
        </w:rPr>
        <w:t>The most important future work is systematic experimentation. The project should run all supported backbones against all implemented attacks under multiple seeds and poison rates. Each defense should be evaluated on the same matrix, with clean accuracy and ASR reported before and after defense.</w:t>
      </w:r>
    </w:p>
    <w:p>
      <w:pPr>
        <w:spacing w:after="100" w:line="247" w:lineRule="auto"/>
      </w:pPr>
      <w:r>
        <w:rPr>
          <w:rFonts w:ascii="Times New Roman" w:hAnsi="Times New Roman"/>
          <w:sz w:val="19"/>
        </w:rPr>
        <w:t>The second priority is artifact quality. Documentation, packaging metadata, test coverage, run manifests, and reproducible commands will make the project easier to evaluate, reuse, and cite. These improvements are engineering work, but they directly affect research credibility.</w:t>
      </w:r>
    </w:p>
    <w:p>
      <w:r>
        <w:br w:type="page"/>
      </w:r>
    </w:p>
    <w:p>
      <w:pPr>
        <w:spacing w:before="40" w:after="80"/>
      </w:pPr>
      <w:r>
        <w:rPr>
          <w:rFonts w:ascii="Times New Roman" w:hAnsi="Times New Roman"/>
          <w:b/>
          <w:color w:val="1F4D78"/>
          <w:sz w:val="24"/>
        </w:rPr>
        <w:t>References</w:t>
      </w:r>
    </w:p>
    <w:p>
      <w:pPr>
        <w:spacing w:after="100" w:line="247" w:lineRule="auto"/>
      </w:pPr>
      <w:r>
        <w:rPr>
          <w:rFonts w:ascii="Times New Roman" w:hAnsi="Times New Roman"/>
          <w:sz w:val="19"/>
        </w:rPr>
        <w:t>[1] T. Gu, B. Dolan-Gavitt, and S. Garg, BadNets: Evaluating Backdooring Attacks on Deep Neural Networks, IEEE Access, 2019.</w:t>
      </w:r>
    </w:p>
    <w:p>
      <w:pPr>
        <w:spacing w:after="100" w:line="247" w:lineRule="auto"/>
      </w:pPr>
      <w:r>
        <w:rPr>
          <w:rFonts w:ascii="Times New Roman" w:hAnsi="Times New Roman"/>
          <w:sz w:val="19"/>
        </w:rPr>
        <w:t>[2] Y. Gao et al., STRIP: A Defence Against Trojan Attacks on Deep Neural Networks, ACSAC, 2019.</w:t>
      </w:r>
    </w:p>
    <w:p>
      <w:pPr>
        <w:spacing w:after="100" w:line="247" w:lineRule="auto"/>
      </w:pPr>
      <w:r>
        <w:rPr>
          <w:rFonts w:ascii="Times New Roman" w:hAnsi="Times New Roman"/>
          <w:sz w:val="19"/>
        </w:rPr>
        <w:t>[3] J. Stallkamp et al., The German Traffic Sign Recognition Benchmark: A Multi-Class Classification Competition, IJCNN, 2011.</w:t>
      </w:r>
    </w:p>
    <w:p>
      <w:pPr>
        <w:spacing w:after="100" w:line="247" w:lineRule="auto"/>
      </w:pPr>
      <w:r>
        <w:rPr>
          <w:rFonts w:ascii="Times New Roman" w:hAnsi="Times New Roman"/>
          <w:sz w:val="19"/>
        </w:rPr>
        <w:t>[4] M. Tan and Q. Le, EfficientNet: Rethinking Model Scaling for Convolutional Neural Networks, ICML, 2019.</w:t>
      </w:r>
    </w:p>
    <w:p>
      <w:pPr>
        <w:spacing w:after="100" w:line="247" w:lineRule="auto"/>
      </w:pPr>
      <w:r>
        <w:rPr>
          <w:rFonts w:ascii="Times New Roman" w:hAnsi="Times New Roman"/>
          <w:sz w:val="19"/>
        </w:rPr>
        <w:t>[5] K. He et al., Deep Residual Learning for Image Recognition, CVPR, 2016.</w:t>
      </w:r>
    </w:p>
    <w:p>
      <w:pPr>
        <w:spacing w:after="100" w:line="247" w:lineRule="auto"/>
      </w:pPr>
      <w:r>
        <w:rPr>
          <w:rFonts w:ascii="Times New Roman" w:hAnsi="Times New Roman"/>
          <w:sz w:val="19"/>
        </w:rPr>
        <w:t>[6] A. Howard et al., Searching for MobileNetV3, ICCV, 2019.</w:t>
      </w:r>
    </w:p>
    <w:p>
      <w:pPr>
        <w:spacing w:after="100" w:line="247" w:lineRule="auto"/>
      </w:pPr>
      <w:r>
        <w:rPr>
          <w:rFonts w:ascii="Times New Roman" w:hAnsi="Times New Roman"/>
          <w:sz w:val="19"/>
        </w:rPr>
        <w:t>[7] R. R. Selvaraju et al., Grad-CAM: Visual Explanations from Deep Networks via Gradient-based Localization, ICCV, 2017.</w:t>
      </w:r>
    </w:p>
    <w:p>
      <w:pPr>
        <w:spacing w:after="100" w:line="247" w:lineRule="auto"/>
      </w:pPr>
      <w:r>
        <w:rPr>
          <w:rFonts w:ascii="Times New Roman" w:hAnsi="Times New Roman"/>
          <w:sz w:val="19"/>
        </w:rPr>
        <w:t>[8] M. Sundararajan, A. Taly, and Q. Yan, Axiomatic Attribution for Deep Networks, ICML, 2017.</w:t>
      </w:r>
    </w:p>
    <w:p>
      <w:pPr>
        <w:spacing w:after="100" w:line="247" w:lineRule="auto"/>
      </w:pPr>
      <w:r>
        <w:rPr>
          <w:rFonts w:ascii="Times New Roman" w:hAnsi="Times New Roman"/>
          <w:sz w:val="19"/>
        </w:rPr>
        <w:t>[9] B. Wang et al., Neural Cleanse: Identifying and Mitigating Backdoor Attacks in Neural Networks, IEEE Symposium on Security and Privacy, 2019.</w:t>
      </w:r>
    </w:p>
    <w:p>
      <w:pPr>
        <w:spacing w:after="100" w:line="247" w:lineRule="auto"/>
      </w:pPr>
      <w:r>
        <w:rPr>
          <w:rFonts w:ascii="Times New Roman" w:hAnsi="Times New Roman"/>
          <w:sz w:val="19"/>
        </w:rPr>
        <w:t>[10] A. Nguyen and A. Tran, WaNet: Imperceptible Warping-based Backdoor Attack, ICLR, 2021.</w:t>
      </w:r>
    </w:p>
    <w:p>
      <w:pPr>
        <w:spacing w:after="100" w:line="247" w:lineRule="auto"/>
      </w:pPr>
      <w:r>
        <w:rPr>
          <w:rFonts w:ascii="Times New Roman" w:hAnsi="Times New Roman"/>
          <w:sz w:val="19"/>
        </w:rPr>
        <w:t>[11] M. Sandler et al., MobileNetV2: Inverted Residuals and Linear Bottlenecks, CVPR, 2018.</w:t>
      </w:r>
    </w:p>
    <w:p>
      <w:pPr>
        <w:spacing w:after="100" w:line="247" w:lineRule="auto"/>
      </w:pPr>
      <w:r>
        <w:rPr>
          <w:rFonts w:ascii="Times New Roman" w:hAnsi="Times New Roman"/>
          <w:sz w:val="19"/>
        </w:rPr>
        <w:t>[12] PyTorch documentation, torchvision model references, and the local BTSecBench_v2 source artifacts analyzed in this report.</w:t>
      </w:r>
    </w:p>
    <w:p>
      <w:pPr>
        <w:spacing w:after="100" w:line="247" w:lineRule="auto"/>
      </w:pPr>
      <w:r>
        <w:rPr>
          <w:rFonts w:ascii="Times New Roman" w:hAnsi="Times New Roman"/>
          <w:sz w:val="19"/>
        </w:rPr>
        <w:t>Additional reference categories that would strengthen a final academic version include recent surveys on backdoor learning, adaptive backdoor defenses, calibration under distribution shift, and robust evaluation methodology. These should be added after the benchmark matrix is finalized so that citations match the exact experiments reported.</w:t>
      </w:r>
    </w:p>
    <w:sectPr w:rsidR="00FC693F" w:rsidRPr="0006063C" w:rsidSect="00034616">
      <w:footerReference w:type="default" r:id="rId9"/>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BTSecBench_v2 IEEE-Style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