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E94560"/>
          <w:spacing w:val="200"/>
          <w:sz w:val="22"/>
          <w:szCs w:val="22"/>
        </w:rPr>
        <w:t xml:space="preserve">PRODUCT REQUIREMENTS DOCUMENT</w:t>
      </w:r>
    </w:p>
    <w:p>
      <w:pPr>
        <w:spacing w:after="80"/>
        <w:jc w:val="center"/>
      </w:pPr>
      <w:r>
        <w:rPr>
          <w:rFonts w:ascii="Arial" w:cs="Arial" w:eastAsia="Arial" w:hAnsi="Arial"/>
          <w:b/>
          <w:bCs/>
          <w:color w:val="1A1A2E"/>
          <w:sz w:val="56"/>
          <w:szCs w:val="56"/>
        </w:rPr>
        <w:t xml:space="preserve">SkillRouter</w:t>
      </w:r>
    </w:p>
    <w:p>
      <w:pPr>
        <w:spacing w:after="400"/>
        <w:jc w:val="center"/>
      </w:pPr>
      <w:r>
        <w:rPr>
          <w:rFonts w:ascii="Arial" w:cs="Arial" w:eastAsia="Arial" w:hAnsi="Arial"/>
          <w:color w:val="666666"/>
          <w:sz w:val="28"/>
          <w:szCs w:val="28"/>
        </w:rPr>
        <w:t xml:space="preserve">Dynamic Skill Loading for OpenClaw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0F4F8" w:val="clear"/>
            <w:tcMar>
              <w:top w:type="dxa" w:w="60"/>
              <w:left w:type="dxa" w:w="160"/>
              <w:bottom w:type="dxa" w:w="60"/>
              <w:right w:type="dxa" w:w="80"/>
            </w:tcMar>
          </w:tcPr>
          <w:p>
            <w:r>
              <w:rPr>
                <w:rFonts w:ascii="Arial" w:cs="Arial" w:eastAsia="Arial" w:hAnsi="Arial"/>
                <w:b/>
                <w:bCs/>
                <w:color w:val="666666"/>
                <w:sz w:val="20"/>
                <w:szCs w:val="20"/>
              </w:rPr>
              <w:t xml:space="preserve">Version</w:t>
            </w:r>
          </w:p>
        </w:tc>
        <w:tc>
          <w:tcPr>
            <w:tcW w:type="dxa" w:w="6560"/>
            <w:tcBorders>
              <w:top w:val="none" w:color="FFFFFF" w:sz="0"/>
              <w:left w:val="none" w:color="FFFFFF" w:sz="0"/>
              <w:bottom w:val="none" w:color="FFFFFF" w:sz="0"/>
              <w:right w:val="none" w:color="FFFFFF" w:sz="0"/>
            </w:tcBorders>
            <w:shd w:fill="F0F4F8" w:val="clear"/>
            <w:tcMar>
              <w:top w:type="dxa" w:w="60"/>
              <w:left w:type="dxa" w:w="80"/>
              <w:bottom w:type="dxa" w:w="60"/>
              <w:right w:type="dxa" w:w="160"/>
            </w:tcMar>
          </w:tcPr>
          <w:p>
            <w:r>
              <w:rPr>
                <w:rFonts w:ascii="Arial" w:cs="Arial" w:eastAsia="Arial" w:hAnsi="Arial"/>
                <w:color w:val="333333"/>
                <w:sz w:val="20"/>
                <w:szCs w:val="20"/>
              </w:rPr>
              <w:t xml:space="preserve">1.0</w:t>
            </w:r>
          </w:p>
        </w:tc>
      </w:tr>
      <w:tr>
        <w:tc>
          <w:tcPr>
            <w:tcW w:type="dxa" w:w="28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666666"/>
                <w:sz w:val="20"/>
                <w:szCs w:val="20"/>
              </w:rPr>
              <w:t xml:space="preserve">Date</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333333"/>
                <w:sz w:val="20"/>
                <w:szCs w:val="20"/>
              </w:rPr>
              <w:t xml:space="preserve">February 9, 2026</w:t>
            </w:r>
          </w:p>
        </w:tc>
      </w:tr>
      <w:tr>
        <w:tc>
          <w:tcPr>
            <w:tcW w:type="dxa" w:w="2800"/>
            <w:tcBorders>
              <w:top w:val="none" w:color="FFFFFF" w:sz="0"/>
              <w:left w:val="none" w:color="FFFFFF" w:sz="0"/>
              <w:bottom w:val="none" w:color="FFFFFF" w:sz="0"/>
              <w:right w:val="none" w:color="FFFFFF" w:sz="0"/>
            </w:tcBorders>
            <w:shd w:fill="F0F4F8" w:val="clear"/>
            <w:tcMar>
              <w:top w:type="dxa" w:w="60"/>
              <w:left w:type="dxa" w:w="160"/>
              <w:bottom w:type="dxa" w:w="60"/>
              <w:right w:type="dxa" w:w="80"/>
            </w:tcMar>
          </w:tcPr>
          <w:p>
            <w:r>
              <w:rPr>
                <w:rFonts w:ascii="Arial" w:cs="Arial" w:eastAsia="Arial" w:hAnsi="Arial"/>
                <w:b/>
                <w:bCs/>
                <w:color w:val="666666"/>
                <w:sz w:val="20"/>
                <w:szCs w:val="20"/>
              </w:rPr>
              <w:t xml:space="preserve">Author</w:t>
            </w:r>
          </w:p>
        </w:tc>
        <w:tc>
          <w:tcPr>
            <w:tcW w:type="dxa" w:w="6560"/>
            <w:tcBorders>
              <w:top w:val="none" w:color="FFFFFF" w:sz="0"/>
              <w:left w:val="none" w:color="FFFFFF" w:sz="0"/>
              <w:bottom w:val="none" w:color="FFFFFF" w:sz="0"/>
              <w:right w:val="none" w:color="FFFFFF" w:sz="0"/>
            </w:tcBorders>
            <w:shd w:fill="F0F4F8" w:val="clear"/>
            <w:tcMar>
              <w:top w:type="dxa" w:w="60"/>
              <w:left w:type="dxa" w:w="80"/>
              <w:bottom w:type="dxa" w:w="60"/>
              <w:right w:type="dxa" w:w="160"/>
            </w:tcMar>
          </w:tcPr>
          <w:p>
            <w:r>
              <w:rPr>
                <w:rFonts w:ascii="Arial" w:cs="Arial" w:eastAsia="Arial" w:hAnsi="Arial"/>
                <w:color w:val="333333"/>
                <w:sz w:val="20"/>
                <w:szCs w:val="20"/>
              </w:rPr>
              <w:t xml:space="preserve">Purple Horizons (Gianni)</w:t>
            </w:r>
          </w:p>
        </w:tc>
      </w:tr>
      <w:tr>
        <w:tc>
          <w:tcPr>
            <w:tcW w:type="dxa" w:w="28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666666"/>
                <w:sz w:val="20"/>
                <w:szCs w:val="20"/>
              </w:rPr>
              <w:t xml:space="preserve">Status</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333333"/>
                <w:sz w:val="20"/>
                <w:szCs w:val="20"/>
              </w:rPr>
              <w:t xml:space="preserve">Draft</w:t>
            </w:r>
          </w:p>
        </w:tc>
      </w:tr>
      <w:tr>
        <w:tc>
          <w:tcPr>
            <w:tcW w:type="dxa" w:w="2800"/>
            <w:tcBorders>
              <w:top w:val="none" w:color="FFFFFF" w:sz="0"/>
              <w:left w:val="none" w:color="FFFFFF" w:sz="0"/>
              <w:bottom w:val="none" w:color="FFFFFF" w:sz="0"/>
              <w:right w:val="none" w:color="FFFFFF" w:sz="0"/>
            </w:tcBorders>
            <w:shd w:fill="F0F4F8" w:val="clear"/>
            <w:tcMar>
              <w:top w:type="dxa" w:w="60"/>
              <w:left w:type="dxa" w:w="160"/>
              <w:bottom w:type="dxa" w:w="60"/>
              <w:right w:type="dxa" w:w="80"/>
            </w:tcMar>
          </w:tcPr>
          <w:p>
            <w:r>
              <w:rPr>
                <w:rFonts w:ascii="Arial" w:cs="Arial" w:eastAsia="Arial" w:hAnsi="Arial"/>
                <w:b/>
                <w:bCs/>
                <w:color w:val="666666"/>
                <w:sz w:val="20"/>
                <w:szCs w:val="20"/>
              </w:rPr>
              <w:t xml:space="preserve">Target</w:t>
            </w:r>
          </w:p>
        </w:tc>
        <w:tc>
          <w:tcPr>
            <w:tcW w:type="dxa" w:w="6560"/>
            <w:tcBorders>
              <w:top w:val="none" w:color="FFFFFF" w:sz="0"/>
              <w:left w:val="none" w:color="FFFFFF" w:sz="0"/>
              <w:bottom w:val="none" w:color="FFFFFF" w:sz="0"/>
              <w:right w:val="none" w:color="FFFFFF" w:sz="0"/>
            </w:tcBorders>
            <w:shd w:fill="F0F4F8" w:val="clear"/>
            <w:tcMar>
              <w:top w:type="dxa" w:w="60"/>
              <w:left w:type="dxa" w:w="80"/>
              <w:bottom w:type="dxa" w:w="60"/>
              <w:right w:type="dxa" w:w="160"/>
            </w:tcMar>
          </w:tcPr>
          <w:p>
            <w:r>
              <w:rPr>
                <w:rFonts w:ascii="Arial" w:cs="Arial" w:eastAsia="Arial" w:hAnsi="Arial"/>
                <w:color w:val="333333"/>
                <w:sz w:val="20"/>
                <w:szCs w:val="20"/>
              </w:rPr>
              <w:t xml:space="preserve">OpenClaw Plugin / ClawHub Skill</w:t>
            </w:r>
          </w:p>
        </w:tc>
      </w:tr>
      <w:tr>
        <w:tc>
          <w:tcPr>
            <w:tcW w:type="dxa" w:w="2800"/>
            <w:tcBorders>
              <w:top w:val="none" w:color="FFFFFF" w:sz="0"/>
              <w:left w:val="none" w:color="FFFFFF" w:sz="0"/>
              <w:bottom w:val="none" w:color="FFFFFF" w:sz="0"/>
              <w:right w:val="none" w:color="FFFFFF" w:sz="0"/>
            </w:tcBorders>
            <w:tcMar>
              <w:top w:type="dxa" w:w="60"/>
              <w:left w:type="dxa" w:w="160"/>
              <w:bottom w:type="dxa" w:w="60"/>
              <w:right w:type="dxa" w:w="80"/>
            </w:tcMar>
          </w:tcPr>
          <w:p>
            <w:r>
              <w:rPr>
                <w:rFonts w:ascii="Arial" w:cs="Arial" w:eastAsia="Arial" w:hAnsi="Arial"/>
                <w:b/>
                <w:bCs/>
                <w:color w:val="666666"/>
                <w:sz w:val="20"/>
                <w:szCs w:val="20"/>
              </w:rPr>
              <w:t xml:space="preserve">License</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160"/>
            </w:tcMar>
          </w:tcPr>
          <w:p>
            <w:r>
              <w:rPr>
                <w:rFonts w:ascii="Arial" w:cs="Arial" w:eastAsia="Arial" w:hAnsi="Arial"/>
                <w:color w:val="333333"/>
                <w:sz w:val="20"/>
                <w:szCs w:val="20"/>
              </w:rPr>
              <w:t xml:space="preserve">MIT</w:t>
            </w:r>
          </w:p>
        </w:tc>
      </w:tr>
    </w:tbl>
    <w:p>
      <w:pPr>
        <w:spacing w:after="600"/>
      </w:pPr>
    </w:p>
    <w:p>
      <w:pPr>
        <w:jc w:val="center"/>
      </w:pPr>
      <w:r>
        <w:rPr>
          <w:rFonts w:ascii="Arial" w:cs="Arial" w:eastAsia="Arial" w:hAnsi="Arial"/>
          <w:color w:val="666666"/>
          <w:sz w:val="18"/>
          <w:szCs w:val="18"/>
        </w:rPr>
        <w:t xml:space="preserve">Purple Horizons · AI Innovation Lab · Miami</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b/>
          <w:bCs/>
          <w:color w:val="333333"/>
          <w:sz w:val="22"/>
          <w:szCs w:val="22"/>
        </w:rPr>
        <w:t xml:space="preserve">SkillRouter</w:t>
      </w:r>
      <w:r>
        <w:rPr>
          <w:rFonts w:ascii="Arial" w:cs="Arial" w:eastAsia="Arial" w:hAnsi="Arial"/>
          <w:color w:val="333333"/>
          <w:sz w:val="22"/>
          <w:szCs w:val="22"/>
        </w:rPr>
        <w:t xml:space="preserve"> is a dynamic skill loading plugin for OpenClaw that eliminates the context window tax imposed by static skill metadata injection. Instead of loading all skill descriptions into every system prompt, SkillRouter maintains a lightweight index and injects only the skills relevant to each incoming message, on the fly.</w:t>
      </w:r>
    </w:p>
    <w:p>
      <w:pPr>
        <w:spacing w:after="160"/>
      </w:pPr>
      <w:r>
        <w:rPr>
          <w:rFonts w:ascii="Arial" w:cs="Arial" w:eastAsia="Arial" w:hAnsi="Arial"/>
          <w:color w:val="333333"/>
          <w:sz w:val="22"/>
          <w:szCs w:val="22"/>
        </w:rPr>
        <w:t xml:space="preserve">The problem is straightforward: every enabled skill adds 200–500 tokens of metadata to the system prompt regardless of whether it’s needed. At 50+ skills, that’s 10,000–25,000 tokens consumed before the agent even reads the user’s message. For local models with 4K–8K context windows, this makes multi-skill setups impossible. Even on Claude with 200K context, unnecessary prompt bloat degrades cache efficiency and increases cost.</w:t>
      </w:r>
    </w:p>
    <w:p>
      <w:pPr>
        <w:spacing w:after="160"/>
      </w:pPr>
      <w:r>
        <w:rPr>
          <w:rFonts w:ascii="Arial" w:cs="Arial" w:eastAsia="Arial" w:hAnsi="Arial"/>
          <w:color w:val="333333"/>
          <w:sz w:val="22"/>
          <w:szCs w:val="22"/>
        </w:rPr>
        <w:t xml:space="preserve">SkillRouter replaces the static skills list with a single compact entry (~200 tokens) that intercepts messages, classifies intent against a pre-built index, and dynamically injects 0–3 relevant skill entries into the current run’s context. The result: full skill library access with near-zero idle context cost.</w:t>
      </w:r>
    </w:p>
    <w:p>
      <w:pPr>
        <w:spacing w:after="200"/>
      </w:pPr>
    </w:p>
    <w:p>
      <w:pPr>
        <w:pStyle w:val="Heading1"/>
      </w:pPr>
      <w:r>
        <w:t xml:space="preserve">2. Problem Statement</w:t>
      </w:r>
    </w:p>
    <w:p>
      <w:pPr>
        <w:pStyle w:val="Heading2"/>
      </w:pPr>
      <w:r>
        <w:t xml:space="preserve">2.1 Current Architecture</w:t>
      </w:r>
    </w:p>
    <w:p>
      <w:pPr>
        <w:spacing w:after="160"/>
      </w:pPr>
      <w:r>
        <w:rPr>
          <w:rFonts w:ascii="Arial" w:cs="Arial" w:eastAsia="Arial" w:hAnsi="Arial"/>
          <w:color w:val="333333"/>
          <w:sz w:val="22"/>
          <w:szCs w:val="22"/>
        </w:rPr>
        <w:t xml:space="preserve">OpenClaw’s skill system discovers skills from workspace, managed, and bundled directories, merges them by priority, and injects a compact XML list of all enabled skills into the system prompt. The agent is instructed to scan descriptions and read the full SKILL.md only when a match is found. This is already a lazy-loading pattern for full instructions, but the metadata catalog itself grows linearly with skill count.</w:t>
      </w:r>
    </w:p>
    <w:p>
      <w:pPr>
        <w:pStyle w:val="Heading2"/>
      </w:pPr>
      <w:r>
        <w:t xml:space="preserve">2.2 The Context 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Skills Enabled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Metadata Tokens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 of 8K Context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 of 200K Context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5</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~1,500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18.8%</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0.75%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~7,000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87.5%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3.5%</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50+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~20,000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color w:val="E94560"/>
                <w:sz w:val="20"/>
                <w:szCs w:val="20"/>
              </w:rPr>
              <w:t xml:space="preserve">Unusable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10%</w:t>
            </w:r>
          </w:p>
        </w:tc>
      </w:tr>
    </w:tbl>
    <w:p>
      <w:pPr>
        <w:spacing w:after="120"/>
      </w:pPr>
    </w:p>
    <w:p>
      <w:pPr>
        <w:pStyle w:val="Heading2"/>
      </w:pPr>
      <w:r>
        <w:t xml:space="preserve">2.3 Who This Hurts</w:t>
      </w:r>
    </w:p>
    <w:p>
      <w:pPr>
        <w:pStyle w:val="ListParagraph"/>
        <w:numPr>
          <w:ilvl w:val="0"/>
          <w:numId w:val="2"/>
        </w:numPr>
        <w:spacing w:after="80"/>
      </w:pPr>
      <w:r>
        <w:rPr>
          <w:rFonts w:ascii="Arial" w:cs="Arial" w:eastAsia="Arial" w:hAnsi="Arial"/>
          <w:b/>
          <w:bCs/>
          <w:color w:val="333333"/>
          <w:sz w:val="22"/>
          <w:szCs w:val="22"/>
        </w:rPr>
        <w:t xml:space="preserve">Local model users: </w:t>
      </w:r>
      <w:r>
        <w:rPr>
          <w:rFonts w:ascii="Arial" w:cs="Arial" w:eastAsia="Arial" w:hAnsi="Arial"/>
          <w:color w:val="333333"/>
          <w:sz w:val="22"/>
          <w:szCs w:val="22"/>
        </w:rPr>
        <w:t xml:space="preserve">7B–30B models with 4K–32K context are severely constrained. The current guidance is “only enable 2–5 core skills” for small models, which defeats the purpose of a rich skill ecosystem.</w:t>
      </w:r>
    </w:p>
    <w:p>
      <w:pPr>
        <w:pStyle w:val="ListParagraph"/>
        <w:numPr>
          <w:ilvl w:val="0"/>
          <w:numId w:val="2"/>
        </w:numPr>
        <w:spacing w:after="80"/>
      </w:pPr>
      <w:r>
        <w:rPr>
          <w:rFonts w:ascii="Arial" w:cs="Arial" w:eastAsia="Arial" w:hAnsi="Arial"/>
          <w:b/>
          <w:bCs/>
          <w:color w:val="333333"/>
          <w:sz w:val="22"/>
          <w:szCs w:val="22"/>
        </w:rPr>
        <w:t xml:space="preserve">Power users with 50+ skills: </w:t>
      </w:r>
      <w:r>
        <w:rPr>
          <w:rFonts w:ascii="Arial" w:cs="Arial" w:eastAsia="Arial" w:hAnsi="Arial"/>
          <w:color w:val="333333"/>
          <w:sz w:val="22"/>
          <w:szCs w:val="22"/>
        </w:rPr>
        <w:t xml:space="preserve">ClawHub has 3,000+ third-party skills. Enthusiasts who install dozens face prompt bloat even on Claude.</w:t>
      </w:r>
    </w:p>
    <w:p>
      <w:pPr>
        <w:pStyle w:val="ListParagraph"/>
        <w:numPr>
          <w:ilvl w:val="0"/>
          <w:numId w:val="2"/>
        </w:numPr>
        <w:spacing w:after="80"/>
      </w:pPr>
      <w:r>
        <w:rPr>
          <w:rFonts w:ascii="Arial" w:cs="Arial" w:eastAsia="Arial" w:hAnsi="Arial"/>
          <w:b/>
          <w:bCs/>
          <w:color w:val="333333"/>
          <w:sz w:val="22"/>
          <w:szCs w:val="22"/>
        </w:rPr>
        <w:t xml:space="preserve">Multi-domain agents: </w:t>
      </w:r>
      <w:r>
        <w:rPr>
          <w:rFonts w:ascii="Arial" w:cs="Arial" w:eastAsia="Arial" w:hAnsi="Arial"/>
          <w:color w:val="333333"/>
          <w:sz w:val="22"/>
          <w:szCs w:val="22"/>
        </w:rPr>
        <w:t xml:space="preserve">Enterprise deployments serving different departments (dev, marketing, ops) need broad skill coverage but narrow per-message relevance.</w:t>
      </w:r>
    </w:p>
    <w:p>
      <w:pPr>
        <w:pStyle w:val="ListParagraph"/>
        <w:numPr>
          <w:ilvl w:val="0"/>
          <w:numId w:val="2"/>
        </w:numPr>
        <w:spacing w:after="80"/>
      </w:pPr>
      <w:r>
        <w:rPr>
          <w:rFonts w:ascii="Arial" w:cs="Arial" w:eastAsia="Arial" w:hAnsi="Arial"/>
          <w:b/>
          <w:bCs/>
          <w:color w:val="333333"/>
          <w:sz w:val="22"/>
          <w:szCs w:val="22"/>
        </w:rPr>
        <w:t xml:space="preserve">Cost-sensitive deployments: </w:t>
      </w:r>
      <w:r>
        <w:rPr>
          <w:rFonts w:ascii="Arial" w:cs="Arial" w:eastAsia="Arial" w:hAnsi="Arial"/>
          <w:color w:val="333333"/>
          <w:sz w:val="22"/>
          <w:szCs w:val="22"/>
        </w:rPr>
        <w:t xml:space="preserve">Larger system prompts reduce Anthropic cache hit rates. Every cache miss on a 20K-token system prompt costs real money at scale.</w:t>
      </w:r>
    </w:p>
    <w:p>
      <w:pPr>
        <w:spacing w:after="200"/>
      </w:pPr>
    </w:p>
    <w:p>
      <w:pPr>
        <w:pStyle w:val="Heading1"/>
      </w:pPr>
      <w:r>
        <w:t xml:space="preserve">3. Proposed Solution</w:t>
      </w:r>
    </w:p>
    <w:p>
      <w:pPr>
        <w:pStyle w:val="Heading2"/>
      </w:pPr>
      <w:r>
        <w:t xml:space="preserve">3.1 Architecture Overview</w:t>
      </w:r>
    </w:p>
    <w:p>
      <w:pPr>
        <w:spacing w:after="160"/>
      </w:pPr>
      <w:r>
        <w:rPr>
          <w:rFonts w:ascii="Arial" w:cs="Arial" w:eastAsia="Arial" w:hAnsi="Arial"/>
          <w:color w:val="333333"/>
          <w:sz w:val="22"/>
          <w:szCs w:val="22"/>
        </w:rPr>
        <w:t xml:space="preserve">SkillRouter operates as a single OpenClaw skill that replaces the native skill catalog in the system prompt. It consists of three components:</w:t>
      </w:r>
    </w:p>
    <w:p>
      <w:pPr>
        <w:pStyle w:val="ListParagraph"/>
        <w:numPr>
          <w:ilvl w:val="0"/>
          <w:numId w:val="2"/>
        </w:numPr>
        <w:spacing w:after="80"/>
      </w:pPr>
      <w:r>
        <w:rPr>
          <w:rFonts w:ascii="Arial" w:cs="Arial" w:eastAsia="Arial" w:hAnsi="Arial"/>
          <w:b/>
          <w:bCs/>
          <w:color w:val="333333"/>
          <w:sz w:val="22"/>
          <w:szCs w:val="22"/>
        </w:rPr>
        <w:t xml:space="preserve">Skill Index: </w:t>
      </w:r>
      <w:r>
        <w:rPr>
          <w:rFonts w:ascii="Arial" w:cs="Arial" w:eastAsia="Arial" w:hAnsi="Arial"/>
          <w:color w:val="333333"/>
          <w:sz w:val="22"/>
          <w:szCs w:val="22"/>
        </w:rPr>
        <w:t xml:space="preserve">A pre-built JSON index containing skill names, descriptions, keyword tags, and optional embedding vectors. Generated offline via a CLI command and cached on disk.</w:t>
      </w:r>
    </w:p>
    <w:p>
      <w:pPr>
        <w:pStyle w:val="ListParagraph"/>
        <w:numPr>
          <w:ilvl w:val="0"/>
          <w:numId w:val="2"/>
        </w:numPr>
        <w:spacing w:after="80"/>
      </w:pPr>
      <w:r>
        <w:rPr>
          <w:rFonts w:ascii="Arial" w:cs="Arial" w:eastAsia="Arial" w:hAnsi="Arial"/>
          <w:b/>
          <w:bCs/>
          <w:color w:val="333333"/>
          <w:sz w:val="22"/>
          <w:szCs w:val="22"/>
        </w:rPr>
        <w:t xml:space="preserve">Router Engine: </w:t>
      </w:r>
      <w:r>
        <w:rPr>
          <w:rFonts w:ascii="Arial" w:cs="Arial" w:eastAsia="Arial" w:hAnsi="Arial"/>
          <w:color w:val="333333"/>
          <w:sz w:val="22"/>
          <w:szCs w:val="22"/>
        </w:rPr>
        <w:t xml:space="preserve">A lightweight classifier that runs at the start of each agent turn. It takes the user’s message, scores it against the index using BM25 keyword matching (with optional vector similarity), and returns the top 0–3 matching skills.</w:t>
      </w:r>
    </w:p>
    <w:p>
      <w:pPr>
        <w:pStyle w:val="ListParagraph"/>
        <w:numPr>
          <w:ilvl w:val="0"/>
          <w:numId w:val="2"/>
        </w:numPr>
        <w:spacing w:after="80"/>
      </w:pPr>
      <w:r>
        <w:rPr>
          <w:rFonts w:ascii="Arial" w:cs="Arial" w:eastAsia="Arial" w:hAnsi="Arial"/>
          <w:b/>
          <w:bCs/>
          <w:color w:val="333333"/>
          <w:sz w:val="22"/>
          <w:szCs w:val="22"/>
        </w:rPr>
        <w:t xml:space="preserve">Injector: </w:t>
      </w:r>
      <w:r>
        <w:rPr>
          <w:rFonts w:ascii="Arial" w:cs="Arial" w:eastAsia="Arial" w:hAnsi="Arial"/>
          <w:color w:val="333333"/>
          <w:sz w:val="22"/>
          <w:szCs w:val="22"/>
        </w:rPr>
        <w:t xml:space="preserve">A mechanism that appends the matched skill metadata entries into the current run’s context, making them available to the agent’s skill selection logic as if they had been in the system prompt all along.</w:t>
      </w:r>
    </w:p>
    <w:p>
      <w:pPr>
        <w:pStyle w:val="Heading2"/>
      </w:pPr>
      <w:r>
        <w:t xml:space="preserve">3.2 How It Works (Per-Message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1</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Message arrives</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User sends a message via any channel (Telegram, WhatsApp, TUI, etc.)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SkillRouter intercepts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As the only skill in the system prompt, SkillRouter’s instructions tell the agent to classify the message before proceeding.</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3</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Index lookup</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The router reads the cached index file and scores all skills against the message using keyword extraction + BM25. Falls back to embedding cosine similarity if available.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Skill injection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Top 0–3 matching skill metadata entries are written to a transient file (e.g., .skillrouter-context.md) that the agent reads immediately.</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5</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Normal skill flow</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Agent sees matched skills, follows standard OpenClaw logic: reads the full SKILL.md if one applies, proceeds with the task.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Cleanup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Transient context file is cleared after the turn completes.</w:t>
            </w:r>
          </w:p>
        </w:tc>
      </w:tr>
    </w:tbl>
    <w:p>
      <w:pPr>
        <w:spacing w:after="120"/>
      </w:pPr>
    </w:p>
    <w:p>
      <w:pPr>
        <w:pStyle w:val="Heading2"/>
      </w:pPr>
      <w:r>
        <w:t xml:space="preserve">3.3 Index Structure</w:t>
      </w:r>
    </w:p>
    <w:p>
      <w:pPr>
        <w:spacing w:after="160"/>
      </w:pPr>
      <w:r>
        <w:rPr>
          <w:rFonts w:ascii="Arial" w:cs="Arial" w:eastAsia="Arial" w:hAnsi="Arial"/>
          <w:color w:val="333333"/>
          <w:sz w:val="22"/>
          <w:szCs w:val="22"/>
        </w:rPr>
        <w:t xml:space="preserve">The skill index is a JSON file generated by a CLI command and stored at ~/.openclaw/workspace/skills/.skillrouter-index.json:</w:t>
      </w:r>
    </w:p>
    <w:p>
      <w:pPr>
        <w:spacing w:after="160"/>
      </w:pPr>
      <w:r>
        <w:rPr>
          <w:rFonts w:ascii="Courier New" w:cs="Courier New" w:eastAsia="Courier New" w:hAnsi="Courier New"/>
          <w:color w:val="1A1A2E"/>
          <w:sz w:val="18"/>
          <w:szCs w:val="18"/>
        </w:rPr>
        <w:t xml:space="preserve">{
  "version": 1,
  "generated": "2026-02-09T...",
  "skills": [
    {
      "name": "github",
      "description": "Manage GitHub repos, PRs, issues...",
      "location": "~/.openclaw/workspace/skills/github/SKILL.md",
      "keywords": ["github", "pr", "pull request", "repo", "commit", "branch", "issue"],
      "embedding": [0.012, -0.034, ...]  // optional
    }
  ]
}</w:t>
      </w:r>
    </w:p>
    <w:p>
      <w:pPr>
        <w:pStyle w:val="Heading2"/>
      </w:pPr>
      <w:r>
        <w:t xml:space="preserve">3.4 Scoring Algorithm</w:t>
      </w:r>
    </w:p>
    <w:p>
      <w:pPr>
        <w:spacing w:after="160"/>
      </w:pPr>
      <w:r>
        <w:rPr>
          <w:rFonts w:ascii="Arial" w:cs="Arial" w:eastAsia="Arial" w:hAnsi="Arial"/>
          <w:color w:val="333333"/>
          <w:sz w:val="22"/>
          <w:szCs w:val="22"/>
        </w:rPr>
        <w:t xml:space="preserve">The router uses a two-stage scoring approach:</w:t>
      </w:r>
    </w:p>
    <w:p>
      <w:pPr>
        <w:pStyle w:val="ListParagraph"/>
        <w:numPr>
          <w:ilvl w:val="0"/>
          <w:numId w:val="2"/>
        </w:numPr>
        <w:spacing w:after="80"/>
      </w:pPr>
      <w:r>
        <w:rPr>
          <w:rFonts w:ascii="Arial" w:cs="Arial" w:eastAsia="Arial" w:hAnsi="Arial"/>
          <w:b/>
          <w:bCs/>
          <w:color w:val="333333"/>
          <w:sz w:val="22"/>
          <w:szCs w:val="22"/>
        </w:rPr>
        <w:t xml:space="preserve">Stage 1 – BM25 Keyword Match (always runs): </w:t>
      </w:r>
      <w:r>
        <w:rPr>
          <w:rFonts w:ascii="Arial" w:cs="Arial" w:eastAsia="Arial" w:hAnsi="Arial"/>
          <w:color w:val="333333"/>
          <w:sz w:val="22"/>
          <w:szCs w:val="22"/>
        </w:rPr>
        <w:t xml:space="preserve">Tokenizes the user message, scores against each skill’s keywords + description tokens. Fast, zero-dependency, works offline. This is the primary ranking mechanism.</w:t>
      </w:r>
    </w:p>
    <w:p>
      <w:pPr>
        <w:pStyle w:val="ListParagraph"/>
        <w:numPr>
          <w:ilvl w:val="0"/>
          <w:numId w:val="2"/>
        </w:numPr>
        <w:spacing w:after="80"/>
      </w:pPr>
      <w:r>
        <w:rPr>
          <w:rFonts w:ascii="Arial" w:cs="Arial" w:eastAsia="Arial" w:hAnsi="Arial"/>
          <w:b/>
          <w:bCs/>
          <w:color w:val="333333"/>
          <w:sz w:val="22"/>
          <w:szCs w:val="22"/>
        </w:rPr>
        <w:t xml:space="preserve">Stage 2 – Embedding Similarity (optional): </w:t>
      </w:r>
      <w:r>
        <w:rPr>
          <w:rFonts w:ascii="Arial" w:cs="Arial" w:eastAsia="Arial" w:hAnsi="Arial"/>
          <w:color w:val="333333"/>
          <w:sz w:val="22"/>
          <w:szCs w:val="22"/>
        </w:rPr>
        <w:t xml:space="preserve">If embeddings are present in the index, computes cosine similarity between message embedding and skill embeddings. Useful for semantic matching where keywords fall short (e.g., “help me deploy” matching a CI/CD skill). Requires an embedding model during index build time only.</w:t>
      </w:r>
    </w:p>
    <w:p>
      <w:pPr>
        <w:pStyle w:val="ListParagraph"/>
        <w:numPr>
          <w:ilvl w:val="0"/>
          <w:numId w:val="2"/>
        </w:numPr>
        <w:spacing w:after="80"/>
      </w:pPr>
      <w:r>
        <w:rPr>
          <w:rFonts w:ascii="Arial" w:cs="Arial" w:eastAsia="Arial" w:hAnsi="Arial"/>
          <w:b/>
          <w:bCs/>
          <w:color w:val="333333"/>
          <w:sz w:val="22"/>
          <w:szCs w:val="22"/>
        </w:rPr>
        <w:t xml:space="preserve">Final score: </w:t>
      </w:r>
      <w:r>
        <w:rPr>
          <w:rFonts w:ascii="Arial" w:cs="Arial" w:eastAsia="Arial" w:hAnsi="Arial"/>
          <w:color w:val="333333"/>
          <w:sz w:val="22"/>
          <w:szCs w:val="22"/>
        </w:rPr>
        <w:t xml:space="preserve">weighted_bm25 * 0.7 + cosine_sim * 0.3 (configurable). Skills above a configurable threshold (default: 0.3) are injected, capped at max 3.</w:t>
      </w:r>
    </w:p>
    <w:p>
      <w:pPr>
        <w:spacing w:after="200"/>
      </w:pPr>
    </w:p>
    <w:p>
      <w:pPr>
        <w:pStyle w:val="Heading1"/>
      </w:pPr>
      <w:r>
        <w:t xml:space="preserve">4. Technical Specification</w:t>
      </w:r>
    </w:p>
    <w:p>
      <w:pPr>
        <w:pStyle w:val="Heading2"/>
      </w:pPr>
      <w:r>
        <w:t xml:space="preserve">4.1 Skill File Structure</w:t>
      </w:r>
    </w:p>
    <w:p>
      <w:pPr>
        <w:spacing w:after="160"/>
      </w:pPr>
      <w:r>
        <w:rPr>
          <w:rFonts w:ascii="Arial" w:cs="Arial" w:eastAsia="Arial" w:hAnsi="Arial"/>
          <w:color w:val="333333"/>
          <w:sz w:val="22"/>
          <w:szCs w:val="22"/>
        </w:rPr>
        <w:t xml:space="preserve">SkillRouter follows standard OpenClaw skill conventions:</w:t>
      </w:r>
    </w:p>
    <w:p>
      <w:pPr>
        <w:spacing w:after="160"/>
      </w:pPr>
      <w:r>
        <w:rPr>
          <w:rFonts w:ascii="Courier New" w:cs="Courier New" w:eastAsia="Courier New" w:hAnsi="Courier New"/>
          <w:color w:val="1A1A2E"/>
          <w:sz w:val="18"/>
          <w:szCs w:val="18"/>
        </w:rPr>
        <w:t xml:space="preserve">skills/
└── skill-router/
    ├── SKILL.md           # Core instructions
    ├── skill.json         # Metadata + env config
    ├── bins/
    │   └── skillrouter     # CLI binary (index build/rebuild)
    └── scripts/
        ├── build-index.sh # Index generation
        ├── score.sh       # Standalone scoring (debug)
        └── status.sh      # Index health check</w:t>
      </w:r>
    </w:p>
    <w:p>
      <w:pPr>
        <w:pStyle w:val="Heading2"/>
      </w:pPr>
      <w:r>
        <w:t xml:space="preserve">4.2 Configuration</w:t>
      </w:r>
    </w:p>
    <w:p>
      <w:pPr>
        <w:spacing w:after="160"/>
      </w:pPr>
      <w:r>
        <w:rPr>
          <w:rFonts w:ascii="Arial" w:cs="Arial" w:eastAsia="Arial" w:hAnsi="Arial"/>
          <w:color w:val="333333"/>
          <w:sz w:val="22"/>
          <w:szCs w:val="22"/>
        </w:rPr>
        <w:t xml:space="preserve">Added to openclaw.json under skills.entries:</w:t>
      </w:r>
    </w:p>
    <w:p>
      <w:pPr>
        <w:spacing w:after="160"/>
      </w:pPr>
      <w:r>
        <w:rPr>
          <w:rFonts w:ascii="Courier New" w:cs="Courier New" w:eastAsia="Courier New" w:hAnsi="Courier New"/>
          <w:color w:val="1A1A2E"/>
          <w:sz w:val="18"/>
          <w:szCs w:val="18"/>
        </w:rPr>
        <w:t xml:space="preserve">{
  "skills": {
    "entries": {
      "skill-router": {
        "enabled": true,
        "env": {
          "SKILLROUTER_MAX_RESULTS": "3",
          "SKILLROUTER_THRESHOLD": "0.3",
          "SKILLROUTER_BM25_WEIGHT": "0.7",
          "SKILLROUTER_USE_EMBEDDINGS": "false",
          "SKILLROUTER_EMBEDDING_MODEL": "text-embedding-3-small",
          "SKILLROUTER_AUTO_REBUILD": "true",
          "SKILLROUTER_ALWAYS_INCLUDE": "skill-router"
        }
      }
    }
  }
}</w:t>
      </w:r>
    </w:p>
    <w:p>
      <w:pPr>
        <w:pStyle w:val="Heading2"/>
      </w:pPr>
      <w:r>
        <w:t xml:space="preserve">4.3 SKILL.md Behavior</w:t>
      </w:r>
    </w:p>
    <w:p>
      <w:pPr>
        <w:spacing w:after="160"/>
      </w:pPr>
      <w:r>
        <w:rPr>
          <w:rFonts w:ascii="Arial" w:cs="Arial" w:eastAsia="Arial" w:hAnsi="Arial"/>
          <w:color w:val="333333"/>
          <w:sz w:val="22"/>
          <w:szCs w:val="22"/>
        </w:rPr>
        <w:t xml:space="preserve">The SKILL.md instructs the agent with a concise routing protocol:</w:t>
      </w:r>
    </w:p>
    <w:p>
      <w:pPr>
        <w:pStyle w:val="ListParagraph"/>
        <w:numPr>
          <w:ilvl w:val="0"/>
          <w:numId w:val="2"/>
        </w:numPr>
        <w:spacing w:after="80"/>
      </w:pPr>
      <w:r>
        <w:rPr>
          <w:rFonts w:ascii="Arial" w:cs="Arial" w:eastAsia="Arial" w:hAnsi="Arial"/>
          <w:color w:val="333333"/>
          <w:sz w:val="22"/>
          <w:szCs w:val="22"/>
        </w:rPr>
        <w:t xml:space="preserve">On every user message, before responding, execute the skill-router scoring script against the message text.</w:t>
      </w:r>
    </w:p>
    <w:p>
      <w:pPr>
        <w:pStyle w:val="ListParagraph"/>
        <w:numPr>
          <w:ilvl w:val="0"/>
          <w:numId w:val="2"/>
        </w:numPr>
        <w:spacing w:after="80"/>
      </w:pPr>
      <w:r>
        <w:rPr>
          <w:rFonts w:ascii="Arial" w:cs="Arial" w:eastAsia="Arial" w:hAnsi="Arial"/>
          <w:color w:val="333333"/>
          <w:sz w:val="22"/>
          <w:szCs w:val="22"/>
        </w:rPr>
        <w:t xml:space="preserve">Read the resulting .skillrouter-context.md file to discover which skills are relevant.</w:t>
      </w:r>
    </w:p>
    <w:p>
      <w:pPr>
        <w:pStyle w:val="ListParagraph"/>
        <w:numPr>
          <w:ilvl w:val="0"/>
          <w:numId w:val="2"/>
        </w:numPr>
        <w:spacing w:after="80"/>
      </w:pPr>
      <w:r>
        <w:rPr>
          <w:rFonts w:ascii="Arial" w:cs="Arial" w:eastAsia="Arial" w:hAnsi="Arial"/>
          <w:color w:val="333333"/>
          <w:sz w:val="22"/>
          <w:szCs w:val="22"/>
        </w:rPr>
        <w:t xml:space="preserve">If matched skills are found, follow standard OpenClaw skill selection logic (read the most specific SKILL.md, follow its instructions).</w:t>
      </w:r>
    </w:p>
    <w:p>
      <w:pPr>
        <w:pStyle w:val="ListParagraph"/>
        <w:numPr>
          <w:ilvl w:val="0"/>
          <w:numId w:val="2"/>
        </w:numPr>
        <w:spacing w:after="80"/>
      </w:pPr>
      <w:r>
        <w:rPr>
          <w:rFonts w:ascii="Arial" w:cs="Arial" w:eastAsia="Arial" w:hAnsi="Arial"/>
          <w:color w:val="333333"/>
          <w:sz w:val="22"/>
          <w:szCs w:val="22"/>
        </w:rPr>
        <w:t xml:space="preserve">If no skills match above threshold, proceed without any skill guidance.</w:t>
      </w:r>
    </w:p>
    <w:p>
      <w:pPr>
        <w:pStyle w:val="ListParagraph"/>
        <w:numPr>
          <w:ilvl w:val="0"/>
          <w:numId w:val="2"/>
        </w:numPr>
        <w:spacing w:after="80"/>
      </w:pPr>
      <w:r>
        <w:rPr>
          <w:rFonts w:ascii="Arial" w:cs="Arial" w:eastAsia="Arial" w:hAnsi="Arial"/>
          <w:color w:val="333333"/>
          <w:sz w:val="22"/>
          <w:szCs w:val="22"/>
        </w:rPr>
        <w:t xml:space="preserve">Never read more than one additional SKILL.md per turn unless explicitly needed.</w:t>
      </w:r>
    </w:p>
    <w:p>
      <w:pPr>
        <w:pStyle w:val="Heading2"/>
      </w:pPr>
      <w:r>
        <w:t xml:space="preserve">4.4 Index Build Process</w:t>
      </w:r>
    </w:p>
    <w:p>
      <w:pPr>
        <w:pStyle w:val="ListParagraph"/>
        <w:numPr>
          <w:ilvl w:val="0"/>
          <w:numId w:val="2"/>
        </w:numPr>
        <w:spacing w:after="8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Manual via CLI (skillrouter build), or automatic when skill watcher detects file changes (if SKILLROUTER_AUTO_REBUILD=true).</w:t>
      </w:r>
    </w:p>
    <w:p>
      <w:pPr>
        <w:pStyle w:val="ListParagraph"/>
        <w:numPr>
          <w:ilvl w:val="0"/>
          <w:numId w:val="2"/>
        </w:numPr>
        <w:spacing w:after="80"/>
      </w:pPr>
      <w:r>
        <w:rPr>
          <w:rFonts w:ascii="Arial" w:cs="Arial" w:eastAsia="Arial" w:hAnsi="Arial"/>
          <w:b/>
          <w:bCs/>
          <w:color w:val="333333"/>
          <w:sz w:val="22"/>
          <w:szCs w:val="22"/>
        </w:rPr>
        <w:t xml:space="preserve">Source: </w:t>
      </w:r>
      <w:r>
        <w:rPr>
          <w:rFonts w:ascii="Arial" w:cs="Arial" w:eastAsia="Arial" w:hAnsi="Arial"/>
          <w:color w:val="333333"/>
          <w:sz w:val="22"/>
          <w:szCs w:val="22"/>
        </w:rPr>
        <w:t xml:space="preserve">Scans all skill directories (workspace &gt; managed &gt; bundled), same merge priority as native OpenClaw.</w:t>
      </w:r>
    </w:p>
    <w:p>
      <w:pPr>
        <w:pStyle w:val="ListParagraph"/>
        <w:numPr>
          <w:ilvl w:val="0"/>
          <w:numId w:val="2"/>
        </w:numPr>
        <w:spacing w:after="80"/>
      </w:pPr>
      <w:r>
        <w:rPr>
          <w:rFonts w:ascii="Arial" w:cs="Arial" w:eastAsia="Arial" w:hAnsi="Arial"/>
          <w:b/>
          <w:bCs/>
          <w:color w:val="333333"/>
          <w:sz w:val="22"/>
          <w:szCs w:val="22"/>
        </w:rPr>
        <w:t xml:space="preserve">Extraction: </w:t>
      </w:r>
      <w:r>
        <w:rPr>
          <w:rFonts w:ascii="Arial" w:cs="Arial" w:eastAsia="Arial" w:hAnsi="Arial"/>
          <w:color w:val="333333"/>
          <w:sz w:val="22"/>
          <w:szCs w:val="22"/>
        </w:rPr>
        <w:t xml:space="preserve">Parses SKILL.md frontmatter for name/description, extracts keywords from description + any ## Keywords section, reads skill.json for additional metadata.</w:t>
      </w:r>
    </w:p>
    <w:p>
      <w:pPr>
        <w:pStyle w:val="ListParagraph"/>
        <w:numPr>
          <w:ilvl w:val="0"/>
          <w:numId w:val="2"/>
        </w:numPr>
        <w:spacing w:after="80"/>
      </w:pPr>
      <w:r>
        <w:rPr>
          <w:rFonts w:ascii="Arial" w:cs="Arial" w:eastAsia="Arial" w:hAnsi="Arial"/>
          <w:b/>
          <w:bCs/>
          <w:color w:val="333333"/>
          <w:sz w:val="22"/>
          <w:szCs w:val="22"/>
        </w:rPr>
        <w:t xml:space="preserve">Embedding (optional): </w:t>
      </w:r>
      <w:r>
        <w:rPr>
          <w:rFonts w:ascii="Arial" w:cs="Arial" w:eastAsia="Arial" w:hAnsi="Arial"/>
          <w:color w:val="333333"/>
          <w:sz w:val="22"/>
          <w:szCs w:val="22"/>
        </w:rPr>
        <w:t xml:space="preserve">If enabled, calls the configured embedding model to generate vectors for each skill description. Cached on disk to avoid re-embedding unchanged skills.</w:t>
      </w:r>
    </w:p>
    <w:p>
      <w:pPr>
        <w:pStyle w:val="ListParagraph"/>
        <w:numPr>
          <w:ilvl w:val="0"/>
          <w:numId w:val="2"/>
        </w:numPr>
        <w:spacing w:after="8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.skillrouter-index.json written to workspace root.</w:t>
      </w:r>
    </w:p>
    <w:p>
      <w:pPr>
        <w:pStyle w:val="Heading2"/>
      </w:pPr>
      <w:r>
        <w:t xml:space="preserve">4.5 Integration with OpenClaw Internals</w:t>
      </w:r>
    </w:p>
    <w:p>
      <w:pPr>
        <w:spacing w:after="160"/>
      </w:pPr>
      <w:r>
        <w:rPr>
          <w:rFonts w:ascii="Arial" w:cs="Arial" w:eastAsia="Arial" w:hAnsi="Arial"/>
          <w:color w:val="333333"/>
          <w:sz w:val="22"/>
          <w:szCs w:val="22"/>
        </w:rPr>
        <w:t xml:space="preserve">SkillRouter is designed to work within OpenClaw’s existing architecture without requiring core changes:</w:t>
      </w:r>
    </w:p>
    <w:p>
      <w:pPr>
        <w:pStyle w:val="ListParagraph"/>
        <w:numPr>
          <w:ilvl w:val="0"/>
          <w:numId w:val="2"/>
        </w:numPr>
        <w:spacing w:after="80"/>
      </w:pPr>
      <w:r>
        <w:rPr>
          <w:rFonts w:ascii="Arial" w:cs="Arial" w:eastAsia="Arial" w:hAnsi="Arial"/>
          <w:b/>
          <w:bCs/>
          <w:color w:val="333333"/>
          <w:sz w:val="22"/>
          <w:szCs w:val="22"/>
        </w:rPr>
        <w:t xml:space="preserve">System prompt: </w:t>
      </w:r>
      <w:r>
        <w:rPr>
          <w:rFonts w:ascii="Arial" w:cs="Arial" w:eastAsia="Arial" w:hAnsi="Arial"/>
          <w:color w:val="333333"/>
          <w:sz w:val="22"/>
          <w:szCs w:val="22"/>
        </w:rPr>
        <w:t xml:space="preserve">Only SkillRouter’s own entry appears in the &lt;available_skills&gt; XML block. All other skills are removed from the prompt via skills.allowBundled configuration (set to only skill-router).</w:t>
      </w:r>
    </w:p>
    <w:p>
      <w:pPr>
        <w:pStyle w:val="ListParagraph"/>
        <w:numPr>
          <w:ilvl w:val="0"/>
          <w:numId w:val="2"/>
        </w:numPr>
        <w:spacing w:after="80"/>
      </w:pPr>
      <w:r>
        <w:rPr>
          <w:rFonts w:ascii="Arial" w:cs="Arial" w:eastAsia="Arial" w:hAnsi="Arial"/>
          <w:b/>
          <w:bCs/>
          <w:color w:val="333333"/>
          <w:sz w:val="22"/>
          <w:szCs w:val="22"/>
        </w:rPr>
        <w:t xml:space="preserve">Skill discovery: </w:t>
      </w:r>
      <w:r>
        <w:rPr>
          <w:rFonts w:ascii="Arial" w:cs="Arial" w:eastAsia="Arial" w:hAnsi="Arial"/>
          <w:color w:val="333333"/>
          <w:sz w:val="22"/>
          <w:szCs w:val="22"/>
        </w:rPr>
        <w:t xml:space="preserve">All skills remain installed and discoverable on disk. SkillRouter’s index scanner sees them. They’re just not injected into the system prompt statically.</w:t>
      </w:r>
    </w:p>
    <w:p>
      <w:pPr>
        <w:pStyle w:val="ListParagraph"/>
        <w:numPr>
          <w:ilvl w:val="0"/>
          <w:numId w:val="2"/>
        </w:numPr>
        <w:spacing w:after="80"/>
      </w:pPr>
      <w:r>
        <w:rPr>
          <w:rFonts w:ascii="Arial" w:cs="Arial" w:eastAsia="Arial" w:hAnsi="Arial"/>
          <w:b/>
          <w:bCs/>
          <w:color w:val="333333"/>
          <w:sz w:val="22"/>
          <w:szCs w:val="22"/>
        </w:rPr>
        <w:t xml:space="preserve">Environment overrides: </w:t>
      </w:r>
      <w:r>
        <w:rPr>
          <w:rFonts w:ascii="Arial" w:cs="Arial" w:eastAsia="Arial" w:hAnsi="Arial"/>
          <w:color w:val="333333"/>
          <w:sz w:val="22"/>
          <w:szCs w:val="22"/>
        </w:rPr>
        <w:t xml:space="preserve">SkillRouter uses applySkillEnvOverridesFromSnapshot() like any skill. No special privileges needed.</w:t>
      </w:r>
    </w:p>
    <w:p>
      <w:pPr>
        <w:pStyle w:val="ListParagraph"/>
        <w:numPr>
          <w:ilvl w:val="0"/>
          <w:numId w:val="2"/>
        </w:numPr>
        <w:spacing w:after="80"/>
      </w:pPr>
      <w:r>
        <w:rPr>
          <w:rFonts w:ascii="Arial" w:cs="Arial" w:eastAsia="Arial" w:hAnsi="Arial"/>
          <w:b/>
          <w:bCs/>
          <w:color w:val="333333"/>
          <w:sz w:val="22"/>
          <w:szCs w:val="22"/>
        </w:rPr>
        <w:t xml:space="preserve">Compaction compatibility: </w:t>
      </w:r>
      <w:r>
        <w:rPr>
          <w:rFonts w:ascii="Arial" w:cs="Arial" w:eastAsia="Arial" w:hAnsi="Arial"/>
          <w:color w:val="333333"/>
          <w:sz w:val="22"/>
          <w:szCs w:val="22"/>
        </w:rPr>
        <w:t xml:space="preserve">Transient context file is cleared per-turn, so it doesn’t accumulate in session history or interfere with compaction.</w:t>
      </w:r>
    </w:p>
    <w:p>
      <w:pPr>
        <w:spacing w:after="200"/>
      </w:pPr>
    </w:p>
    <w:p>
      <w:pPr>
        <w:pStyle w:val="Heading1"/>
      </w:pPr>
      <w:r>
        <w:t xml:space="preserve">5. User Experience</w:t>
      </w:r>
    </w:p>
    <w:p>
      <w:pPr>
        <w:pStyle w:val="Heading2"/>
      </w:pPr>
      <w:r>
        <w:t xml:space="preserve">5.1 Installation</w:t>
      </w:r>
    </w:p>
    <w:p>
      <w:pPr>
        <w:spacing w:after="160"/>
      </w:pPr>
      <w:r>
        <w:rPr>
          <w:rFonts w:ascii="Courier New" w:cs="Courier New" w:eastAsia="Courier New" w:hAnsi="Courier New"/>
          <w:color w:val="1A1A2E"/>
          <w:sz w:val="18"/>
          <w:szCs w:val="18"/>
        </w:rPr>
        <w:t xml:space="preserve"># Install from ClawHub
clawhub install skill-router
# Build initial index
skillrouter build
# Configure (disables static skill loading)
openclaw configure skills.allowBundled '["skill-router"]'</w:t>
      </w:r>
    </w:p>
    <w:p>
      <w:pPr>
        <w:pStyle w:val="Heading2"/>
      </w:pPr>
      <w:r>
        <w:t xml:space="preserve">5.2 Day-to-Day Usage</w:t>
      </w:r>
    </w:p>
    <w:p>
      <w:pPr>
        <w:spacing w:after="160"/>
      </w:pPr>
      <w:r>
        <w:rPr>
          <w:rFonts w:ascii="Arial" w:cs="Arial" w:eastAsia="Arial" w:hAnsi="Arial"/>
          <w:color w:val="333333"/>
          <w:sz w:val="22"/>
          <w:szCs w:val="22"/>
        </w:rPr>
        <w:t xml:space="preserve">Completely transparent. Users message their agent exactly as before. The only observable difference is faster responses (less prompt to process) and the ability to have 50+ skills installed without context degradation.</w:t>
      </w:r>
    </w:p>
    <w:p>
      <w:pPr>
        <w:pStyle w:val="Heading2"/>
      </w:pPr>
      <w:r>
        <w:t xml:space="preserve">5.3 Debugging &amp; Visibility</w:t>
      </w:r>
    </w:p>
    <w:p>
      <w:pPr>
        <w:pStyle w:val="ListParagraph"/>
        <w:numPr>
          <w:ilvl w:val="0"/>
          <w:numId w:val="2"/>
        </w:numPr>
        <w:spacing w:after="80"/>
      </w:pPr>
      <w:r>
        <w:rPr>
          <w:rFonts w:ascii="Arial" w:cs="Arial" w:eastAsia="Arial" w:hAnsi="Arial"/>
          <w:b/>
          <w:bCs/>
          <w:color w:val="333333"/>
          <w:sz w:val="22"/>
          <w:szCs w:val="22"/>
        </w:rPr>
        <w:t xml:space="preserve">/skillrouter status: </w:t>
      </w:r>
      <w:r>
        <w:rPr>
          <w:rFonts w:ascii="Arial" w:cs="Arial" w:eastAsia="Arial" w:hAnsi="Arial"/>
          <w:color w:val="333333"/>
          <w:sz w:val="22"/>
          <w:szCs w:val="22"/>
        </w:rPr>
        <w:t xml:space="preserve">Shows index stats (skill count, last build time, index size in tokens).</w:t>
      </w:r>
    </w:p>
    <w:p>
      <w:pPr>
        <w:pStyle w:val="ListParagraph"/>
        <w:numPr>
          <w:ilvl w:val="0"/>
          <w:numId w:val="2"/>
        </w:numPr>
        <w:spacing w:after="80"/>
      </w:pPr>
      <w:r>
        <w:rPr>
          <w:rFonts w:ascii="Arial" w:cs="Arial" w:eastAsia="Arial" w:hAnsi="Arial"/>
          <w:b/>
          <w:bCs/>
          <w:color w:val="333333"/>
          <w:sz w:val="22"/>
          <w:szCs w:val="22"/>
        </w:rPr>
        <w:t xml:space="preserve">/skillrouter match &lt;message&gt;: </w:t>
      </w:r>
      <w:r>
        <w:rPr>
          <w:rFonts w:ascii="Arial" w:cs="Arial" w:eastAsia="Arial" w:hAnsi="Arial"/>
          <w:color w:val="333333"/>
          <w:sz w:val="22"/>
          <w:szCs w:val="22"/>
        </w:rPr>
        <w:t xml:space="preserve">Dry-run scoring against a test message. Shows top matches with scores.</w:t>
      </w:r>
    </w:p>
    <w:p>
      <w:pPr>
        <w:pStyle w:val="ListParagraph"/>
        <w:numPr>
          <w:ilvl w:val="0"/>
          <w:numId w:val="2"/>
        </w:numPr>
        <w:spacing w:after="80"/>
      </w:pPr>
      <w:r>
        <w:rPr>
          <w:rFonts w:ascii="Arial" w:cs="Arial" w:eastAsia="Arial" w:hAnsi="Arial"/>
          <w:b/>
          <w:bCs/>
          <w:color w:val="333333"/>
          <w:sz w:val="22"/>
          <w:szCs w:val="22"/>
        </w:rPr>
        <w:t xml:space="preserve">/skillrouter rebuild: </w:t>
      </w:r>
      <w:r>
        <w:rPr>
          <w:rFonts w:ascii="Arial" w:cs="Arial" w:eastAsia="Arial" w:hAnsi="Arial"/>
          <w:color w:val="333333"/>
          <w:sz w:val="22"/>
          <w:szCs w:val="22"/>
        </w:rPr>
        <w:t xml:space="preserve">Forces a full index rebuild.</w:t>
      </w:r>
    </w:p>
    <w:p>
      <w:pPr>
        <w:pStyle w:val="ListParagraph"/>
        <w:numPr>
          <w:ilvl w:val="0"/>
          <w:numId w:val="2"/>
        </w:numPr>
        <w:spacing w:after="80"/>
      </w:pPr>
      <w:r>
        <w:rPr>
          <w:rFonts w:ascii="Arial" w:cs="Arial" w:eastAsia="Arial" w:hAnsi="Arial"/>
          <w:b/>
          <w:bCs/>
          <w:color w:val="333333"/>
          <w:sz w:val="22"/>
          <w:szCs w:val="22"/>
        </w:rPr>
        <w:t xml:space="preserve">/context detail: </w:t>
      </w:r>
      <w:r>
        <w:rPr>
          <w:rFonts w:ascii="Arial" w:cs="Arial" w:eastAsia="Arial" w:hAnsi="Arial"/>
          <w:color w:val="333333"/>
          <w:sz w:val="22"/>
          <w:szCs w:val="22"/>
        </w:rPr>
        <w:t xml:space="preserve">Existing OpenClaw command will show SkillRouter’s footprint (~200 tokens) instead of the full catalog.</w:t>
      </w:r>
    </w:p>
    <w:p>
      <w:pPr>
        <w:pStyle w:val="Heading2"/>
      </w:pPr>
      <w:r>
        <w:t xml:space="preserve">5.4 Fallback Behavior</w:t>
      </w:r>
    </w:p>
    <w:p>
      <w:pPr>
        <w:pStyle w:val="ListParagraph"/>
        <w:numPr>
          <w:ilvl w:val="0"/>
          <w:numId w:val="2"/>
        </w:numPr>
        <w:spacing w:after="80"/>
      </w:pPr>
      <w:r>
        <w:rPr>
          <w:rFonts w:ascii="Arial" w:cs="Arial" w:eastAsia="Arial" w:hAnsi="Arial"/>
          <w:color w:val="333333"/>
          <w:sz w:val="22"/>
          <w:szCs w:val="22"/>
        </w:rPr>
        <w:t xml:space="preserve">If the index file is missing or corrupt, SkillRouter falls back to a full directory scan (slower but functional).</w:t>
      </w:r>
    </w:p>
    <w:p>
      <w:pPr>
        <w:pStyle w:val="ListParagraph"/>
        <w:numPr>
          <w:ilvl w:val="0"/>
          <w:numId w:val="2"/>
        </w:numPr>
        <w:spacing w:after="80"/>
      </w:pPr>
      <w:r>
        <w:rPr>
          <w:rFonts w:ascii="Arial" w:cs="Arial" w:eastAsia="Arial" w:hAnsi="Arial"/>
          <w:color w:val="333333"/>
          <w:sz w:val="22"/>
          <w:szCs w:val="22"/>
        </w:rPr>
        <w:t xml:space="preserve">If scoring fails, the agent proceeds without skill guidance and logs a warning.</w:t>
      </w:r>
    </w:p>
    <w:p>
      <w:pPr>
        <w:pStyle w:val="ListParagraph"/>
        <w:numPr>
          <w:ilvl w:val="0"/>
          <w:numId w:val="2"/>
        </w:numPr>
        <w:spacing w:after="80"/>
      </w:pPr>
      <w:r>
        <w:rPr>
          <w:rFonts w:ascii="Arial" w:cs="Arial" w:eastAsia="Arial" w:hAnsi="Arial"/>
          <w:color w:val="333333"/>
          <w:sz w:val="22"/>
          <w:szCs w:val="22"/>
        </w:rPr>
        <w:t xml:space="preserve">Users can always force a specific skill with natural language: “Use the github skill to...” which bypasses routing.</w:t>
      </w:r>
    </w:p>
    <w:p>
      <w:pPr>
        <w:spacing w:after="200"/>
      </w:pPr>
    </w:p>
    <w:p>
      <w:pPr>
        <w:pStyle w:val="Heading1"/>
      </w:pPr>
      <w:r>
        <w:t xml:space="preserve">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System prompt reduction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80%+ reduction at 20+ skills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/context detail before/after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Routing 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90%+ correct top-3 match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Manual eval on 100 test messages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Routing latency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&lt;200ms per classification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Timer in scoring script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False negative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&lt;5% (skill needed but not matched)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User feedback + /skillrouter match testing</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Local model viability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50+ skills usable on 8K context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Functional testing on Qwen 7B / Llama 8B</w:t>
            </w:r>
          </w:p>
        </w:tc>
      </w:tr>
    </w:tbl>
    <w:p>
      <w:pPr>
        <w:spacing w:after="200"/>
      </w:pPr>
    </w:p>
    <w:p>
      <w:pPr>
        <w:pStyle w:val="Heading1"/>
      </w:pPr>
      <w:r>
        <w:t xml:space="preserve">7. Implementation Roadmap</w:t>
      </w:r>
    </w:p>
    <w:p>
      <w:pPr>
        <w:pStyle w:val="Heading2"/>
      </w:pPr>
      <w:r>
        <w:t xml:space="preserve">Phase 1: Core (Week 1–2)</w:t>
      </w:r>
    </w:p>
    <w:p>
      <w:pPr>
        <w:pStyle w:val="ListParagraph"/>
        <w:numPr>
          <w:ilvl w:val="0"/>
          <w:numId w:val="2"/>
        </w:numPr>
        <w:spacing w:after="80"/>
      </w:pPr>
      <w:r>
        <w:rPr>
          <w:rFonts w:ascii="Arial" w:cs="Arial" w:eastAsia="Arial" w:hAnsi="Arial"/>
          <w:color w:val="333333"/>
          <w:sz w:val="22"/>
          <w:szCs w:val="22"/>
        </w:rPr>
        <w:t xml:space="preserve">SKILL.md with routing instructions and agent protocol</w:t>
      </w:r>
    </w:p>
    <w:p>
      <w:pPr>
        <w:pStyle w:val="ListParagraph"/>
        <w:numPr>
          <w:ilvl w:val="0"/>
          <w:numId w:val="2"/>
        </w:numPr>
        <w:spacing w:after="80"/>
      </w:pPr>
      <w:r>
        <w:rPr>
          <w:rFonts w:ascii="Arial" w:cs="Arial" w:eastAsia="Arial" w:hAnsi="Arial"/>
          <w:color w:val="333333"/>
          <w:sz w:val="22"/>
          <w:szCs w:val="22"/>
        </w:rPr>
        <w:t xml:space="preserve">Index builder CLI (BM25 keyword extraction only, no embeddings)</w:t>
      </w:r>
    </w:p>
    <w:p>
      <w:pPr>
        <w:pStyle w:val="ListParagraph"/>
        <w:numPr>
          <w:ilvl w:val="0"/>
          <w:numId w:val="2"/>
        </w:numPr>
        <w:spacing w:after="80"/>
      </w:pPr>
      <w:r>
        <w:rPr>
          <w:rFonts w:ascii="Arial" w:cs="Arial" w:eastAsia="Arial" w:hAnsi="Arial"/>
          <w:color w:val="333333"/>
          <w:sz w:val="22"/>
          <w:szCs w:val="22"/>
        </w:rPr>
        <w:t xml:space="preserve">Scoring script (bash + jq or lightweight Node)</w:t>
      </w:r>
    </w:p>
    <w:p>
      <w:pPr>
        <w:pStyle w:val="ListParagraph"/>
        <w:numPr>
          <w:ilvl w:val="0"/>
          <w:numId w:val="2"/>
        </w:numPr>
        <w:spacing w:after="80"/>
      </w:pPr>
      <w:r>
        <w:rPr>
          <w:rFonts w:ascii="Arial" w:cs="Arial" w:eastAsia="Arial" w:hAnsi="Arial"/>
          <w:color w:val="333333"/>
          <w:sz w:val="22"/>
          <w:szCs w:val="22"/>
        </w:rPr>
        <w:t xml:space="preserve">Transient context injection via .skillrouter-context.md</w:t>
      </w:r>
    </w:p>
    <w:p>
      <w:pPr>
        <w:pStyle w:val="ListParagraph"/>
        <w:numPr>
          <w:ilvl w:val="0"/>
          <w:numId w:val="2"/>
        </w:numPr>
        <w:spacing w:after="80"/>
      </w:pPr>
      <w:r>
        <w:rPr>
          <w:rFonts w:ascii="Arial" w:cs="Arial" w:eastAsia="Arial" w:hAnsi="Arial"/>
          <w:color w:val="333333"/>
          <w:sz w:val="22"/>
          <w:szCs w:val="22"/>
        </w:rPr>
        <w:t xml:space="preserve">Basic /skillrouter status and /skillrouter match commands</w:t>
      </w:r>
    </w:p>
    <w:p>
      <w:pPr>
        <w:pStyle w:val="Heading2"/>
      </w:pPr>
      <w:r>
        <w:t xml:space="preserve">Phase 2: Polish (Week 3)</w:t>
      </w:r>
    </w:p>
    <w:p>
      <w:pPr>
        <w:pStyle w:val="ListParagraph"/>
        <w:numPr>
          <w:ilvl w:val="0"/>
          <w:numId w:val="2"/>
        </w:numPr>
        <w:spacing w:after="80"/>
      </w:pPr>
      <w:r>
        <w:rPr>
          <w:rFonts w:ascii="Arial" w:cs="Arial" w:eastAsia="Arial" w:hAnsi="Arial"/>
          <w:color w:val="333333"/>
          <w:sz w:val="22"/>
          <w:szCs w:val="22"/>
        </w:rPr>
        <w:t xml:space="preserve">Auto-rebuild on skill watcher events</w:t>
      </w:r>
    </w:p>
    <w:p>
      <w:pPr>
        <w:pStyle w:val="ListParagraph"/>
        <w:numPr>
          <w:ilvl w:val="0"/>
          <w:numId w:val="2"/>
        </w:numPr>
        <w:spacing w:after="80"/>
      </w:pPr>
      <w:r>
        <w:rPr>
          <w:rFonts w:ascii="Arial" w:cs="Arial" w:eastAsia="Arial" w:hAnsi="Arial"/>
          <w:color w:val="333333"/>
          <w:sz w:val="22"/>
          <w:szCs w:val="22"/>
        </w:rPr>
        <w:t xml:space="preserve">Configurable always-include list (pin critical skills)</w:t>
      </w:r>
    </w:p>
    <w:p>
      <w:pPr>
        <w:pStyle w:val="ListParagraph"/>
        <w:numPr>
          <w:ilvl w:val="0"/>
          <w:numId w:val="2"/>
        </w:numPr>
        <w:spacing w:after="80"/>
      </w:pPr>
      <w:r>
        <w:rPr>
          <w:rFonts w:ascii="Arial" w:cs="Arial" w:eastAsia="Arial" w:hAnsi="Arial"/>
          <w:color w:val="333333"/>
          <w:sz w:val="22"/>
          <w:szCs w:val="22"/>
        </w:rPr>
        <w:t xml:space="preserve">Scoring weight tuning based on test corpus</w:t>
      </w:r>
    </w:p>
    <w:p>
      <w:pPr>
        <w:pStyle w:val="ListParagraph"/>
        <w:numPr>
          <w:ilvl w:val="0"/>
          <w:numId w:val="2"/>
        </w:numPr>
        <w:spacing w:after="80"/>
      </w:pPr>
      <w:r>
        <w:rPr>
          <w:rFonts w:ascii="Arial" w:cs="Arial" w:eastAsia="Arial" w:hAnsi="Arial"/>
          <w:color w:val="333333"/>
          <w:sz w:val="22"/>
          <w:szCs w:val="22"/>
        </w:rPr>
        <w:t xml:space="preserve">ClawHub packaging and README</w:t>
      </w:r>
    </w:p>
    <w:p>
      <w:pPr>
        <w:pStyle w:val="Heading2"/>
      </w:pPr>
      <w:r>
        <w:t xml:space="preserve">Phase 3: Advanced (Week 4+)</w:t>
      </w:r>
    </w:p>
    <w:p>
      <w:pPr>
        <w:pStyle w:val="ListParagraph"/>
        <w:numPr>
          <w:ilvl w:val="0"/>
          <w:numId w:val="2"/>
        </w:numPr>
        <w:spacing w:after="80"/>
      </w:pPr>
      <w:r>
        <w:rPr>
          <w:rFonts w:ascii="Arial" w:cs="Arial" w:eastAsia="Arial" w:hAnsi="Arial"/>
          <w:color w:val="333333"/>
          <w:sz w:val="22"/>
          <w:szCs w:val="22"/>
        </w:rPr>
        <w:t xml:space="preserve">Optional embedding support (OpenAI text-embedding-3-small or local model)</w:t>
      </w:r>
    </w:p>
    <w:p>
      <w:pPr>
        <w:pStyle w:val="ListParagraph"/>
        <w:numPr>
          <w:ilvl w:val="0"/>
          <w:numId w:val="2"/>
        </w:numPr>
        <w:spacing w:after="80"/>
      </w:pPr>
      <w:r>
        <w:rPr>
          <w:rFonts w:ascii="Arial" w:cs="Arial" w:eastAsia="Arial" w:hAnsi="Arial"/>
          <w:color w:val="333333"/>
          <w:sz w:val="22"/>
          <w:szCs w:val="22"/>
        </w:rPr>
        <w:t xml:space="preserve">Hybrid BM25 + vector scoring with configurable weights</w:t>
      </w:r>
    </w:p>
    <w:p>
      <w:pPr>
        <w:pStyle w:val="ListParagraph"/>
        <w:numPr>
          <w:ilvl w:val="0"/>
          <w:numId w:val="2"/>
        </w:numPr>
        <w:spacing w:after="80"/>
      </w:pPr>
      <w:r>
        <w:rPr>
          <w:rFonts w:ascii="Arial" w:cs="Arial" w:eastAsia="Arial" w:hAnsi="Arial"/>
          <w:color w:val="333333"/>
          <w:sz w:val="22"/>
          <w:szCs w:val="22"/>
        </w:rPr>
        <w:t xml:space="preserve">Skill usage analytics (which skills get matched most, which never match)</w:t>
      </w:r>
    </w:p>
    <w:p>
      <w:pPr>
        <w:pStyle w:val="ListParagraph"/>
        <w:numPr>
          <w:ilvl w:val="0"/>
          <w:numId w:val="2"/>
        </w:numPr>
        <w:spacing w:after="80"/>
      </w:pPr>
      <w:r>
        <w:rPr>
          <w:rFonts w:ascii="Arial" w:cs="Arial" w:eastAsia="Arial" w:hAnsi="Arial"/>
          <w:color w:val="333333"/>
          <w:sz w:val="22"/>
          <w:szCs w:val="22"/>
        </w:rPr>
        <w:t xml:space="preserve">Multi-agent routing awareness (different skill sets per agent profile)</w:t>
      </w:r>
    </w:p>
    <w:p>
      <w:pPr>
        <w:pStyle w:val="ListParagraph"/>
        <w:numPr>
          <w:ilvl w:val="0"/>
          <w:numId w:val="2"/>
        </w:numPr>
        <w:spacing w:after="80"/>
      </w:pPr>
      <w:r>
        <w:rPr>
          <w:rFonts w:ascii="Arial" w:cs="Arial" w:eastAsia="Arial" w:hAnsi="Arial"/>
          <w:color w:val="333333"/>
          <w:sz w:val="22"/>
          <w:szCs w:val="22"/>
        </w:rPr>
        <w:t xml:space="preserve">Community index sharing via ClawHub (pre-built indexes for popular skill packs)</w:t>
      </w:r>
    </w:p>
    <w:p>
      <w:pPr>
        <w:spacing w:after="200"/>
      </w:pPr>
    </w:p>
    <w:p>
      <w:pPr>
        <w:pStyle w:val="Heading1"/>
      </w:pPr>
      <w: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3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3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False negatives</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Relevant skill not matched, agent gives suboptimal response</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Configurable threshold, always-include list, explicit skill naming as override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Routing latency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Adds per-turn overhead before agent responds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BM25 is sub-50ms for 500+ skills. Cache index in memory across turns.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Index staleness</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New skills installed but not indexed</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Auto-rebuild via file watcher. /skillrouter rebuild as manual fallback.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Agent misunderstanding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Agent doesn’t follow routing protocol correctly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Extensive SKILL.md testing across Claude, GPT, and local models. Clear, minimal instructions.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Upstream changes</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OpenClaw changes skill injection internals</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Plugin uses only public config (allowBundled, entries) and standard file I/O. No monkey-patching.</w:t>
            </w:r>
          </w:p>
        </w:tc>
      </w:tr>
    </w:tbl>
    <w:p>
      <w:pPr>
        <w:spacing w:after="200"/>
      </w:pPr>
    </w:p>
    <w:p>
      <w:pPr>
        <w:pStyle w:val="Heading1"/>
      </w:pPr>
      <w:r>
        <w:t xml:space="preserve">9. Competitive Landscape</w:t>
      </w:r>
    </w:p>
    <w:p>
      <w:pPr>
        <w:spacing w:after="160"/>
      </w:pPr>
      <w:r>
        <w:rPr>
          <w:rFonts w:ascii="Arial" w:cs="Arial" w:eastAsia="Arial" w:hAnsi="Arial"/>
          <w:color w:val="333333"/>
          <w:sz w:val="22"/>
          <w:szCs w:val="22"/>
        </w:rPr>
        <w:t xml:space="preserve">No existing OpenClaw skill or plugin addresses dynamic skill loading. The current ecosystem offers only:</w:t>
      </w:r>
    </w:p>
    <w:p>
      <w:pPr>
        <w:pStyle w:val="ListParagraph"/>
        <w:numPr>
          <w:ilvl w:val="0"/>
          <w:numId w:val="2"/>
        </w:numPr>
        <w:spacing w:after="80"/>
      </w:pPr>
      <w:r>
        <w:rPr>
          <w:rFonts w:ascii="Arial" w:cs="Arial" w:eastAsia="Arial" w:hAnsi="Arial"/>
          <w:b/>
          <w:bCs/>
          <w:color w:val="333333"/>
          <w:sz w:val="22"/>
          <w:szCs w:val="22"/>
        </w:rPr>
        <w:t xml:space="preserve">Manual curation: </w:t>
      </w:r>
      <w:r>
        <w:rPr>
          <w:rFonts w:ascii="Arial" w:cs="Arial" w:eastAsia="Arial" w:hAnsi="Arial"/>
          <w:color w:val="333333"/>
          <w:sz w:val="22"/>
          <w:szCs w:val="22"/>
        </w:rPr>
        <w:t xml:space="preserve">Users manually enable/disable skills in openclaw.json per project or scenario. Effective but requires user discipline and doesn’t adapt per-message.</w:t>
      </w:r>
    </w:p>
    <w:p>
      <w:pPr>
        <w:pStyle w:val="ListParagraph"/>
        <w:numPr>
          <w:ilvl w:val="0"/>
          <w:numId w:val="2"/>
        </w:numPr>
        <w:spacing w:after="80"/>
      </w:pPr>
      <w:r>
        <w:rPr>
          <w:rFonts w:ascii="Arial" w:cs="Arial" w:eastAsia="Arial" w:hAnsi="Arial"/>
          <w:b/>
          <w:bCs/>
          <w:color w:val="333333"/>
          <w:sz w:val="22"/>
          <w:szCs w:val="22"/>
        </w:rPr>
        <w:t xml:space="preserve">allowBundled whitelist: </w:t>
      </w:r>
      <w:r>
        <w:rPr>
          <w:rFonts w:ascii="Arial" w:cs="Arial" w:eastAsia="Arial" w:hAnsi="Arial"/>
          <w:color w:val="333333"/>
          <w:sz w:val="22"/>
          <w:szCs w:val="22"/>
        </w:rPr>
        <w:t xml:space="preserve">Limits bundled skills to a static list. Workspace and managed skills are unaffected.</w:t>
      </w:r>
    </w:p>
    <w:p>
      <w:pPr>
        <w:pStyle w:val="ListParagraph"/>
        <w:numPr>
          <w:ilvl w:val="0"/>
          <w:numId w:val="2"/>
        </w:numPr>
        <w:spacing w:after="80"/>
      </w:pPr>
      <w:r>
        <w:rPr>
          <w:rFonts w:ascii="Arial" w:cs="Arial" w:eastAsia="Arial" w:hAnsi="Arial"/>
          <w:b/>
          <w:bCs/>
          <w:color w:val="333333"/>
          <w:sz w:val="22"/>
          <w:szCs w:val="22"/>
        </w:rPr>
        <w:t xml:space="preserve">Scenario-based configs: </w:t>
      </w:r>
      <w:r>
        <w:rPr>
          <w:rFonts w:ascii="Arial" w:cs="Arial" w:eastAsia="Arial" w:hAnsi="Arial"/>
          <w:color w:val="333333"/>
          <w:sz w:val="22"/>
          <w:szCs w:val="22"/>
        </w:rPr>
        <w:t xml:space="preserve">Different openclaw.json configs per workspace. Doesn’t help within a single workspace that spans multiple domains.</w:t>
      </w:r>
    </w:p>
    <w:p>
      <w:pPr>
        <w:spacing w:after="160"/>
      </w:pPr>
      <w:r>
        <w:rPr>
          <w:rFonts w:ascii="Arial" w:cs="Arial" w:eastAsia="Arial" w:hAnsi="Arial"/>
          <w:color w:val="333333"/>
          <w:sz w:val="22"/>
          <w:szCs w:val="22"/>
        </w:rPr>
        <w:t xml:space="preserve">SkillRouter is the first solution that makes skill loading message-aware and automatic, analogous to how OpenClaw’s memory system uses hybrid search to retrieve relevant context on demand rather than loading everything upfront.</w:t>
      </w:r>
    </w:p>
    <w:p>
      <w:pPr>
        <w:spacing w:after="200"/>
      </w:pPr>
    </w:p>
    <w:p>
      <w:pPr>
        <w:pStyle w:val="Heading1"/>
      </w:pPr>
      <w:r>
        <w:t xml:space="preserve">10. Open Questions</w:t>
      </w:r>
    </w:p>
    <w:p>
      <w:pPr>
        <w:pStyle w:val="ListParagraph"/>
        <w:numPr>
          <w:ilvl w:val="0"/>
          <w:numId w:val="2"/>
        </w:numPr>
        <w:spacing w:after="80"/>
      </w:pPr>
      <w:r>
        <w:rPr>
          <w:rFonts w:ascii="Arial" w:cs="Arial" w:eastAsia="Arial" w:hAnsi="Arial"/>
          <w:b/>
          <w:bCs/>
          <w:color w:val="333333"/>
          <w:sz w:val="22"/>
          <w:szCs w:val="22"/>
        </w:rPr>
        <w:t xml:space="preserve">Core integration vs. pure skill: </w:t>
      </w:r>
      <w:r>
        <w:rPr>
          <w:rFonts w:ascii="Arial" w:cs="Arial" w:eastAsia="Arial" w:hAnsi="Arial"/>
          <w:color w:val="333333"/>
          <w:sz w:val="22"/>
          <w:szCs w:val="22"/>
        </w:rPr>
        <w:t xml:space="preserve">Should this eventually be proposed as a core OpenClaw feature (modifying formatSkillsForPrompt in system-prompt.ts) rather than a skill-layer workaround? A PR to core would be cleaner but has a longer adoption path.</w:t>
      </w:r>
    </w:p>
    <w:p>
      <w:pPr>
        <w:pStyle w:val="ListParagraph"/>
        <w:numPr>
          <w:ilvl w:val="0"/>
          <w:numId w:val="2"/>
        </w:numPr>
        <w:spacing w:after="80"/>
      </w:pPr>
      <w:r>
        <w:rPr>
          <w:rFonts w:ascii="Arial" w:cs="Arial" w:eastAsia="Arial" w:hAnsi="Arial"/>
          <w:b/>
          <w:bCs/>
          <w:color w:val="333333"/>
          <w:sz w:val="22"/>
          <w:szCs w:val="22"/>
        </w:rPr>
        <w:t xml:space="preserve">Tool schema overhead: </w:t>
      </w:r>
      <w:r>
        <w:rPr>
          <w:rFonts w:ascii="Arial" w:cs="Arial" w:eastAsia="Arial" w:hAnsi="Arial"/>
          <w:color w:val="333333"/>
          <w:sz w:val="22"/>
          <w:szCs w:val="22"/>
        </w:rPr>
        <w:t xml:space="preserve">Skills are only part of the context tax. Tool schemas (exec, browser, etc.) also consume significant tokens. Should SkillRouter also manage dynamic tool loading, or is that a separate concern?</w:t>
      </w:r>
    </w:p>
    <w:p>
      <w:pPr>
        <w:pStyle w:val="ListParagraph"/>
        <w:numPr>
          <w:ilvl w:val="0"/>
          <w:numId w:val="2"/>
        </w:numPr>
        <w:spacing w:after="80"/>
      </w:pPr>
      <w:r>
        <w:rPr>
          <w:rFonts w:ascii="Arial" w:cs="Arial" w:eastAsia="Arial" w:hAnsi="Arial"/>
          <w:b/>
          <w:bCs/>
          <w:color w:val="333333"/>
          <w:sz w:val="22"/>
          <w:szCs w:val="22"/>
        </w:rPr>
        <w:t xml:space="preserve">Multi-turn context: </w:t>
      </w:r>
      <w:r>
        <w:rPr>
          <w:rFonts w:ascii="Arial" w:cs="Arial" w:eastAsia="Arial" w:hAnsi="Arial"/>
          <w:color w:val="333333"/>
          <w:sz w:val="22"/>
          <w:szCs w:val="22"/>
        </w:rPr>
        <w:t xml:space="preserve">If a user’s second message in a conversation references a skill that wasn’t matched on the first turn, the agent won’t have it in context. Should SkillRouter maintain a per-session skill history?</w:t>
      </w:r>
    </w:p>
    <w:p>
      <w:pPr>
        <w:pStyle w:val="ListParagraph"/>
        <w:numPr>
          <w:ilvl w:val="0"/>
          <w:numId w:val="2"/>
        </w:numPr>
        <w:spacing w:after="80"/>
      </w:pPr>
      <w:r>
        <w:rPr>
          <w:rFonts w:ascii="Arial" w:cs="Arial" w:eastAsia="Arial" w:hAnsi="Arial"/>
          <w:b/>
          <w:bCs/>
          <w:color w:val="333333"/>
          <w:sz w:val="22"/>
          <w:szCs w:val="22"/>
        </w:rPr>
        <w:t xml:space="preserve">Embedding cost: </w:t>
      </w:r>
      <w:r>
        <w:rPr>
          <w:rFonts w:ascii="Arial" w:cs="Arial" w:eastAsia="Arial" w:hAnsi="Arial"/>
          <w:color w:val="333333"/>
          <w:sz w:val="22"/>
          <w:szCs w:val="22"/>
        </w:rPr>
        <w:t xml:space="preserve">For the optional vector scoring, who pays for embeddings? Should the index builder support local embedding models (e.g., via Ollama) to keep it fully self-hosted?</w:t>
      </w:r>
    </w:p>
    <w:p>
      <w:pPr>
        <w:spacing w:after="200"/>
      </w:pPr>
    </w:p>
    <w:p>
      <w:pPr>
        <w:pStyle w:val="Heading1"/>
      </w:pPr>
      <w:r>
        <w:t xml:space="preserve">11. Appendix</w:t>
      </w:r>
    </w:p>
    <w:p>
      <w:pPr>
        <w:pStyle w:val="Heading2"/>
      </w:pPr>
      <w:r>
        <w:t xml:space="preserve">11.1 Context Budget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Without SkillRouter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SkillRouter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System prompt base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~10,000 tokens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~10,000 tokens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Skills metadata (50 skills)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~17,500 tokens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D7C3F"/>
                <w:sz w:val="20"/>
                <w:szCs w:val="20"/>
              </w:rPr>
              <w:t xml:space="preserve">~200 tokens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Matched skills (per-turn)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N/A</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~600–1,500 tokens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Tool schemas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~8,000 tokens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~8,000 tokens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color w:val="333333"/>
                <w:sz w:val="20"/>
                <w:szCs w:val="20"/>
              </w:rPr>
              <w:t xml:space="preserve">Total prompt overhead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color w:val="E94560"/>
                <w:sz w:val="20"/>
                <w:szCs w:val="20"/>
              </w:rPr>
              <w:t xml:space="preserve">~35,500 tokens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color w:val="0D7C3F"/>
                <w:sz w:val="20"/>
                <w:szCs w:val="20"/>
              </w:rPr>
              <w:t xml:space="preserve">~19,800 tokens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Savings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D7C3F"/>
                <w:sz w:val="20"/>
                <w:szCs w:val="20"/>
              </w:rPr>
              <w:t xml:space="preserve">~15,700 tokens (44%)</w:t>
            </w:r>
          </w:p>
        </w:tc>
      </w:tr>
    </w:tbl>
    <w:p>
      <w:pPr>
        <w:spacing w:after="200"/>
      </w:pPr>
    </w:p>
    <w:p>
      <w:pPr>
        <w:pStyle w:val="Heading2"/>
      </w:pPr>
      <w:r>
        <w:t xml:space="preserve">11.2 References</w:t>
      </w:r>
    </w:p>
    <w:p>
      <w:pPr>
        <w:pStyle w:val="ListParagraph"/>
        <w:numPr>
          <w:ilvl w:val="0"/>
          <w:numId w:val="2"/>
        </w:numPr>
        <w:spacing w:after="80"/>
      </w:pPr>
      <w:r>
        <w:rPr>
          <w:rFonts w:ascii="Arial" w:cs="Arial" w:eastAsia="Arial" w:hAnsi="Arial"/>
          <w:color w:val="333333"/>
          <w:sz w:val="22"/>
          <w:szCs w:val="22"/>
        </w:rPr>
        <w:t xml:space="preserve">OpenClaw Skills System: deepwiki.com/openclaw/openclaw/6.3-skills-system</w:t>
      </w:r>
    </w:p>
    <w:p>
      <w:pPr>
        <w:pStyle w:val="ListParagraph"/>
        <w:numPr>
          <w:ilvl w:val="0"/>
          <w:numId w:val="2"/>
        </w:numPr>
        <w:spacing w:after="80"/>
      </w:pPr>
      <w:r>
        <w:rPr>
          <w:rFonts w:ascii="Arial" w:cs="Arial" w:eastAsia="Arial" w:hAnsi="Arial"/>
          <w:color w:val="333333"/>
          <w:sz w:val="22"/>
          <w:szCs w:val="22"/>
        </w:rPr>
        <w:t xml:space="preserve">OpenClaw Context Docs: docs.openclaw.ai/concepts/context</w:t>
      </w:r>
    </w:p>
    <w:p>
      <w:pPr>
        <w:pStyle w:val="ListParagraph"/>
        <w:numPr>
          <w:ilvl w:val="0"/>
          <w:numId w:val="2"/>
        </w:numPr>
        <w:spacing w:after="80"/>
      </w:pPr>
      <w:r>
        <w:rPr>
          <w:rFonts w:ascii="Arial" w:cs="Arial" w:eastAsia="Arial" w:hAnsi="Arial"/>
          <w:color w:val="333333"/>
          <w:sz w:val="22"/>
          <w:szCs w:val="22"/>
        </w:rPr>
        <w:t xml:space="preserve">OpenClaw Skills Config: docs.openclaw.ai/tools/skills-config</w:t>
      </w:r>
    </w:p>
    <w:p>
      <w:pPr>
        <w:pStyle w:val="ListParagraph"/>
        <w:numPr>
          <w:ilvl w:val="0"/>
          <w:numId w:val="2"/>
        </w:numPr>
        <w:spacing w:after="80"/>
      </w:pPr>
      <w:r>
        <w:rPr>
          <w:rFonts w:ascii="Arial" w:cs="Arial" w:eastAsia="Arial" w:hAnsi="Arial"/>
          <w:color w:val="333333"/>
          <w:sz w:val="22"/>
          <w:szCs w:val="22"/>
        </w:rPr>
        <w:t xml:space="preserve">Context Management Guide: github.com/JnBrymn/openclaw/issues/2</w:t>
      </w:r>
    </w:p>
    <w:p>
      <w:pPr>
        <w:pStyle w:val="ListParagraph"/>
        <w:numPr>
          <w:ilvl w:val="0"/>
          <w:numId w:val="2"/>
        </w:numPr>
        <w:spacing w:after="80"/>
      </w:pPr>
      <w:r>
        <w:rPr>
          <w:rFonts w:ascii="Arial" w:cs="Arial" w:eastAsia="Arial" w:hAnsi="Arial"/>
          <w:color w:val="333333"/>
          <w:sz w:val="22"/>
          <w:szCs w:val="22"/>
        </w:rPr>
        <w:t xml:space="preserve">OpenClaw Config Deep Dive: eastondev.com/blog/en/posts/ai/20260205-openclaw-config-guide</w:t>
      </w:r>
    </w:p>
    <w:p>
      <w:pPr>
        <w:spacing w:after="40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Purple Horizons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SkillRouter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6213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2026-02-09T05:36:22.071Z</dcterms:created>
  <dcterms:modified xsi:type="dcterms:W3CDTF">2026-02-09T05:36:22.072Z</dcterms:modified>
</cp:coreProperties>
</file>

<file path=docProps/custom.xml><?xml version="1.0" encoding="utf-8"?>
<Properties xmlns="http://schemas.openxmlformats.org/officeDocument/2006/custom-properties" xmlns:vt="http://schemas.openxmlformats.org/officeDocument/2006/docPropsVTypes"/>
</file>