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02 Reflection — Responsive design foundations</w:t>
      </w:r>
    </w:p>
    <w:p>
      <w:pPr>
        <w:pStyle w:val="Subtitle"/>
      </w:pPr>
      <w:r>
        <w:t>Retrospective reflection reconstructed from surviving project records; please verify personally.</w:t>
      </w:r>
    </w:p>
    <w:p>
      <w:pPr>
        <w:pStyle w:val="Heading1"/>
      </w:pPr>
      <w:r>
        <w:t>Work and contribution</w:t>
      </w:r>
    </w:p>
    <w:p>
      <w:r>
        <w:t>My focus was early responsive layout work, course navigation and concepts for the promotional site and 360-degree viewer. I explored how the experience would remain understandable on smaller screens.</w:t>
      </w:r>
    </w:p>
    <w:p>
      <w:pPr>
        <w:pStyle w:val="Heading1"/>
      </w:pPr>
      <w:r>
        <w:t>What went well</w:t>
      </w:r>
    </w:p>
    <w:p>
      <w:r>
        <w:t>Starting with a reusable visual structure made it easier to consider consistent layouts across different pages.</w:t>
      </w:r>
    </w:p>
    <w:p>
      <w:pPr>
        <w:pStyle w:val="Heading1"/>
      </w:pPr>
      <w:r>
        <w:t>Challenges and improvements</w:t>
      </w:r>
    </w:p>
    <w:p>
      <w:r>
        <w:t>The same layout could not simply be reduced in size for phones; controls and information order needed reconsideration.</w:t>
      </w:r>
    </w:p>
    <w:p>
      <w:pPr>
        <w:pStyle w:val="Heading1"/>
      </w:pPr>
      <w:r>
        <w:t>What I learned and how I would improve</w:t>
      </w:r>
    </w:p>
    <w:p>
      <w:r>
        <w:t>I learned to treat responsive behaviour as part of functionality rather than a last-minute styling task.</w:t>
      </w:r>
    </w:p>
    <w:p>
      <w:pPr>
        <w:pStyle w:val="Heading1"/>
      </w:pPr>
      <w:r>
        <w:t>Supporting evidence</w:t>
      </w:r>
    </w:p>
    <w:p>
      <w:r>
        <w:t>Week 2 group meeting minutes; website prototypes; initial design assets.</w:t>
      </w:r>
    </w:p>
    <w:p>
      <w:pPr>
        <w:pStyle w:val="Heading1"/>
      </w:pPr>
      <w:r>
        <w:t>Personal verification</w:t>
      </w:r>
    </w:p>
    <w:p>
      <w:r>
        <w:t>[SUSHANK: Confirm this week reflects what you actually did; correct dates/actions and add a dated screenshot or other first-hand evidence.]</w:t>
      </w:r>
    </w:p>
    <w:sectPr w:rsidR="00FC693F" w:rsidRPr="0006063C" w:rsidSect="00034616">
      <w:footerReference w:type="default" r:id="rId9"/>
      <w:pgSz w:w="12240" w:h="15840"/>
      <w:pgMar w:top="1152" w:right="1800" w:bottom="1080" w:left="1800" w:header="432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CET257 • Sushank Jung Rawal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95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395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395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