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09 Reflection — Trainer and management workflows</w:t>
      </w:r>
    </w:p>
    <w:p>
      <w:pPr>
        <w:pStyle w:val="Subtitle"/>
      </w:pPr>
      <w:r>
        <w:t>Retrospective reflection reconstructed from surviving project records; please verify personally.</w:t>
      </w:r>
    </w:p>
    <w:p>
      <w:pPr>
        <w:pStyle w:val="Heading1"/>
      </w:pPr>
      <w:r>
        <w:t>Work and contribution</w:t>
      </w:r>
    </w:p>
    <w:p>
      <w:r>
        <w:t>Planned work included navigation and record layouts for trainer or management use, plus clearer smaller-screen controls. These are consistent with my frontend role; I need to confirm which screens I actually changed during Week 9.</w:t>
      </w:r>
    </w:p>
    <w:p>
      <w:pPr>
        <w:pStyle w:val="Heading1"/>
      </w:pPr>
      <w:r>
        <w:t>What went well</w:t>
      </w:r>
    </w:p>
    <w:p>
      <w:r>
        <w:t>Considering both learner and trainer viewpoints highlighted the need for different labels and permissions.</w:t>
      </w:r>
    </w:p>
    <w:p>
      <w:pPr>
        <w:pStyle w:val="Heading1"/>
      </w:pPr>
      <w:r>
        <w:t>Challenges and improvements</w:t>
      </w:r>
    </w:p>
    <w:p>
      <w:r>
        <w:t>A frontend view cannot define access rights by itself. Backend rules and interface expectations have to agree.</w:t>
      </w:r>
    </w:p>
    <w:p>
      <w:pPr>
        <w:pStyle w:val="Heading1"/>
      </w:pPr>
      <w:r>
        <w:t>What I learned and how I would improve</w:t>
      </w:r>
    </w:p>
    <w:p>
      <w:r>
        <w:t>A shared example of who can see which record would have reduced ambiguity.</w:t>
      </w:r>
    </w:p>
    <w:p>
      <w:pPr>
        <w:pStyle w:val="Heading1"/>
      </w:pPr>
      <w:r>
        <w:t>Supporting evidence</w:t>
      </w:r>
    </w:p>
    <w:p>
      <w:r>
        <w:t>Continuation plan; user and system design documents. Week-specific completion requires confirmation.</w:t>
      </w:r>
    </w:p>
    <w:p>
      <w:pPr>
        <w:pStyle w:val="Heading1"/>
      </w:pPr>
      <w:r>
        <w:t>Personal verification</w:t>
      </w:r>
    </w:p>
    <w:p>
      <w:r>
        <w:t>[SUSHANK: Confirm this week reflects what you actually did; correct dates/actions and add a dated screenshot or other first-hand evidence.]</w:t>
      </w:r>
    </w:p>
    <w:sectPr w:rsidR="00FC693F" w:rsidRPr="0006063C" w:rsidSect="00034616">
      <w:footerReference w:type="default" r:id="rId9"/>
      <w:pgSz w:w="12240" w:h="15840"/>
      <w:pgMar w:top="1152" w:right="1800" w:bottom="1080" w:left="1800" w:header="432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CET257 • Sushank Jung Rawal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95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95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95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