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12 Reflection — Final evaluation and handover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By the end of the continuation period, the team had a developed prototype, supporting user materials and presentation assets. I assessed my interface, brand and communication contribution alongside Rijan’s implementation responsibilities; the recorded assessment allocated my contribution at 40%.</w:t>
      </w:r>
    </w:p>
    <w:p>
      <w:pPr>
        <w:pStyle w:val="Heading1"/>
      </w:pPr>
      <w:r>
        <w:t>What went well</w:t>
      </w:r>
    </w:p>
    <w:p>
      <w:r>
        <w:t>The combined product showed how a two-person team could bring design and technical implementation into one training concept.</w:t>
      </w:r>
    </w:p>
    <w:p>
      <w:pPr>
        <w:pStyle w:val="Heading1"/>
      </w:pPr>
      <w:r>
        <w:t>Challenges and improvements</w:t>
      </w:r>
    </w:p>
    <w:p>
      <w:r>
        <w:t>Not every proposed improvement had equal evidence of completion, and some issues still required further verification or client agreement.</w:t>
      </w:r>
    </w:p>
    <w:p>
      <w:pPr>
        <w:pStyle w:val="Heading1"/>
      </w:pPr>
      <w:r>
        <w:t>What I learned and how I would improve</w:t>
      </w:r>
    </w:p>
    <w:p>
      <w:r>
        <w:t>My main takeaway is to document not just what looks finished, but what has been tested, accepted and handed over.</w:t>
      </w:r>
    </w:p>
    <w:p>
      <w:pPr>
        <w:pStyle w:val="Heading1"/>
      </w:pPr>
      <w:r>
        <w:t>Supporting evidence</w:t>
      </w:r>
    </w:p>
    <w:p>
      <w:r>
        <w:t>Contribution discussion record dated 8 October; final handover/demo materials; team poster. Verify personal Week 12 actions.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