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2E5090"/>
          <w:sz w:val="40"/>
          <w:szCs w:val="40"/>
        </w:rPr>
        <w:t xml:space="preserve">Lab 1 — Investigation Write-Up</w:t>
      </w:r>
    </w:p>
    <w:p>
      <w:pPr>
        <w:pBdr>
          <w:bottom w:val="single" w:color="2E5090" w:sz="6" w:space="8"/>
        </w:pBdr>
        <w:spacing w:after="80"/>
      </w:pPr>
      <w:r>
        <w:rPr>
          <w:i/>
          <w:iCs/>
          <w:color w:val="555555"/>
          <w:sz w:val="24"/>
          <w:szCs w:val="24"/>
        </w:rPr>
        <w:t xml:space="preserve">SSH Brute-Force Detection in ELK</w:t>
      </w:r>
    </w:p>
    <w:p>
      <w:pPr>
        <w:spacing w:after="240" w:before="160"/>
      </w:pPr>
      <w:r>
        <w:rPr>
          <w:i/>
          <w:iCs/>
          <w:color w:val="888888"/>
          <w:sz w:val="20"/>
          <w:szCs w:val="20"/>
        </w:rPr>
        <w:t xml:space="preserve">Instructions: fill in every highlighted placeholder below with your own data, screenshots, and observations from working through Lab 1. Delete this instruction paragraph before submitting or publishing your finished write-up.</w:t>
      </w:r>
    </w:p>
    <w:p>
      <w:pPr>
        <w:pStyle w:val="Heading1"/>
        <w:spacing w:after="160" w:before="320"/>
      </w:pPr>
      <w:r>
        <w:t xml:space="preserve">Incident Summary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7560"/>
      </w:tblGrid>
      <w:tr>
        <w:tc>
          <w:tcPr>
            <w:tcW w:type="dxa" w:w="2400"/>
          </w:tcPr>
          <w:p>
            <w:r>
              <w:rPr>
                <w:b/>
                <w:bCs/>
              </w:rPr>
              <w:t xml:space="preserve">Date/Time of Attack:</w:t>
            </w:r>
          </w:p>
        </w:tc>
        <w:tc>
          <w:tcPr>
            <w:tcW w:type="dxa" w:w="7560"/>
          </w:tcPr>
          <w:p>
            <w:pPr>
              <w:pBdr>
                <w:bottom w:val="single" w:color="AAAAAA" w:sz="4"/>
              </w:pBdr>
            </w:pPr>
            <w:r>
              <w:rPr>
                <w:i/>
                <w:iCs/>
                <w:color w:val="888888"/>
              </w:rPr>
              <w:t xml:space="preserve">fill in from your Hydra run timestamp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7560"/>
      </w:tblGrid>
      <w:tr>
        <w:tc>
          <w:tcPr>
            <w:tcW w:type="dxa" w:w="2400"/>
          </w:tcPr>
          <w:p>
            <w:r>
              <w:rPr>
                <w:b/>
                <w:bCs/>
              </w:rPr>
              <w:t xml:space="preserve">Source:</w:t>
            </w:r>
          </w:p>
        </w:tc>
        <w:tc>
          <w:tcPr>
            <w:tcW w:type="dxa" w:w="7560"/>
          </w:tcPr>
          <w:p>
            <w:pPr>
              <w:pBdr>
                <w:bottom w:val="single" w:color="AAAAAA" w:sz="4"/>
              </w:pBdr>
            </w:pPr>
            <w:r>
              <w:rPr>
                <w:i/>
                <w:iCs/>
                <w:color w:val="888888"/>
              </w:rPr>
              <w:t xml:space="preserve">192.168.56.101 (Kali — simulated attacker)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7560"/>
      </w:tblGrid>
      <w:tr>
        <w:tc>
          <w:tcPr>
            <w:tcW w:type="dxa" w:w="2400"/>
          </w:tcPr>
          <w:p>
            <w:r>
              <w:rPr>
                <w:b/>
                <w:bCs/>
              </w:rPr>
              <w:t xml:space="preserve">Target:</w:t>
            </w:r>
          </w:p>
        </w:tc>
        <w:tc>
          <w:tcPr>
            <w:tcW w:type="dxa" w:w="7560"/>
          </w:tcPr>
          <w:p>
            <w:pPr>
              <w:pBdr>
                <w:bottom w:val="single" w:color="AAAAAA" w:sz="4"/>
              </w:pBdr>
            </w:pPr>
            <w:r>
              <w:rPr>
                <w:i/>
                <w:iCs/>
                <w:color w:val="888888"/>
              </w:rPr>
              <w:t xml:space="preserve">192.168.56.103 (Metasploitable2)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7560"/>
      </w:tblGrid>
      <w:tr>
        <w:tc>
          <w:tcPr>
            <w:tcW w:type="dxa" w:w="2400"/>
          </w:tcPr>
          <w:p>
            <w:r>
              <w:rPr>
                <w:b/>
                <w:bCs/>
              </w:rPr>
              <w:t xml:space="preserve">Technique:</w:t>
            </w:r>
          </w:p>
        </w:tc>
        <w:tc>
          <w:tcPr>
            <w:tcW w:type="dxa" w:w="7560"/>
          </w:tcPr>
          <w:p>
            <w:pPr>
              <w:pBdr>
                <w:bottom w:val="single" w:color="AAAAAA" w:sz="4"/>
              </w:pBdr>
            </w:pPr>
            <w:r>
              <w:rPr>
                <w:i/>
                <w:iCs/>
                <w:color w:val="888888"/>
              </w:rPr>
              <w:t xml:space="preserve">SSH dictionary brute-force (Hydra, 7-entry wordlist, 4 threads)</w:t>
            </w:r>
          </w:p>
        </w:tc>
      </w:tr>
    </w:tbl>
    <w:p>
      <w:pPr>
        <w:pStyle w:val="Heading1"/>
        <w:spacing w:after="160" w:before="320"/>
      </w:pPr>
      <w:r>
        <w:t xml:space="preserve">Timeline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80"/>
        <w:gridCol w:w="4980"/>
      </w:tblGrid>
      <w:tr>
        <w:trPr>
          <w:tblHeader/>
        </w:trPr>
        <w:tc>
          <w:tcPr>
            <w:tcW w:type="dxa" w:w="4980"/>
            <w:shd w:fill="2E5090" w:val="clear"/>
          </w:tcPr>
          <w:p>
            <w:r>
              <w:rPr>
                <w:b/>
                <w:bCs/>
                <w:color w:val="FFFFFF"/>
              </w:rPr>
              <w:t xml:space="preserve">Time</w:t>
            </w:r>
          </w:p>
        </w:tc>
        <w:tc>
          <w:tcPr>
            <w:tcW w:type="dxa" w:w="4980"/>
            <w:shd w:fill="2E5090" w:val="clear"/>
          </w:tcPr>
          <w:p>
            <w:r>
              <w:rPr>
                <w:b/>
                <w:bCs/>
                <w:color w:val="FFFFFF"/>
              </w:rPr>
              <w:t xml:space="preserve">Event</w:t>
            </w:r>
          </w:p>
        </w:tc>
      </w:tr>
      <w:tr>
        <w:tc>
          <w:tcPr>
            <w:tcW w:type="dxa" w:w="4980"/>
          </w:tcPr>
          <w:p>
            <w:r>
              <w:rPr>
                <w:i/>
                <w:iCs/>
                <w:color w:val="888888"/>
              </w:rPr>
              <w:t xml:space="preserve">[timestamp]</w:t>
            </w:r>
          </w:p>
        </w:tc>
        <w:tc>
          <w:tcPr>
            <w:tcW w:type="dxa" w:w="4980"/>
          </w:tcPr>
          <w:p>
            <w:r>
              <w:t xml:space="preserve">First failed login attempt observed</w:t>
            </w:r>
          </w:p>
        </w:tc>
      </w:tr>
      <w:tr>
        <w:tc>
          <w:tcPr>
            <w:tcW w:type="dxa" w:w="4980"/>
          </w:tcPr>
          <w:p>
            <w:r>
              <w:rPr>
                <w:i/>
                <w:iCs/>
                <w:color w:val="888888"/>
              </w:rPr>
              <w:t xml:space="preserve">[timestamp]</w:t>
            </w:r>
          </w:p>
        </w:tc>
        <w:tc>
          <w:tcPr>
            <w:tcW w:type="dxa" w:w="4980"/>
          </w:tcPr>
          <w:p>
            <w:r>
              <w:t xml:space="preserve">Failed-login count crosses threshold (5/min)</w:t>
            </w:r>
          </w:p>
        </w:tc>
      </w:tr>
      <w:tr>
        <w:tc>
          <w:tcPr>
            <w:tcW w:type="dxa" w:w="4980"/>
          </w:tcPr>
          <w:p>
            <w:r>
              <w:rPr>
                <w:i/>
                <w:iCs/>
                <w:color w:val="888888"/>
              </w:rPr>
              <w:t xml:space="preserve">[timestamp]</w:t>
            </w:r>
          </w:p>
        </w:tc>
        <w:tc>
          <w:tcPr>
            <w:tcW w:type="dxa" w:w="4980"/>
          </w:tcPr>
          <w:p>
            <w:r>
              <w:t xml:space="preserve">Alert rule shows "Active" status</w:t>
            </w:r>
          </w:p>
        </w:tc>
      </w:tr>
      <w:tr>
        <w:tc>
          <w:tcPr>
            <w:tcW w:type="dxa" w:w="4980"/>
          </w:tcPr>
          <w:p>
            <w:r>
              <w:rPr>
                <w:i/>
                <w:iCs/>
                <w:color w:val="888888"/>
              </w:rPr>
              <w:t xml:space="preserve">[timestamp]</w:t>
            </w:r>
          </w:p>
        </w:tc>
        <w:tc>
          <w:tcPr>
            <w:tcW w:type="dxa" w:w="4980"/>
          </w:tcPr>
          <w:p>
            <w:r>
              <w:t xml:space="preserve">Successful login recorded (msfadmin password matched)</w:t>
            </w:r>
          </w:p>
        </w:tc>
      </w:tr>
    </w:tbl>
    <w:p>
      <w:pPr>
        <w:spacing w:after="200"/>
      </w:pPr>
    </w:p>
    <w:p>
      <w:pPr>
        <w:pStyle w:val="Heading1"/>
        <w:spacing w:after="160" w:before="320"/>
      </w:pPr>
      <w:r>
        <w:t xml:space="preserve">Detection Logic</w:t>
      </w:r>
    </w:p>
    <w:p>
      <w:pPr>
        <w:spacing w:after="160"/>
      </w:pPr>
      <w:r>
        <w:t xml:space="preserve">Elasticsearch query rule on index ssh-auth-logs-*, counting documents matching message: "Failed password", threshold &gt;5 events per 1-minute window.</w:t>
      </w:r>
    </w:p>
    <w:p>
      <w:pPr>
        <w:pStyle w:val="Heading1"/>
        <w:spacing w:after="160" w:before="320"/>
      </w:pPr>
      <w:r>
        <w:t xml:space="preserve">False Positive Considerations</w:t>
      </w:r>
    </w:p>
    <w:p>
      <w:pPr>
        <w:spacing w:after="160"/>
      </w:pPr>
      <w:r>
        <w:t xml:space="preserve">A legitimate user mistyping their password 2–3 times would not cross this threshold. Environments with many simultaneous legitimate users may need a per-source-IP threshold instead of a global one — worth calling out as a tuning consideration rather than something this lab solves outright.</w:t>
      </w:r>
    </w:p>
    <w:p>
      <w:pPr>
        <w:pStyle w:val="Heading1"/>
        <w:spacing w:after="160" w:before="320"/>
      </w:pPr>
      <w:r>
        <w:t xml:space="preserve">Evidence</w:t>
      </w:r>
    </w:p>
    <w:p>
      <w:pPr>
        <w:spacing w:after="160"/>
      </w:pPr>
      <w:r>
        <w:rPr>
          <w:i/>
          <w:iCs/>
          <w:color w:val="888888"/>
        </w:rPr>
        <w:t xml:space="preserve">[Insert your screenshots here — e.g. the Hydra attack output, the Kibana Discover burst, the Lens chart, and the alert firing in the rule history.]</w:t>
      </w:r>
    </w:p>
    <w:p>
      <w:pPr>
        <w:pStyle w:val="Heading1"/>
        <w:spacing w:after="160" w:before="320"/>
      </w:pPr>
      <w:r>
        <w:t xml:space="preserve">Recommendation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Rate-limit or temporarily lock accounts after repeated failures (e.g. fail2ban).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Consider disabling direct password authentication on SSH in favor of key-based authentication.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2026-07-05T16:07:00.907Z</dcterms:created>
  <dcterms:modified xsi:type="dcterms:W3CDTF">2026-07-05T16:07:00.907Z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