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2E5090"/>
          <w:sz w:val="40"/>
          <w:szCs w:val="40"/>
        </w:rPr>
        <w:t xml:space="preserve">Lab 2 — Investigation Write-Up</w:t>
      </w:r>
    </w:p>
    <w:p>
      <w:pPr>
        <w:pBdr>
          <w:bottom w:val="single" w:color="2E5090" w:sz="6" w:space="8"/>
        </w:pBdr>
        <w:spacing w:after="80"/>
      </w:pPr>
      <w:r>
        <w:rPr>
          <w:i/>
          <w:iCs/>
          <w:color w:val="555555"/>
          <w:sz w:val="24"/>
          <w:szCs w:val="24"/>
        </w:rPr>
        <w:t xml:space="preserve">Port Scan Detection Engineering Lab</w:t>
      </w:r>
    </w:p>
    <w:p>
      <w:pPr>
        <w:pStyle w:val="Heading1"/>
        <w:spacing w:after="160" w:before="320"/>
      </w:pPr>
      <w:r>
        <w:t xml:space="preserve">Incident Summary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600"/>
        <w:gridCol w:w="7360"/>
      </w:tblGrid>
      <w:tr>
        <w:tc>
          <w:tcPr>
            <w:tcW w:type="dxa" w:w="2600"/>
          </w:tcPr>
          <w:p>
            <w:r>
              <w:rPr>
                <w:b/>
                <w:bCs/>
              </w:rPr>
              <w:t xml:space="preserve">Date/Time of Scans:</w:t>
            </w:r>
          </w:p>
        </w:tc>
        <w:tc>
          <w:tcPr>
            <w:tcW w:type="dxa" w:w="7360"/>
          </w:tcPr>
          <w:p>
            <w:pPr>
              <w:pBdr>
                <w:bottom w:val="single" w:color="AAAAAA" w:sz="4"/>
              </w:pBdr>
            </w:pPr>
            <w:r>
              <w:rPr>
                <w:i/>
                <w:iCs/>
                <w:color w:val="888888"/>
              </w:rPr>
              <w:t xml:space="preserve">fill in from your first Nmap scan timestamp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600"/>
        <w:gridCol w:w="7360"/>
      </w:tblGrid>
      <w:tr>
        <w:tc>
          <w:tcPr>
            <w:tcW w:type="dxa" w:w="2600"/>
          </w:tcPr>
          <w:p>
            <w:r>
              <w:rPr>
                <w:b/>
                <w:bCs/>
              </w:rPr>
              <w:t xml:space="preserve">Source:</w:t>
            </w:r>
          </w:p>
        </w:tc>
        <w:tc>
          <w:tcPr>
            <w:tcW w:type="dxa" w:w="7360"/>
          </w:tcPr>
          <w:p>
            <w:pPr>
              <w:pBdr>
                <w:bottom w:val="single" w:color="AAAAAA" w:sz="4"/>
              </w:pBdr>
            </w:pPr>
            <w:r>
              <w:rPr>
                <w:i/>
                <w:iCs/>
                <w:color w:val="888888"/>
              </w:rPr>
              <w:t xml:space="preserve">192.168.56.101 (Kali — simulated attacker)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600"/>
        <w:gridCol w:w="7360"/>
      </w:tblGrid>
      <w:tr>
        <w:tc>
          <w:tcPr>
            <w:tcW w:type="dxa" w:w="2600"/>
          </w:tcPr>
          <w:p>
            <w:r>
              <w:rPr>
                <w:b/>
                <w:bCs/>
              </w:rPr>
              <w:t xml:space="preserve">Target:</w:t>
            </w:r>
          </w:p>
        </w:tc>
        <w:tc>
          <w:tcPr>
            <w:tcW w:type="dxa" w:w="7360"/>
          </w:tcPr>
          <w:p>
            <w:pPr>
              <w:pBdr>
                <w:bottom w:val="single" w:color="AAAAAA" w:sz="4"/>
              </w:pBdr>
            </w:pPr>
            <w:r>
              <w:rPr>
                <w:i/>
                <w:iCs/>
                <w:color w:val="888888"/>
              </w:rPr>
              <w:t xml:space="preserve">192.168.56.103 (Metasploitable2)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600"/>
        <w:gridCol w:w="7360"/>
      </w:tblGrid>
      <w:tr>
        <w:tc>
          <w:tcPr>
            <w:tcW w:type="dxa" w:w="2600"/>
          </w:tcPr>
          <w:p>
            <w:r>
              <w:rPr>
                <w:b/>
                <w:bCs/>
              </w:rPr>
              <w:t xml:space="preserve">Techniques Observed:</w:t>
            </w:r>
          </w:p>
        </w:tc>
        <w:tc>
          <w:tcPr>
            <w:tcW w:type="dxa" w:w="7360"/>
          </w:tcPr>
          <w:p>
            <w:pPr>
              <w:pBdr>
                <w:bottom w:val="single" w:color="AAAAAA" w:sz="4"/>
              </w:pBdr>
            </w:pPr>
            <w:r>
              <w:rPr>
                <w:i/>
                <w:iCs/>
                <w:color w:val="888888"/>
              </w:rPr>
              <w:t xml:space="preserve">SYN scan, TCP connect scan, ACK scan, UDP scan, host-discovery-skip, slow-timing stealth scan</w:t>
            </w:r>
          </w:p>
        </w:tc>
      </w:tr>
    </w:tbl>
    <w:p>
      <w:pPr>
        <w:pStyle w:val="Heading1"/>
        <w:spacing w:after="160" w:before="320"/>
      </w:pPr>
      <w:r>
        <w:t xml:space="preserve">Timeline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80"/>
        <w:gridCol w:w="4980"/>
      </w:tblGrid>
      <w:tr>
        <w:trPr>
          <w:tblHeader/>
        </w:trPr>
        <w:tc>
          <w:tcPr>
            <w:tcW w:type="dxa" w:w="4980"/>
            <w:shd w:fill="2E5090" w:val="clear"/>
          </w:tcPr>
          <w:p>
            <w:r>
              <w:rPr>
                <w:b/>
                <w:bCs/>
                <w:color w:val="FFFFFF"/>
              </w:rPr>
              <w:t xml:space="preserve">Time</w:t>
            </w:r>
          </w:p>
        </w:tc>
        <w:tc>
          <w:tcPr>
            <w:tcW w:type="dxa" w:w="4980"/>
            <w:shd w:fill="2E5090" w:val="clear"/>
          </w:tcPr>
          <w:p>
            <w:r>
              <w:rPr>
                <w:b/>
                <w:bCs/>
                <w:color w:val="FFFFFF"/>
              </w:rPr>
              <w:t xml:space="preserve">Event</w:t>
            </w:r>
          </w:p>
        </w:tc>
      </w:tr>
      <w:tr>
        <w:tc>
          <w:tcPr>
            <w:tcW w:type="dxa" w:w="4980"/>
          </w:tcPr>
          <w:p>
            <w:r>
              <w:rPr>
                <w:i/>
                <w:iCs/>
                <w:color w:val="888888"/>
              </w:rPr>
              <w:t xml:space="preserve">[timestamp]</w:t>
            </w:r>
          </w:p>
        </w:tc>
        <w:tc>
          <w:tcPr>
            <w:tcW w:type="dxa" w:w="4980"/>
          </w:tcPr>
          <w:p>
            <w:r>
              <w:t xml:space="preserve">Benign baseline traffic recorded (2–3 ports touched)</w:t>
            </w:r>
          </w:p>
        </w:tc>
      </w:tr>
      <w:tr>
        <w:tc>
          <w:tcPr>
            <w:tcW w:type="dxa" w:w="4980"/>
          </w:tcPr>
          <w:p>
            <w:r>
              <w:rPr>
                <w:i/>
                <w:iCs/>
                <w:color w:val="888888"/>
              </w:rPr>
              <w:t xml:space="preserve">[timestamp]</w:t>
            </w:r>
          </w:p>
        </w:tc>
        <w:tc>
          <w:tcPr>
            <w:tcW w:type="dxa" w:w="4980"/>
          </w:tcPr>
          <w:p>
            <w:r>
              <w:t xml:space="preserve">First scan (-sS) launched</w:t>
            </w:r>
          </w:p>
        </w:tc>
      </w:tr>
      <w:tr>
        <w:tc>
          <w:tcPr>
            <w:tcW w:type="dxa" w:w="4980"/>
          </w:tcPr>
          <w:p>
            <w:r>
              <w:rPr>
                <w:i/>
                <w:iCs/>
                <w:color w:val="888888"/>
              </w:rPr>
              <w:t xml:space="preserve">[timestamp]</w:t>
            </w:r>
          </w:p>
        </w:tc>
        <w:tc>
          <w:tcPr>
            <w:tcW w:type="dxa" w:w="4980"/>
          </w:tcPr>
          <w:p>
            <w:r>
              <w:t xml:space="preserve">Unique-port-count threshold crossed</w:t>
            </w:r>
          </w:p>
        </w:tc>
      </w:tr>
      <w:tr>
        <w:tc>
          <w:tcPr>
            <w:tcW w:type="dxa" w:w="4980"/>
          </w:tcPr>
          <w:p>
            <w:r>
              <w:rPr>
                <w:i/>
                <w:iCs/>
                <w:color w:val="888888"/>
              </w:rPr>
              <w:t xml:space="preserve">[timestamp]</w:t>
            </w:r>
          </w:p>
        </w:tc>
        <w:tc>
          <w:tcPr>
            <w:tcW w:type="dxa" w:w="4980"/>
          </w:tcPr>
          <w:p>
            <w:r>
              <w:t xml:space="preserve">Alert rule shows "Active" status</w:t>
            </w:r>
          </w:p>
        </w:tc>
      </w:tr>
      <w:tr>
        <w:tc>
          <w:tcPr>
            <w:tcW w:type="dxa" w:w="4980"/>
          </w:tcPr>
          <w:p>
            <w:r>
              <w:rPr>
                <w:i/>
                <w:iCs/>
                <w:color w:val="888888"/>
              </w:rPr>
              <w:t xml:space="preserve">[timestamp]</w:t>
            </w:r>
          </w:p>
        </w:tc>
        <w:tc>
          <w:tcPr>
            <w:tcW w:type="dxa" w:w="4980"/>
          </w:tcPr>
          <w:p>
            <w:r>
              <w:t xml:space="preserve">Remaining scan types completed (-sT, -sA, -sU, -Pn, -T0)</w:t>
            </w:r>
          </w:p>
        </w:tc>
      </w:tr>
    </w:tbl>
    <w:p>
      <w:pPr>
        <w:spacing w:after="200"/>
      </w:pPr>
    </w:p>
    <w:p>
      <w:pPr>
        <w:pStyle w:val="Heading1"/>
        <w:spacing w:after="160" w:before="320"/>
      </w:pPr>
      <w:r>
        <w:t xml:space="preserve">Detection Logic</w:t>
      </w:r>
    </w:p>
    <w:p>
      <w:pPr>
        <w:spacing w:after="160"/>
      </w:pPr>
      <w:r>
        <w:t xml:space="preserve">Elasticsearch query rule on index portscan-logs-*, using a cardinality aggregation on dst_port grouped by src_ip, threshold &gt;10 unique ports touched per 1-minute window.</w:t>
      </w:r>
    </w:p>
    <w:p>
      <w:pPr>
        <w:pStyle w:val="Heading1"/>
        <w:spacing w:after="160" w:before="320"/>
      </w:pPr>
      <w:r>
        <w:t xml:space="preserve">False Positive Considerations</w:t>
      </w:r>
    </w:p>
    <w:p>
      <w:pPr>
        <w:spacing w:after="160"/>
      </w:pPr>
      <w:r>
        <w:t xml:space="preserve">Benign traffic (a single web request plus one SSH check) touched only 2 distinct ports in the same window — well under the threshold. In a production network with more diverse legitimate multi-port clients (health checks, load balancers), a longer baseline period would be needed before finalizing this threshold.</w:t>
      </w:r>
    </w:p>
    <w:p>
      <w:pPr>
        <w:pStyle w:val="Heading1"/>
        <w:spacing w:after="160" w:before="320"/>
      </w:pPr>
      <w:r>
        <w:t xml:space="preserve">Evidence</w:t>
      </w:r>
    </w:p>
    <w:p>
      <w:pPr>
        <w:spacing w:after="160"/>
      </w:pPr>
      <w:r>
        <w:rPr>
          <w:i/>
          <w:iCs/>
          <w:color w:val="888888"/>
        </w:rPr>
        <w:t xml:space="preserve">[Insert your screenshots here — e.g. the Nmap scan output, the Discover burst, the unique-ports Lens chart, the benign-traffic comparison, and the alert firing.]</w:t>
      </w:r>
    </w:p>
    <w:p>
      <w:pPr>
        <w:pStyle w:val="Heading1"/>
        <w:spacing w:after="160" w:before="320"/>
      </w:pPr>
      <w:r>
        <w:t xml:space="preserve">Recommendation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Alert on unique-destination-port cardinality per source rather than raw packet/connection counts, since scan techniques vary widely in packet volume but consistently touch many distinct ports in a short window.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Consider a secondary, lower threshold as a "low and slow" tier to catch stealth-timed scans that spread probes out over longer windows than this lab's 1-minute bucket would catch.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2026-07-09T01:11:49.715Z</dcterms:created>
  <dcterms:modified xsi:type="dcterms:W3CDTF">2026-07-09T01:11:49.715Z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