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090"/>
          <w:sz w:val="40"/>
          <w:szCs w:val="40"/>
        </w:rPr>
        <w:t xml:space="preserve">Lab 8 — Investigation Write-Up</w:t>
      </w:r>
    </w:p>
    <w:p>
      <w:pPr>
        <w:pBdr>
          <w:bottom w:val="single" w:color="2E5090" w:sz="6" w:space="8"/>
        </w:pBdr>
        <w:spacing w:after="80"/>
      </w:pPr>
      <w:r>
        <w:rPr>
          <w:i/>
          <w:iCs/>
          <w:color w:val="555555"/>
          <w:sz w:val="24"/>
          <w:szCs w:val="24"/>
        </w:rPr>
        <w:t xml:space="preserve">Web Attack Detection in SIEM</w:t>
      </w:r>
    </w:p>
    <w:p>
      <w:pPr>
        <w:pStyle w:val="Heading1"/>
        <w:spacing w:after="160" w:before="320"/>
      </w:pPr>
      <w:r>
        <w:t xml:space="preserve">Incident Summary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Date/Time: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fill in from your first attack request timestamp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Source: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192.168.56.101 (Kali)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Target: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192.168.56.103 (Metasploitable2 / DVWA)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Techniques Observed: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SQL injection, reflected XSS, directory traversal, URL-encoded payload</w:t>
            </w:r>
          </w:p>
        </w:tc>
      </w:tr>
    </w:tbl>
    <w:p>
      <w:pPr>
        <w:pStyle w:val="Heading1"/>
        <w:spacing w:after="160" w:before="320"/>
      </w:pPr>
      <w:r>
        <w:t xml:space="preserve">Attack Payloads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80"/>
        <w:gridCol w:w="2780"/>
      </w:tblGrid>
      <w:tr>
        <w:trPr>
          <w:tblHeader/>
        </w:trPr>
        <w:tc>
          <w:tcPr>
            <w:tcW w:type="dxa" w:w="220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Technique</w:t>
            </w:r>
          </w:p>
        </w:tc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Payload Used</w:t>
            </w:r>
          </w:p>
        </w:tc>
        <w:tc>
          <w:tcPr>
            <w:tcW w:type="dxa" w:w="27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</w:tr>
      <w:tr>
        <w:tc>
          <w:tcPr>
            <w:tcW w:type="dxa" w:w="2200"/>
          </w:tcPr>
          <w:p>
            <w:r>
              <w:t xml:space="preserve">SQL Injection</w:t>
            </w:r>
          </w:p>
        </w:tc>
        <w:tc>
          <w:tcPr>
            <w:tcW w:type="dxa" w:w="4980"/>
          </w:tcPr>
          <w:p>
            <w:r>
              <w:t xml:space="preserve">' OR '1'='1</w:t>
            </w:r>
          </w:p>
        </w:tc>
        <w:tc>
          <w:tcPr>
            <w:tcW w:type="dxa" w:w="2780"/>
          </w:tcPr>
          <w:p>
            <w:r>
              <w:t xml:space="preserve">DVWA → SQL Injection</w:t>
            </w:r>
          </w:p>
        </w:tc>
      </w:tr>
      <w:tr>
        <w:tc>
          <w:tcPr>
            <w:tcW w:type="dxa" w:w="2200"/>
          </w:tcPr>
          <w:p>
            <w:r>
              <w:t xml:space="preserve">Reflected XSS</w:t>
            </w:r>
          </w:p>
        </w:tc>
        <w:tc>
          <w:tcPr>
            <w:tcW w:type="dxa" w:w="4980"/>
          </w:tcPr>
          <w:p>
            <w:r>
              <w:t xml:space="preserve">&lt;script&gt;alert('xss')&lt;/script&gt;</w:t>
            </w:r>
          </w:p>
        </w:tc>
        <w:tc>
          <w:tcPr>
            <w:tcW w:type="dxa" w:w="2780"/>
          </w:tcPr>
          <w:p>
            <w:r>
              <w:t xml:space="preserve">DVWA → XSS (Reflected)</w:t>
            </w:r>
          </w:p>
        </w:tc>
      </w:tr>
      <w:tr>
        <w:tc>
          <w:tcPr>
            <w:tcW w:type="dxa" w:w="2200"/>
          </w:tcPr>
          <w:p>
            <w:r>
              <w:t xml:space="preserve">Directory Traversal</w:t>
            </w:r>
          </w:p>
        </w:tc>
        <w:tc>
          <w:tcPr>
            <w:tcW w:type="dxa" w:w="4980"/>
          </w:tcPr>
          <w:p>
            <w:r>
              <w:t xml:space="preserve">../../../../etc/passwd</w:t>
            </w:r>
          </w:p>
        </w:tc>
        <w:tc>
          <w:tcPr>
            <w:tcW w:type="dxa" w:w="2780"/>
          </w:tcPr>
          <w:p>
            <w:r>
              <w:t xml:space="preserve">DVWA → File Inclusion</w:t>
            </w:r>
          </w:p>
        </w:tc>
      </w:tr>
      <w:tr>
        <w:tc>
          <w:tcPr>
            <w:tcW w:type="dxa" w:w="2200"/>
          </w:tcPr>
          <w:p>
            <w:r>
              <w:t xml:space="preserve">Encoded SQLi</w:t>
            </w:r>
          </w:p>
        </w:tc>
        <w:tc>
          <w:tcPr>
            <w:tcW w:type="dxa" w:w="4980"/>
          </w:tcPr>
          <w:p>
            <w:r>
              <w:t xml:space="preserve">%27%20OR%20%271%27%3D%271</w:t>
            </w:r>
          </w:p>
        </w:tc>
        <w:tc>
          <w:tcPr>
            <w:tcW w:type="dxa" w:w="2780"/>
          </w:tcPr>
          <w:p>
            <w:r>
              <w:t xml:space="preserve">curl (Part 4.4)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rPr>
          <w:tblHeader/>
        </w:trPr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Apache log bridge started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SQL injection executed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XSS executed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Directory traversal executed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Encoded payload sent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Detection queries confirmed matching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Detection Logic</w:t>
      </w:r>
    </w:p>
    <w:p>
      <w:pPr>
        <w:spacing w:after="160"/>
      </w:pPr>
      <w:r>
        <w:t xml:space="preserve">Apache's access log is bridged into the existing syslog pipeline via logger, parsed with Logstash's built-in COMBINEDAPACHELOG pattern, and indexed into web-access-logs-*. Three detection query types were built: suspicious-parameter matching (SQL/script/traversal keywords in the request field), an HTTP response-code visualization to surface error spikes, and encoded-payload matching (%27, %3C, %2e%2e) to catch evasion attempts that wouldn't match plain-text keyword searches.</w:t>
      </w:r>
    </w:p>
    <w:p>
      <w:pPr>
        <w:pStyle w:val="Heading1"/>
        <w:spacing w:after="160" w:before="320"/>
      </w:pPr>
      <w:r>
        <w:t xml:space="preserve">Evidence</w:t>
      </w:r>
    </w:p>
    <w:p>
      <w:pPr>
        <w:spacing w:after="160"/>
      </w:pPr>
      <w:r>
        <w:rPr>
          <w:i/>
          <w:iCs/>
          <w:color w:val="888888"/>
        </w:rPr>
        <w:t xml:space="preserve">[Insert your screenshots here — e.g. each attack executing, the parsed web log, and each detection query matching.]</w:t>
      </w:r>
    </w:p>
    <w:p>
      <w:pPr>
        <w:pStyle w:val="Heading1"/>
        <w:spacing w:after="160" w:before="320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Detection rules on request content must account for both plain-text and URL-encoded forms of the same attack — matching only the decoded form misses a large class of real-world evasion attempts.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Pair content-based detection with the error-code spike visualization; automated scanning tools often generate a high volume of 4xx responses before ever producing a successful (200) exploitation attempt, making the spike itself an early warning independent of payload content.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2026-07-11T20:11:28.112Z</dcterms:created>
  <dcterms:modified xsi:type="dcterms:W3CDTF">2026-07-11T20:11:28.123Z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