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E5090"/>
          <w:sz w:val="40"/>
          <w:szCs w:val="40"/>
        </w:rPr>
        <w:t xml:space="preserve">Lab 5 — Investigation Write-Up</w:t>
      </w:r>
    </w:p>
    <w:p>
      <w:pPr>
        <w:pBdr>
          <w:bottom w:val="single" w:color="2E5090" w:sz="6" w:space="8"/>
        </w:pBdr>
        <w:spacing w:after="80"/>
      </w:pPr>
      <w:r>
        <w:rPr>
          <w:i/>
          <w:iCs/>
          <w:color w:val="555555"/>
          <w:sz w:val="24"/>
          <w:szCs w:val="24"/>
        </w:rPr>
        <w:t xml:space="preserve">Custom Log-Based Intrusion Detection Script</w:t>
      </w:r>
    </w:p>
    <w:p>
      <w:pPr>
        <w:pStyle w:val="Heading1"/>
        <w:spacing w:after="160" w:before="320"/>
      </w:pPr>
      <w:r>
        <w:t xml:space="preserve">Incident Summary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600"/>
        <w:gridCol w:w="7360"/>
      </w:tblGrid>
      <w:tr>
        <w:tc>
          <w:tcPr>
            <w:tcW w:type="dxa" w:w="2600"/>
          </w:tcPr>
          <w:p>
            <w:r>
              <w:rPr>
                <w:b/>
                <w:bCs/>
              </w:rPr>
              <w:t xml:space="preserve">Date/Time:</w:t>
            </w:r>
          </w:p>
        </w:tc>
        <w:tc>
          <w:tcPr>
            <w:tcW w:type="dxa" w:w="7360"/>
          </w:tcPr>
          <w:p>
            <w:pPr>
              <w:pBdr>
                <w:bottom w:val="single" w:color="AAAAAA" w:sz="4"/>
              </w:pBdr>
            </w:pPr>
            <w:r>
              <w:rPr>
                <w:i/>
                <w:iCs/>
                <w:color w:val="888888"/>
              </w:rPr>
              <w:t xml:space="preserve">fill in from your first [ALERT SENT] line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600"/>
        <w:gridCol w:w="7360"/>
      </w:tblGrid>
      <w:tr>
        <w:tc>
          <w:tcPr>
            <w:tcW w:type="dxa" w:w="2600"/>
          </w:tcPr>
          <w:p>
            <w:r>
              <w:rPr>
                <w:b/>
                <w:bCs/>
              </w:rPr>
              <w:t xml:space="preserve">Source:</w:t>
            </w:r>
          </w:p>
        </w:tc>
        <w:tc>
          <w:tcPr>
            <w:tcW w:type="dxa" w:w="7360"/>
          </w:tcPr>
          <w:p>
            <w:pPr>
              <w:pBdr>
                <w:bottom w:val="single" w:color="AAAAAA" w:sz="4"/>
              </w:pBdr>
            </w:pPr>
            <w:r>
              <w:rPr>
                <w:i/>
                <w:iCs/>
                <w:color w:val="888888"/>
              </w:rPr>
              <w:t xml:space="preserve">192.168.56.101 (Kali — simulated attacker)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600"/>
        <w:gridCol w:w="7360"/>
      </w:tblGrid>
      <w:tr>
        <w:tc>
          <w:tcPr>
            <w:tcW w:type="dxa" w:w="2600"/>
          </w:tcPr>
          <w:p>
            <w:r>
              <w:rPr>
                <w:b/>
                <w:bCs/>
              </w:rPr>
              <w:t xml:space="preserve">Target:</w:t>
            </w:r>
          </w:p>
        </w:tc>
        <w:tc>
          <w:tcPr>
            <w:tcW w:type="dxa" w:w="7360"/>
          </w:tcPr>
          <w:p>
            <w:pPr>
              <w:pBdr>
                <w:bottom w:val="single" w:color="AAAAAA" w:sz="4"/>
              </w:pBdr>
            </w:pPr>
            <w:r>
              <w:rPr>
                <w:i/>
                <w:iCs/>
                <w:color w:val="888888"/>
              </w:rPr>
              <w:t xml:space="preserve">192.168.56.103 (Metasploitable2)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600"/>
        <w:gridCol w:w="7360"/>
      </w:tblGrid>
      <w:tr>
        <w:tc>
          <w:tcPr>
            <w:tcW w:type="dxa" w:w="2600"/>
          </w:tcPr>
          <w:p>
            <w:r>
              <w:rPr>
                <w:b/>
                <w:bCs/>
              </w:rPr>
              <w:t xml:space="preserve">Detector:</w:t>
            </w:r>
          </w:p>
        </w:tc>
        <w:tc>
          <w:tcPr>
            <w:tcW w:type="dxa" w:w="7360"/>
          </w:tcPr>
          <w:p>
            <w:pPr>
              <w:pBdr>
                <w:bottom w:val="single" w:color="AAAAAA" w:sz="4"/>
              </w:pBdr>
            </w:pPr>
            <w:r>
              <w:rPr>
                <w:i/>
                <w:iCs/>
                <w:color w:val="888888"/>
              </w:rPr>
              <w:t xml:space="preserve">Custom Python script polling Elasticsearch, sliding 60s window, threshold &gt;5, 180s cooldown</w:t>
            </w:r>
          </w:p>
        </w:tc>
      </w:tr>
    </w:tbl>
    <w:p>
      <w:pPr>
        <w:pStyle w:val="Heading1"/>
        <w:spacing w:after="160" w:before="320"/>
      </w:pPr>
      <w:r>
        <w:t xml:space="preserve">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0"/>
        <w:gridCol w:w="4980"/>
      </w:tblGrid>
      <w:tr>
        <w:trPr>
          <w:tblHeader/>
        </w:trPr>
        <w:tc>
          <w:tcPr>
            <w:tcW w:type="dxa" w:w="4980"/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4980"/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Event</w:t>
            </w:r>
          </w:p>
        </w:tc>
      </w:tr>
      <w:tr>
        <w:tc>
          <w:tcPr>
            <w:tcW w:type="dxa" w:w="4980"/>
          </w:tcPr>
          <w:p>
            <w:r>
              <w:rPr>
                <w:i/>
                <w:iCs/>
                <w:color w:val="888888"/>
              </w:rPr>
              <w:t xml:space="preserve">[timestamp]</w:t>
            </w:r>
          </w:p>
        </w:tc>
        <w:tc>
          <w:tcPr>
            <w:tcW w:type="dxa" w:w="4980"/>
          </w:tcPr>
          <w:p>
            <w:r>
              <w:t xml:space="preserve">Detector script started</w:t>
            </w:r>
          </w:p>
        </w:tc>
      </w:tr>
      <w:tr>
        <w:tc>
          <w:tcPr>
            <w:tcW w:type="dxa" w:w="4980"/>
          </w:tcPr>
          <w:p>
            <w:r>
              <w:rPr>
                <w:i/>
                <w:iCs/>
                <w:color w:val="888888"/>
              </w:rPr>
              <w:t xml:space="preserve">[timestamp]</w:t>
            </w:r>
          </w:p>
        </w:tc>
        <w:tc>
          <w:tcPr>
            <w:tcW w:type="dxa" w:w="4980"/>
          </w:tcPr>
          <w:p>
            <w:r>
              <w:t xml:space="preserve">Hydra attack launched</w:t>
            </w:r>
          </w:p>
        </w:tc>
      </w:tr>
      <w:tr>
        <w:tc>
          <w:tcPr>
            <w:tcW w:type="dxa" w:w="4980"/>
          </w:tcPr>
          <w:p>
            <w:r>
              <w:rPr>
                <w:i/>
                <w:iCs/>
                <w:color w:val="888888"/>
              </w:rPr>
              <w:t xml:space="preserve">[timestamp]</w:t>
            </w:r>
          </w:p>
        </w:tc>
        <w:tc>
          <w:tcPr>
            <w:tcW w:type="dxa" w:w="4980"/>
          </w:tcPr>
          <w:p>
            <w:r>
              <w:t xml:space="preserve">Alert fired ([ALERT SENT])</w:t>
            </w:r>
          </w:p>
        </w:tc>
      </w:tr>
      <w:tr>
        <w:tc>
          <w:tcPr>
            <w:tcW w:type="dxa" w:w="4980"/>
          </w:tcPr>
          <w:p>
            <w:r>
              <w:rPr>
                <w:i/>
                <w:iCs/>
                <w:color w:val="888888"/>
              </w:rPr>
              <w:t xml:space="preserve">[timestamp]</w:t>
            </w:r>
          </w:p>
        </w:tc>
        <w:tc>
          <w:tcPr>
            <w:tcW w:type="dxa" w:w="4980"/>
          </w:tcPr>
          <w:p>
            <w:r>
              <w:t xml:space="preserve">Second attack correctly suppressed (cooldown)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Detection Logic</w:t>
      </w:r>
    </w:p>
    <w:p>
      <w:pPr>
        <w:spacing w:after="160"/>
      </w:pPr>
      <w:r>
        <w:t xml:space="preserve">A custom Python script polls Elasticsearch's ssh-auth-logs-* index every 10 seconds for new failed-login events, extracts the source IP via regex from the raw message field, and maintains an in-memory sliding 60-second window of failure timestamps per source IP. When any source IP exceeds 5 failures within that live window, a structured alert document is posted to a dedicated custom-ids-alerts-* index, subject to a 180-second cooldown per source IP to prevent alert flooding.</w:t>
      </w:r>
    </w:p>
    <w:p>
      <w:pPr>
        <w:pStyle w:val="Heading1"/>
        <w:spacing w:after="160" w:before="320"/>
      </w:pPr>
      <w:r>
        <w:t xml:space="preserve">Design Decisions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Polling rather than a persistent connection keeps the script simple and resilient to Elasticsearch restarts, at the cost of up to 10 seconds of detection latency.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cooldown period prevents the same ongoing attack from generating a new alert every single poll cycle, mirroring how production alerting systems avoid flooding an analyst's queue with duplicate notifications for one incident.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Source IP extraction relies on a regex against unstructured log text, rather than a pre-parsed field — a deliberate design constraint reflecting how Lab 1's pipeline was originally built, and a realistic example of working with imperfect existing data sources.</w:t>
      </w:r>
    </w:p>
    <w:p>
      <w:pPr>
        <w:pStyle w:val="Heading1"/>
        <w:spacing w:after="160" w:before="320"/>
      </w:pPr>
      <w:r>
        <w:t xml:space="preserve">Evidence</w:t>
      </w:r>
    </w:p>
    <w:p>
      <w:pPr>
        <w:spacing w:after="160"/>
      </w:pPr>
      <w:r>
        <w:rPr>
          <w:i/>
          <w:iCs/>
          <w:color w:val="888888"/>
        </w:rPr>
        <w:t xml:space="preserve">[Insert your screenshots here — e.g. the detector running, the alert firing, the cooldown suppression, and the alert visible in Kibana.]</w:t>
      </w:r>
    </w:p>
    <w:p>
      <w:pPr>
        <w:pStyle w:val="Heading1"/>
        <w:spacing w:after="160" w:before="320"/>
      </w:pPr>
      <w:r>
        <w:t xml:space="preserve">Recommendation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Extend the detector to track multiple usernames per source IP, distinguishing a focused brute-force against one account from a broader password-spray attempt across many accounts.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Move the in-memory state (failure windows, cooldown tracking) to a persistent store (e.g. Redis) so detection state survives a script restart without losing track of an in-progress attack.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2026-07-09T01:21:19.400Z</dcterms:created>
  <dcterms:modified xsi:type="dcterms:W3CDTF">2026-07-09T01:21:19.415Z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