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6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Beaconing Traffic Detection Lab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first beacon check-in timestamp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Source (beaconing host):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Destination (C2 listener):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Technique: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Scripted 30-second interval check-in loop (Netcat/Ncat)</w:t>
            </w:r>
          </w:p>
        </w:tc>
      </w:tr>
    </w:tbl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Beacon script started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Wireshark capture started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iptables OUTPUT logging added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First beacon analysis run (regular verdict)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Irregular comparison traffic generated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Second beacon analysis run (comparison verdict)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Timing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3320"/>
        <w:gridCol w:w="3320"/>
        <w:gridCol w:w="3320"/>
      </w:tblGrid>
      <w:tr>
        <w:trPr>
          <w:tblHeader/>
        </w:trPr>
        <w:tc>
          <w:tcPr>
            <w:tcW w:type="dxa" w:w="249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332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Mean Gap</w:t>
            </w:r>
          </w:p>
        </w:tc>
        <w:tc>
          <w:tcPr>
            <w:tcW w:type="dxa" w:w="332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Std Dev</w:t>
            </w:r>
          </w:p>
        </w:tc>
        <w:tc>
          <w:tcPr>
            <w:tcW w:type="dxa" w:w="332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Coeff. of Variation</w:t>
            </w:r>
          </w:p>
        </w:tc>
      </w:tr>
      <w:tr>
        <w:tc>
          <w:tcPr>
            <w:tcW w:type="dxa" w:w="2490"/>
          </w:tcPr>
          <w:p>
            <w:r>
              <w:t xml:space="preserve">Beacon traffic</w:t>
            </w:r>
          </w:p>
        </w:tc>
        <w:tc>
          <w:tcPr>
            <w:tcW w:type="dxa" w:w="3320"/>
          </w:tcPr>
          <w:p>
            <w:r>
              <w:rPr>
                <w:i/>
                <w:iCs/>
                <w:color w:val="888888"/>
              </w:rPr>
              <w:t xml:space="preserve">[mean]s</w:t>
            </w:r>
          </w:p>
        </w:tc>
        <w:tc>
          <w:tcPr>
            <w:tcW w:type="dxa" w:w="3320"/>
          </w:tcPr>
          <w:p>
            <w:r>
              <w:rPr>
                <w:i/>
                <w:iCs/>
                <w:color w:val="888888"/>
              </w:rPr>
              <w:t xml:space="preserve">[stdev]s</w:t>
            </w:r>
          </w:p>
        </w:tc>
        <w:tc>
          <w:tcPr>
            <w:tcW w:type="dxa" w:w="3320"/>
          </w:tcPr>
          <w:p>
            <w:r>
              <w:rPr>
                <w:i/>
                <w:iCs/>
                <w:color w:val="888888"/>
              </w:rPr>
              <w:t xml:space="preserve">[cv]</w:t>
            </w:r>
          </w:p>
        </w:tc>
      </w:tr>
      <w:tr>
        <w:tc>
          <w:tcPr>
            <w:tcW w:type="dxa" w:w="2490"/>
          </w:tcPr>
          <w:p>
            <w:r>
              <w:t xml:space="preserve">Irregular traffic</w:t>
            </w:r>
          </w:p>
        </w:tc>
        <w:tc>
          <w:tcPr>
            <w:tcW w:type="dxa" w:w="3320"/>
          </w:tcPr>
          <w:p>
            <w:r>
              <w:rPr>
                <w:i/>
                <w:iCs/>
                <w:color w:val="888888"/>
              </w:rPr>
              <w:t xml:space="preserve">[mean]s</w:t>
            </w:r>
          </w:p>
        </w:tc>
        <w:tc>
          <w:tcPr>
            <w:tcW w:type="dxa" w:w="3320"/>
          </w:tcPr>
          <w:p>
            <w:r>
              <w:rPr>
                <w:i/>
                <w:iCs/>
                <w:color w:val="888888"/>
              </w:rPr>
              <w:t xml:space="preserve">[stdev]s</w:t>
            </w:r>
          </w:p>
        </w:tc>
        <w:tc>
          <w:tcPr>
            <w:tcW w:type="dxa" w:w="3320"/>
          </w:tcPr>
          <w:p>
            <w:r>
              <w:rPr>
                <w:i/>
                <w:iCs/>
                <w:color w:val="888888"/>
              </w:rPr>
              <w:t xml:space="preserve">[cv]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Detection Logic</w:t>
      </w:r>
    </w:p>
    <w:p>
      <w:pPr>
        <w:spacing w:after="160"/>
      </w:pPr>
      <w:r>
        <w:t xml:space="preserve">A Python script queries Elasticsearch for connection events from a given source IP, computes the time gaps between consecutive events, and calculates the coefficient of variation (standard deviation divided by mean gap). A coefficient below 0.15 indicates highly regular, automated timing consistent with beaconing; above 0.5 indicates irregular, organic traffic.</w:t>
      </w:r>
    </w:p>
    <w:p>
      <w:pPr>
        <w:pStyle w:val="Heading1"/>
        <w:spacing w:after="160" w:before="320"/>
      </w:pPr>
      <w:r>
        <w:t xml:space="preserve">Comparison Findings</w:t>
      </w:r>
    </w:p>
    <w:p>
      <w:pPr>
        <w:spacing w:after="160"/>
      </w:pPr>
      <w:r>
        <w:t xml:space="preserve">The scripted beacon traffic produced a low coefficient of variation, confirming near-perfect timing regularity. The randomized comparison traffic produced a substantially higher coefficient, demonstrating the detector correctly distinguishes automated check-in behavior from organic, unpredictable connection timing.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Wireshark I/O Graph, the beacon analysis verdict, and the irregular-traffic comparison verdict.]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timing-regularity analysis as a complement to volume- and content-based detections, since low-volume beacons are specifically designed to evade threshold-based alerting.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 baselining coefficient-of-variation thresholds per environment rather than using a single fixed cutoff, since legitimate scheduled tasks (backups, health checks) can also exhibit regular timing and would need to be distinguished by destination/context rather than timing alone.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2026-07-09T08:13:37.178Z</dcterms:created>
  <dcterms:modified xsi:type="dcterms:W3CDTF">2026-07-09T08:13:37.189Z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