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090"/>
          <w:sz w:val="40"/>
          <w:szCs w:val="40"/>
        </w:rPr>
        <w:t xml:space="preserve">Lab 3 — Investigation Write-Up</w:t>
      </w:r>
    </w:p>
    <w:p>
      <w:pPr>
        <w:pBdr>
          <w:bottom w:val="single" w:color="2E5090" w:sz="6" w:space="8"/>
        </w:pBdr>
        <w:spacing w:after="80"/>
      </w:pPr>
      <w:r>
        <w:rPr>
          <w:i/>
          <w:iCs/>
          <w:color w:val="555555"/>
          <w:sz w:val="24"/>
          <w:szCs w:val="24"/>
        </w:rPr>
        <w:t xml:space="preserve">Reverse Shell Network Detection Study</w:t>
      </w:r>
    </w:p>
    <w:p>
      <w:pPr>
        <w:spacing w:after="240" w:before="160"/>
      </w:pPr>
      <w:r>
        <w:rPr>
          <w:i/>
          <w:iCs/>
          <w:color w:val="888888"/>
          <w:sz w:val="20"/>
          <w:szCs w:val="20"/>
        </w:rPr>
        <w:t xml:space="preserve">Instructions: fill in every highlighted placeholder below with your own data, screenshots, and observations from working through Lab 3. Delete this instruction paragraph before submitting or publishing your finished write-up.</w:t>
      </w:r>
    </w:p>
    <w:p>
      <w:pPr>
        <w:pStyle w:val="Heading1"/>
        <w:spacing w:after="160" w:before="320"/>
      </w:pPr>
      <w:r>
        <w:t xml:space="preserve">Incident Summary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Date/Time: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fill in from your first Wireshark capture timestamp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Source (victim, connecting out):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192.168.56.103 (Metasploitable2)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Destination (attacker, listening):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192.168.56.101 (Kali)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7060"/>
      </w:tblGrid>
      <w:tr>
        <w:tc>
          <w:tcPr>
            <w:tcW w:type="dxa" w:w="2900"/>
          </w:tcPr>
          <w:p>
            <w:r>
              <w:rPr>
                <w:b/>
                <w:bCs/>
              </w:rPr>
              <w:t xml:space="preserve">Techniques Observed:</w:t>
            </w:r>
          </w:p>
        </w:tc>
        <w:tc>
          <w:tcPr>
            <w:tcW w:type="dxa" w:w="7060"/>
          </w:tcPr>
          <w:p>
            <w:pPr>
              <w:pBdr>
                <w:bottom w:val="single" w:color="AAAAAA" w:sz="4"/>
              </w:pBdr>
            </w:pPr>
            <w:r>
              <w:rPr>
                <w:i/>
                <w:iCs/>
                <w:color w:val="888888"/>
              </w:rPr>
              <w:t xml:space="preserve">Raw Netcat reverse shell (port 4444), Metasploit/msfvenom linux/x86/shell_reverse_tcp payload (port 4445)</w:t>
            </w:r>
          </w:p>
        </w:tc>
      </w:tr>
    </w:tbl>
    <w:p>
      <w:pPr>
        <w:pStyle w:val="Heading1"/>
        <w:spacing w:after="160" w:before="320"/>
      </w:pPr>
      <w:r>
        <w:t xml:space="preserve">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0"/>
        <w:gridCol w:w="4980"/>
      </w:tblGrid>
      <w:tr>
        <w:trPr>
          <w:tblHeader/>
        </w:trPr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980"/>
            <w:shd w:fill="2E5090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Netcat listener started on Kali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Netcat reverse shell connection established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Shell commands executed and captured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msfvenom payload generated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Metasploit handler session established</w:t>
            </w:r>
          </w:p>
        </w:tc>
      </w:tr>
      <w:tr>
        <w:tc>
          <w:tcPr>
            <w:tcW w:type="dxa" w:w="4980"/>
          </w:tcPr>
          <w:p>
            <w:r>
              <w:rPr>
                <w:i/>
                <w:iCs/>
                <w:color w:val="888888"/>
              </w:rPr>
              <w:t xml:space="preserve">[timestamp]</w:t>
            </w:r>
          </w:p>
        </w:tc>
        <w:tc>
          <w:tcPr>
            <w:tcW w:type="dxa" w:w="4980"/>
          </w:tcPr>
          <w:p>
            <w:r>
              <w:t xml:space="preserve">Second capture completed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Network Indicators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Connection direction: victim-to-attacker outbound connection, opposite of normal client-to-server traffic.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 choice: both shells used non-standard, unregistered high ports (4444, 4445).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Packet timing/size: many small packets spread across the full session duration, consistent with interactive keystroke-by-keystroke shell activity.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Plaintext reconstruction: Follow TCP Stream fully reconstructed both shell sessions' commands and output with no encryption.</w:t>
      </w:r>
    </w:p>
    <w:p>
      <w:pPr>
        <w:pStyle w:val="Heading1"/>
        <w:spacing w:after="160" w:before="320"/>
      </w:pPr>
      <w:r>
        <w:t xml:space="preserve">Comparison: Netcat vs. Metasploit Payload</w:t>
      </w:r>
    </w:p>
    <w:p>
      <w:pPr>
        <w:spacing w:after="160"/>
      </w:pPr>
      <w:r>
        <w:t xml:space="preserve">Both delivery methods produced functionally identical network fingerprints — direction anomaly, small interactive packets, and full plaintext reconstruction. The payload-generation tool changed how the shell was delivered, not how it behaved on the wire.</w:t>
      </w:r>
    </w:p>
    <w:p>
      <w:pPr>
        <w:pStyle w:val="Heading1"/>
        <w:spacing w:after="160" w:before="320"/>
      </w:pPr>
      <w:r>
        <w:t xml:space="preserve">Detection Gap Observed</w:t>
      </w:r>
    </w:p>
    <w:p>
      <w:pPr>
        <w:spacing w:after="160"/>
      </w:pPr>
      <w:r>
        <w:t xml:space="preserve">Neither reverse shell produced any entry in /var/log/auth.log on the victim — this activity is invisible to host authentication log monitoring. Network-level visibility (packet capture) was the only source that caught it.</w:t>
      </w:r>
    </w:p>
    <w:p>
      <w:pPr>
        <w:pStyle w:val="Heading1"/>
        <w:spacing w:after="160" w:before="320"/>
      </w:pPr>
      <w:r>
        <w:t xml:space="preserve">Evidence</w:t>
      </w:r>
    </w:p>
    <w:p>
      <w:pPr>
        <w:spacing w:after="160"/>
      </w:pPr>
      <w:r>
        <w:rPr>
          <w:i/>
          <w:iCs/>
          <w:color w:val="888888"/>
        </w:rPr>
        <w:t xml:space="preserve">[Insert your screenshots here — e.g. the Follow TCP Stream reconstruction, the conversation statistics, and the shell comparison.]</w:t>
      </w:r>
    </w:p>
    <w:p>
      <w:pPr>
        <w:pStyle w:val="Heading1"/>
        <w:spacing w:after="160" w:before="320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for unexpected outbound connections from servers, especially to non-standard ports, independent of payload/malware signatures.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Consider egress filtering (default-deny outbound on servers, allow only required destinations) as a preventive control, since detection alone happens only after the shell is already active.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2026-07-06T09:03:49.847Z</dcterms:created>
  <dcterms:modified xsi:type="dcterms:W3CDTF">2026-07-06T09:03:49.859Z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