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30"/>
          <w:szCs w:val="30"/>
          <w:u w:val="single"/>
        </w:rPr>
      </w:pPr>
      <w:r w:rsidDel="00000000" w:rsidR="00000000" w:rsidRPr="00000000">
        <w:rPr>
          <w:sz w:val="30"/>
          <w:szCs w:val="30"/>
          <w:u w:val="single"/>
          <w:rtl w:val="0"/>
        </w:rPr>
        <w:t xml:space="preserve">Initiation Economique</w:t>
      </w:r>
    </w:p>
    <w:p w:rsidR="00000000" w:rsidDel="00000000" w:rsidP="00000000" w:rsidRDefault="00000000" w:rsidRPr="00000000" w14:paraId="00000002">
      <w:pPr>
        <w:jc w:val="center"/>
        <w:rPr>
          <w:sz w:val="30"/>
          <w:szCs w:val="30"/>
          <w:u w:val="single"/>
        </w:rPr>
      </w:pPr>
      <w:r w:rsidDel="00000000" w:rsidR="00000000" w:rsidRPr="00000000">
        <w:rPr>
          <w:rtl w:val="0"/>
        </w:rPr>
      </w:r>
    </w:p>
    <w:p w:rsidR="00000000" w:rsidDel="00000000" w:rsidP="00000000" w:rsidRDefault="00000000" w:rsidRPr="00000000" w14:paraId="00000003">
      <w:pPr>
        <w:rPr>
          <w:sz w:val="26"/>
          <w:szCs w:val="26"/>
          <w:u w:val="single"/>
        </w:rPr>
      </w:pPr>
      <w:r w:rsidDel="00000000" w:rsidR="00000000" w:rsidRPr="00000000">
        <w:rPr>
          <w:rtl w:val="0"/>
        </w:rPr>
      </w:r>
    </w:p>
    <w:p w:rsidR="00000000" w:rsidDel="00000000" w:rsidP="00000000" w:rsidRDefault="00000000" w:rsidRPr="00000000" w14:paraId="00000004">
      <w:pPr>
        <w:jc w:val="both"/>
        <w:rPr>
          <w:b w:val="1"/>
          <w:sz w:val="26"/>
          <w:szCs w:val="26"/>
          <w:u w:val="single"/>
        </w:rPr>
      </w:pPr>
      <w:r w:rsidDel="00000000" w:rsidR="00000000" w:rsidRPr="00000000">
        <w:rPr>
          <w:b w:val="1"/>
          <w:sz w:val="26"/>
          <w:szCs w:val="26"/>
          <w:u w:val="single"/>
          <w:rtl w:val="0"/>
        </w:rPr>
        <w:t xml:space="preserve">I) La structure économique de l'industrie du numérique</w:t>
      </w:r>
    </w:p>
    <w:p w:rsidR="00000000" w:rsidDel="00000000" w:rsidP="00000000" w:rsidRDefault="00000000" w:rsidRPr="00000000" w14:paraId="00000005">
      <w:pPr>
        <w:jc w:val="both"/>
        <w:rPr>
          <w:b w:val="1"/>
          <w:sz w:val="26"/>
          <w:szCs w:val="26"/>
          <w:u w:val="single"/>
        </w:rPr>
      </w:pPr>
      <w:r w:rsidDel="00000000" w:rsidR="00000000" w:rsidRPr="00000000">
        <w:rPr>
          <w:rtl w:val="0"/>
        </w:rPr>
      </w:r>
    </w:p>
    <w:p w:rsidR="00000000" w:rsidDel="00000000" w:rsidP="00000000" w:rsidRDefault="00000000" w:rsidRPr="00000000" w14:paraId="00000006">
      <w:pPr>
        <w:ind w:firstLine="720"/>
        <w:jc w:val="both"/>
        <w:rPr>
          <w:sz w:val="26"/>
          <w:szCs w:val="26"/>
          <w:u w:val="single"/>
        </w:rPr>
      </w:pPr>
      <w:r w:rsidDel="00000000" w:rsidR="00000000" w:rsidRPr="00000000">
        <w:rPr>
          <w:sz w:val="26"/>
          <w:szCs w:val="26"/>
          <w:u w:val="single"/>
          <w:rtl w:val="0"/>
        </w:rPr>
        <w:t xml:space="preserve">A) Qui sont-ils ?</w:t>
      </w:r>
    </w:p>
    <w:p w:rsidR="00000000" w:rsidDel="00000000" w:rsidP="00000000" w:rsidRDefault="00000000" w:rsidRPr="00000000" w14:paraId="00000007">
      <w:pPr>
        <w:ind w:firstLine="720"/>
        <w:jc w:val="both"/>
        <w:rPr>
          <w:sz w:val="26"/>
          <w:szCs w:val="26"/>
          <w:u w:val="single"/>
        </w:rPr>
      </w:pPr>
      <w:r w:rsidDel="00000000" w:rsidR="00000000" w:rsidRPr="00000000">
        <w:rPr>
          <w:rtl w:val="0"/>
        </w:rPr>
      </w:r>
    </w:p>
    <w:p w:rsidR="00000000" w:rsidDel="00000000" w:rsidP="00000000" w:rsidRDefault="00000000" w:rsidRPr="00000000" w14:paraId="00000008">
      <w:pPr>
        <w:numPr>
          <w:ilvl w:val="0"/>
          <w:numId w:val="3"/>
        </w:numPr>
        <w:ind w:left="2160" w:hanging="360"/>
        <w:jc w:val="both"/>
        <w:rPr>
          <w:sz w:val="26"/>
          <w:szCs w:val="26"/>
        </w:rPr>
      </w:pPr>
      <w:r w:rsidDel="00000000" w:rsidR="00000000" w:rsidRPr="00000000">
        <w:rPr>
          <w:rFonts w:ascii="Arial Unicode MS" w:cs="Arial Unicode MS" w:eastAsia="Arial Unicode MS" w:hAnsi="Arial Unicode MS"/>
          <w:sz w:val="26"/>
          <w:szCs w:val="26"/>
          <w:rtl w:val="0"/>
        </w:rPr>
        <w:t xml:space="preserve">Les particuliers → de plus en plus nombreux à être équipés</w:t>
      </w:r>
    </w:p>
    <w:p w:rsidR="00000000" w:rsidDel="00000000" w:rsidP="00000000" w:rsidRDefault="00000000" w:rsidRPr="00000000" w14:paraId="00000009">
      <w:pPr>
        <w:numPr>
          <w:ilvl w:val="0"/>
          <w:numId w:val="3"/>
        </w:numPr>
        <w:ind w:left="2160" w:hanging="360"/>
        <w:jc w:val="both"/>
        <w:rPr>
          <w:sz w:val="26"/>
          <w:szCs w:val="26"/>
          <w:u w:val="none"/>
        </w:rPr>
      </w:pPr>
      <w:r w:rsidDel="00000000" w:rsidR="00000000" w:rsidRPr="00000000">
        <w:rPr>
          <w:sz w:val="26"/>
          <w:szCs w:val="26"/>
          <w:rtl w:val="0"/>
        </w:rPr>
        <w:t xml:space="preserve">Les professionnels </w:t>
      </w:r>
    </w:p>
    <w:p w:rsidR="00000000" w:rsidDel="00000000" w:rsidP="00000000" w:rsidRDefault="00000000" w:rsidRPr="00000000" w14:paraId="0000000A">
      <w:pPr>
        <w:numPr>
          <w:ilvl w:val="0"/>
          <w:numId w:val="3"/>
        </w:numPr>
        <w:ind w:left="2160" w:hanging="360"/>
        <w:jc w:val="both"/>
        <w:rPr>
          <w:sz w:val="26"/>
          <w:szCs w:val="26"/>
          <w:u w:val="none"/>
        </w:rPr>
      </w:pPr>
      <w:r w:rsidDel="00000000" w:rsidR="00000000" w:rsidRPr="00000000">
        <w:rPr>
          <w:sz w:val="26"/>
          <w:szCs w:val="26"/>
          <w:rtl w:val="0"/>
        </w:rPr>
        <w:t xml:space="preserve">L’Etat</w:t>
      </w:r>
    </w:p>
    <w:p w:rsidR="00000000" w:rsidDel="00000000" w:rsidP="00000000" w:rsidRDefault="00000000" w:rsidRPr="00000000" w14:paraId="0000000B">
      <w:pPr>
        <w:numPr>
          <w:ilvl w:val="0"/>
          <w:numId w:val="3"/>
        </w:numPr>
        <w:ind w:left="2160" w:hanging="360"/>
        <w:jc w:val="both"/>
        <w:rPr>
          <w:sz w:val="26"/>
          <w:szCs w:val="26"/>
          <w:u w:val="none"/>
        </w:rPr>
      </w:pPr>
      <w:r w:rsidDel="00000000" w:rsidR="00000000" w:rsidRPr="00000000">
        <w:rPr>
          <w:sz w:val="26"/>
          <w:szCs w:val="26"/>
          <w:rtl w:val="0"/>
        </w:rPr>
        <w:t xml:space="preserve">Les associations</w:t>
      </w:r>
    </w:p>
    <w:p w:rsidR="00000000" w:rsidDel="00000000" w:rsidP="00000000" w:rsidRDefault="00000000" w:rsidRPr="00000000" w14:paraId="0000000C">
      <w:pPr>
        <w:ind w:left="0" w:firstLine="0"/>
        <w:jc w:val="both"/>
        <w:rPr>
          <w:sz w:val="26"/>
          <w:szCs w:val="26"/>
        </w:rPr>
      </w:pPr>
      <w:r w:rsidDel="00000000" w:rsidR="00000000" w:rsidRPr="00000000">
        <w:rPr>
          <w:rtl w:val="0"/>
        </w:rPr>
      </w:r>
    </w:p>
    <w:p w:rsidR="00000000" w:rsidDel="00000000" w:rsidP="00000000" w:rsidRDefault="00000000" w:rsidRPr="00000000" w14:paraId="0000000D">
      <w:pPr>
        <w:ind w:left="0" w:firstLine="0"/>
        <w:jc w:val="both"/>
        <w:rPr>
          <w:sz w:val="26"/>
          <w:szCs w:val="26"/>
        </w:rPr>
      </w:pPr>
      <w:r w:rsidDel="00000000" w:rsidR="00000000" w:rsidRPr="00000000">
        <w:rPr>
          <w:sz w:val="26"/>
          <w:szCs w:val="26"/>
          <w:rtl w:val="0"/>
        </w:rPr>
        <w:tab/>
        <w:tab/>
        <w:t xml:space="preserve">De manière générale, c’est toutes personnes physique ou morale qui peut payer le matériel, les logiciels, et les maintenance. Les volumes de ventes ayant fortement augmenté, les prix ont baissé, ce qui a permis aux utilisateurs d'acquérir du matériel plus performant. </w:t>
      </w:r>
    </w:p>
    <w:p w:rsidR="00000000" w:rsidDel="00000000" w:rsidP="00000000" w:rsidRDefault="00000000" w:rsidRPr="00000000" w14:paraId="0000000E">
      <w:pPr>
        <w:ind w:left="0" w:firstLine="0"/>
        <w:jc w:val="both"/>
        <w:rPr>
          <w:sz w:val="26"/>
          <w:szCs w:val="26"/>
        </w:rPr>
      </w:pPr>
      <w:r w:rsidDel="00000000" w:rsidR="00000000" w:rsidRPr="00000000">
        <w:rPr>
          <w:rtl w:val="0"/>
        </w:rPr>
      </w:r>
    </w:p>
    <w:p w:rsidR="00000000" w:rsidDel="00000000" w:rsidP="00000000" w:rsidRDefault="00000000" w:rsidRPr="00000000" w14:paraId="0000000F">
      <w:pPr>
        <w:ind w:left="0" w:firstLine="0"/>
        <w:jc w:val="both"/>
        <w:rPr>
          <w:sz w:val="26"/>
          <w:szCs w:val="26"/>
          <w:u w:val="single"/>
        </w:rPr>
      </w:pPr>
      <w:r w:rsidDel="00000000" w:rsidR="00000000" w:rsidRPr="00000000">
        <w:rPr>
          <w:sz w:val="26"/>
          <w:szCs w:val="26"/>
          <w:rtl w:val="0"/>
        </w:rPr>
        <w:tab/>
      </w:r>
      <w:r w:rsidDel="00000000" w:rsidR="00000000" w:rsidRPr="00000000">
        <w:rPr>
          <w:sz w:val="26"/>
          <w:szCs w:val="26"/>
          <w:u w:val="single"/>
          <w:rtl w:val="0"/>
        </w:rPr>
        <w:t xml:space="preserve">B) L’évolution du marché</w:t>
      </w:r>
    </w:p>
    <w:p w:rsidR="00000000" w:rsidDel="00000000" w:rsidP="00000000" w:rsidRDefault="00000000" w:rsidRPr="00000000" w14:paraId="00000010">
      <w:pPr>
        <w:ind w:left="0" w:firstLine="0"/>
        <w:jc w:val="both"/>
        <w:rPr>
          <w:sz w:val="26"/>
          <w:szCs w:val="26"/>
        </w:rPr>
      </w:pPr>
      <w:r w:rsidDel="00000000" w:rsidR="00000000" w:rsidRPr="00000000">
        <w:rPr>
          <w:rFonts w:ascii="Arial Unicode MS" w:cs="Arial Unicode MS" w:eastAsia="Arial Unicode MS" w:hAnsi="Arial Unicode MS"/>
          <w:sz w:val="26"/>
          <w:szCs w:val="26"/>
          <w:rtl w:val="0"/>
        </w:rPr>
        <w:tab/>
        <w:tab/>
        <w:t xml:space="preserve">Source : INSEE → Info DSI</w:t>
      </w:r>
    </w:p>
    <w:p w:rsidR="00000000" w:rsidDel="00000000" w:rsidP="00000000" w:rsidRDefault="00000000" w:rsidRPr="00000000" w14:paraId="00000011">
      <w:pPr>
        <w:ind w:left="0" w:firstLine="0"/>
        <w:jc w:val="both"/>
        <w:rPr>
          <w:sz w:val="26"/>
          <w:szCs w:val="26"/>
        </w:rPr>
      </w:pPr>
      <w:r w:rsidDel="00000000" w:rsidR="00000000" w:rsidRPr="00000000">
        <w:rPr>
          <w:sz w:val="26"/>
          <w:szCs w:val="26"/>
          <w:rtl w:val="0"/>
        </w:rPr>
        <w:tab/>
        <w:tab/>
        <w:t xml:space="preserve">Pour la France en 2019 :</w:t>
      </w:r>
    </w:p>
    <w:p w:rsidR="00000000" w:rsidDel="00000000" w:rsidP="00000000" w:rsidRDefault="00000000" w:rsidRPr="00000000" w14:paraId="00000012">
      <w:pPr>
        <w:numPr>
          <w:ilvl w:val="0"/>
          <w:numId w:val="4"/>
        </w:numPr>
        <w:ind w:left="2160" w:hanging="360"/>
        <w:jc w:val="both"/>
        <w:rPr>
          <w:sz w:val="26"/>
          <w:szCs w:val="26"/>
          <w:u w:val="none"/>
        </w:rPr>
      </w:pPr>
      <w:r w:rsidDel="00000000" w:rsidR="00000000" w:rsidRPr="00000000">
        <w:rPr>
          <w:sz w:val="26"/>
          <w:szCs w:val="26"/>
          <w:rtl w:val="0"/>
        </w:rPr>
        <w:t xml:space="preserve">15,2 Milliard d’€ de chiffre d'affaires</w:t>
      </w:r>
    </w:p>
    <w:p w:rsidR="00000000" w:rsidDel="00000000" w:rsidP="00000000" w:rsidRDefault="00000000" w:rsidRPr="00000000" w14:paraId="00000013">
      <w:pPr>
        <w:numPr>
          <w:ilvl w:val="0"/>
          <w:numId w:val="4"/>
        </w:numPr>
        <w:ind w:left="2160" w:hanging="360"/>
        <w:jc w:val="both"/>
        <w:rPr>
          <w:sz w:val="26"/>
          <w:szCs w:val="26"/>
          <w:u w:val="none"/>
        </w:rPr>
      </w:pPr>
      <w:r w:rsidDel="00000000" w:rsidR="00000000" w:rsidRPr="00000000">
        <w:rPr>
          <w:sz w:val="26"/>
          <w:szCs w:val="26"/>
          <w:rtl w:val="0"/>
        </w:rPr>
        <w:t xml:space="preserve">1,9 % des services marchand</w:t>
      </w:r>
    </w:p>
    <w:p w:rsidR="00000000" w:rsidDel="00000000" w:rsidP="00000000" w:rsidRDefault="00000000" w:rsidRPr="00000000" w14:paraId="00000014">
      <w:pPr>
        <w:numPr>
          <w:ilvl w:val="0"/>
          <w:numId w:val="4"/>
        </w:numPr>
        <w:ind w:left="2160" w:hanging="360"/>
        <w:jc w:val="both"/>
        <w:rPr>
          <w:sz w:val="26"/>
          <w:szCs w:val="26"/>
          <w:u w:val="none"/>
        </w:rPr>
      </w:pPr>
      <w:r w:rsidDel="00000000" w:rsidR="00000000" w:rsidRPr="00000000">
        <w:rPr>
          <w:sz w:val="26"/>
          <w:szCs w:val="26"/>
          <w:rtl w:val="0"/>
        </w:rPr>
        <w:t xml:space="preserve">6,9 % de l’information - communication</w:t>
      </w:r>
    </w:p>
    <w:p w:rsidR="00000000" w:rsidDel="00000000" w:rsidP="00000000" w:rsidRDefault="00000000" w:rsidRPr="00000000" w14:paraId="00000015">
      <w:pPr>
        <w:jc w:val="both"/>
        <w:rPr>
          <w:sz w:val="26"/>
          <w:szCs w:val="26"/>
        </w:rPr>
      </w:pPr>
      <w:r w:rsidDel="00000000" w:rsidR="00000000" w:rsidRPr="00000000">
        <w:rPr>
          <w:sz w:val="26"/>
          <w:szCs w:val="26"/>
          <w:rtl w:val="0"/>
        </w:rPr>
        <w:tab/>
        <w:tab/>
        <w:t xml:space="preserve">Pour la France en 2016 : </w:t>
      </w:r>
    </w:p>
    <w:p w:rsidR="00000000" w:rsidDel="00000000" w:rsidP="00000000" w:rsidRDefault="00000000" w:rsidRPr="00000000" w14:paraId="00000016">
      <w:pPr>
        <w:numPr>
          <w:ilvl w:val="0"/>
          <w:numId w:val="5"/>
        </w:numPr>
        <w:ind w:left="2160" w:hanging="360"/>
        <w:jc w:val="both"/>
        <w:rPr>
          <w:sz w:val="26"/>
          <w:szCs w:val="26"/>
          <w:u w:val="none"/>
        </w:rPr>
      </w:pPr>
      <w:r w:rsidDel="00000000" w:rsidR="00000000" w:rsidRPr="00000000">
        <w:rPr>
          <w:sz w:val="26"/>
          <w:szCs w:val="26"/>
          <w:rtl w:val="0"/>
        </w:rPr>
        <w:t xml:space="preserve">Stabilité (15 milliards d’€ de chiffres d’affaires</w:t>
      </w:r>
    </w:p>
    <w:p w:rsidR="00000000" w:rsidDel="00000000" w:rsidP="00000000" w:rsidRDefault="00000000" w:rsidRPr="00000000" w14:paraId="00000017">
      <w:pPr>
        <w:jc w:val="both"/>
        <w:rPr>
          <w:sz w:val="26"/>
          <w:szCs w:val="26"/>
        </w:rPr>
      </w:pPr>
      <w:r w:rsidDel="00000000" w:rsidR="00000000" w:rsidRPr="00000000">
        <w:rPr>
          <w:rtl w:val="0"/>
        </w:rPr>
      </w:r>
    </w:p>
    <w:p w:rsidR="00000000" w:rsidDel="00000000" w:rsidP="00000000" w:rsidRDefault="00000000" w:rsidRPr="00000000" w14:paraId="00000018">
      <w:pPr>
        <w:jc w:val="both"/>
        <w:rPr>
          <w:sz w:val="26"/>
          <w:szCs w:val="26"/>
        </w:rPr>
      </w:pPr>
      <w:r w:rsidDel="00000000" w:rsidR="00000000" w:rsidRPr="00000000">
        <w:rPr>
          <w:sz w:val="26"/>
          <w:szCs w:val="26"/>
          <w:rtl w:val="0"/>
        </w:rPr>
        <w:tab/>
        <w:tab/>
        <w:t xml:space="preserve">Cela représente un poids important notamment à cause des effets induits. </w:t>
      </w:r>
    </w:p>
    <w:p w:rsidR="00000000" w:rsidDel="00000000" w:rsidP="00000000" w:rsidRDefault="00000000" w:rsidRPr="00000000" w14:paraId="00000019">
      <w:pPr>
        <w:jc w:val="both"/>
        <w:rPr>
          <w:sz w:val="26"/>
          <w:szCs w:val="26"/>
        </w:rPr>
      </w:pPr>
      <w:r w:rsidDel="00000000" w:rsidR="00000000" w:rsidRPr="00000000">
        <w:rPr>
          <w:rtl w:val="0"/>
        </w:rPr>
      </w:r>
    </w:p>
    <w:p w:rsidR="00000000" w:rsidDel="00000000" w:rsidP="00000000" w:rsidRDefault="00000000" w:rsidRPr="00000000" w14:paraId="0000001A">
      <w:pPr>
        <w:jc w:val="both"/>
        <w:rPr>
          <w:sz w:val="26"/>
          <w:szCs w:val="26"/>
        </w:rPr>
      </w:pPr>
      <w:r w:rsidDel="00000000" w:rsidR="00000000" w:rsidRPr="00000000">
        <w:rPr>
          <w:sz w:val="26"/>
          <w:szCs w:val="26"/>
          <w:rtl w:val="0"/>
        </w:rPr>
        <w:tab/>
        <w:tab/>
        <w:t xml:space="preserve">L’évolution du marché informatique ne concerne pas que les logiciels, il est aussi caractérisé par une miniaturisation des produits, par l’intensification des outils nomades (tablette, téléphone portable, laptop), le développement de l'utilisation des réseaux.</w:t>
      </w:r>
    </w:p>
    <w:p w:rsidR="00000000" w:rsidDel="00000000" w:rsidP="00000000" w:rsidRDefault="00000000" w:rsidRPr="00000000" w14:paraId="0000001B">
      <w:pPr>
        <w:jc w:val="both"/>
        <w:rPr>
          <w:sz w:val="26"/>
          <w:szCs w:val="26"/>
        </w:rPr>
      </w:pPr>
      <w:r w:rsidDel="00000000" w:rsidR="00000000" w:rsidRPr="00000000">
        <w:rPr>
          <w:rFonts w:ascii="Arial Unicode MS" w:cs="Arial Unicode MS" w:eastAsia="Arial Unicode MS" w:hAnsi="Arial Unicode MS"/>
          <w:sz w:val="26"/>
          <w:szCs w:val="26"/>
          <w:rtl w:val="0"/>
        </w:rPr>
        <w:tab/>
        <w:tab/>
        <w:t xml:space="preserve">Révolution numérique → 4ème révolution industrielle</w:t>
      </w:r>
    </w:p>
    <w:p w:rsidR="00000000" w:rsidDel="00000000" w:rsidP="00000000" w:rsidRDefault="00000000" w:rsidRPr="00000000" w14:paraId="0000001C">
      <w:pPr>
        <w:jc w:val="both"/>
        <w:rPr>
          <w:sz w:val="26"/>
          <w:szCs w:val="26"/>
        </w:rPr>
      </w:pPr>
      <w:r w:rsidDel="00000000" w:rsidR="00000000" w:rsidRPr="00000000">
        <w:rPr>
          <w:sz w:val="26"/>
          <w:szCs w:val="26"/>
          <w:rtl w:val="0"/>
        </w:rPr>
        <w:tab/>
        <w:tab/>
        <w:t xml:space="preserve">De manière générale, on aboutit à la convergence numérique, qui prend 4 formes : </w:t>
      </w:r>
    </w:p>
    <w:p w:rsidR="00000000" w:rsidDel="00000000" w:rsidP="00000000" w:rsidRDefault="00000000" w:rsidRPr="00000000" w14:paraId="0000001D">
      <w:pPr>
        <w:numPr>
          <w:ilvl w:val="0"/>
          <w:numId w:val="1"/>
        </w:numPr>
        <w:ind w:left="2160" w:hanging="360"/>
        <w:jc w:val="both"/>
        <w:rPr>
          <w:sz w:val="26"/>
          <w:szCs w:val="26"/>
          <w:u w:val="none"/>
        </w:rPr>
      </w:pPr>
      <w:r w:rsidDel="00000000" w:rsidR="00000000" w:rsidRPr="00000000">
        <w:rPr>
          <w:sz w:val="26"/>
          <w:szCs w:val="26"/>
          <w:rtl w:val="0"/>
        </w:rPr>
        <w:t xml:space="preserve">Convergence des réseaux</w:t>
      </w:r>
    </w:p>
    <w:p w:rsidR="00000000" w:rsidDel="00000000" w:rsidP="00000000" w:rsidRDefault="00000000" w:rsidRPr="00000000" w14:paraId="0000001E">
      <w:pPr>
        <w:numPr>
          <w:ilvl w:val="0"/>
          <w:numId w:val="1"/>
        </w:numPr>
        <w:ind w:left="2160" w:hanging="360"/>
        <w:jc w:val="both"/>
        <w:rPr>
          <w:sz w:val="26"/>
          <w:szCs w:val="26"/>
          <w:u w:val="none"/>
        </w:rPr>
      </w:pPr>
      <w:r w:rsidDel="00000000" w:rsidR="00000000" w:rsidRPr="00000000">
        <w:rPr>
          <w:sz w:val="26"/>
          <w:szCs w:val="26"/>
          <w:rtl w:val="0"/>
        </w:rPr>
        <w:t xml:space="preserve">Convergence des services</w:t>
      </w:r>
    </w:p>
    <w:p w:rsidR="00000000" w:rsidDel="00000000" w:rsidP="00000000" w:rsidRDefault="00000000" w:rsidRPr="00000000" w14:paraId="0000001F">
      <w:pPr>
        <w:numPr>
          <w:ilvl w:val="0"/>
          <w:numId w:val="1"/>
        </w:numPr>
        <w:ind w:left="2160" w:hanging="360"/>
        <w:jc w:val="both"/>
        <w:rPr>
          <w:sz w:val="26"/>
          <w:szCs w:val="26"/>
          <w:u w:val="none"/>
        </w:rPr>
      </w:pPr>
      <w:r w:rsidDel="00000000" w:rsidR="00000000" w:rsidRPr="00000000">
        <w:rPr>
          <w:sz w:val="26"/>
          <w:szCs w:val="26"/>
          <w:rtl w:val="0"/>
        </w:rPr>
        <w:t xml:space="preserve">Convergence des applis</w:t>
      </w:r>
    </w:p>
    <w:p w:rsidR="00000000" w:rsidDel="00000000" w:rsidP="00000000" w:rsidRDefault="00000000" w:rsidRPr="00000000" w14:paraId="00000020">
      <w:pPr>
        <w:numPr>
          <w:ilvl w:val="0"/>
          <w:numId w:val="1"/>
        </w:numPr>
        <w:ind w:left="2160" w:hanging="360"/>
        <w:jc w:val="both"/>
        <w:rPr>
          <w:sz w:val="26"/>
          <w:szCs w:val="26"/>
          <w:u w:val="none"/>
        </w:rPr>
      </w:pPr>
      <w:r w:rsidDel="00000000" w:rsidR="00000000" w:rsidRPr="00000000">
        <w:rPr>
          <w:sz w:val="26"/>
          <w:szCs w:val="26"/>
          <w:rtl w:val="0"/>
        </w:rPr>
        <w:t xml:space="preserve">Convergence des terminaux</w:t>
      </w:r>
    </w:p>
    <w:p w:rsidR="00000000" w:rsidDel="00000000" w:rsidP="00000000" w:rsidRDefault="00000000" w:rsidRPr="00000000" w14:paraId="00000021">
      <w:pPr>
        <w:jc w:val="both"/>
        <w:rPr>
          <w:sz w:val="26"/>
          <w:szCs w:val="26"/>
        </w:rPr>
      </w:pPr>
      <w:r w:rsidDel="00000000" w:rsidR="00000000" w:rsidRPr="00000000">
        <w:rPr>
          <w:sz w:val="26"/>
          <w:szCs w:val="26"/>
          <w:rtl w:val="0"/>
        </w:rPr>
        <w:tab/>
        <w:tab/>
        <w:t xml:space="preserve">La convergence touche tout le monde, particulier, professionnels,elle permet de gagner du temps, d’être moins encadrés, mais cela comporte des risques, car les risques sont moins divisés, notamment en cas de vol ou perte de portable par exemple.  </w:t>
      </w:r>
    </w:p>
    <w:p w:rsidR="00000000" w:rsidDel="00000000" w:rsidP="00000000" w:rsidRDefault="00000000" w:rsidRPr="00000000" w14:paraId="00000022">
      <w:pPr>
        <w:jc w:val="both"/>
        <w:rPr>
          <w:sz w:val="26"/>
          <w:szCs w:val="26"/>
        </w:rPr>
      </w:pPr>
      <w:r w:rsidDel="00000000" w:rsidR="00000000" w:rsidRPr="00000000">
        <w:rPr>
          <w:rtl w:val="0"/>
        </w:rPr>
      </w:r>
    </w:p>
    <w:p w:rsidR="00000000" w:rsidDel="00000000" w:rsidP="00000000" w:rsidRDefault="00000000" w:rsidRPr="00000000" w14:paraId="00000023">
      <w:pPr>
        <w:jc w:val="both"/>
        <w:rPr>
          <w:b w:val="1"/>
          <w:sz w:val="26"/>
          <w:szCs w:val="26"/>
          <w:u w:val="single"/>
        </w:rPr>
      </w:pPr>
      <w:r w:rsidDel="00000000" w:rsidR="00000000" w:rsidRPr="00000000">
        <w:rPr>
          <w:b w:val="1"/>
          <w:sz w:val="26"/>
          <w:szCs w:val="26"/>
          <w:u w:val="single"/>
          <w:rtl w:val="0"/>
        </w:rPr>
        <w:t xml:space="preserve">II) La structure des coûts et la relation entre les agents économiques .</w:t>
      </w:r>
    </w:p>
    <w:p w:rsidR="00000000" w:rsidDel="00000000" w:rsidP="00000000" w:rsidRDefault="00000000" w:rsidRPr="00000000" w14:paraId="00000024">
      <w:pPr>
        <w:jc w:val="both"/>
        <w:rPr>
          <w:b w:val="1"/>
          <w:sz w:val="26"/>
          <w:szCs w:val="26"/>
          <w:u w:val="single"/>
        </w:rPr>
      </w:pPr>
      <w:r w:rsidDel="00000000" w:rsidR="00000000" w:rsidRPr="00000000">
        <w:rPr>
          <w:rtl w:val="0"/>
        </w:rPr>
      </w:r>
    </w:p>
    <w:p w:rsidR="00000000" w:rsidDel="00000000" w:rsidP="00000000" w:rsidRDefault="00000000" w:rsidRPr="00000000" w14:paraId="00000025">
      <w:pPr>
        <w:numPr>
          <w:ilvl w:val="0"/>
          <w:numId w:val="2"/>
        </w:numPr>
        <w:ind w:left="720" w:hanging="360"/>
        <w:jc w:val="both"/>
        <w:rPr>
          <w:sz w:val="26"/>
          <w:szCs w:val="26"/>
        </w:rPr>
      </w:pPr>
      <w:r w:rsidDel="00000000" w:rsidR="00000000" w:rsidRPr="00000000">
        <w:rPr>
          <w:sz w:val="26"/>
          <w:szCs w:val="26"/>
          <w:u w:val="single"/>
          <w:rtl w:val="0"/>
        </w:rPr>
        <w:t xml:space="preserve">Les coûts</w:t>
      </w:r>
    </w:p>
    <w:p w:rsidR="00000000" w:rsidDel="00000000" w:rsidP="00000000" w:rsidRDefault="00000000" w:rsidRPr="00000000" w14:paraId="00000026">
      <w:pPr>
        <w:jc w:val="both"/>
        <w:rPr>
          <w:sz w:val="26"/>
          <w:szCs w:val="26"/>
          <w:u w:val="single"/>
        </w:rPr>
      </w:pPr>
      <w:r w:rsidDel="00000000" w:rsidR="00000000" w:rsidRPr="00000000">
        <w:rPr>
          <w:rtl w:val="0"/>
        </w:rPr>
      </w:r>
    </w:p>
    <w:p w:rsidR="00000000" w:rsidDel="00000000" w:rsidP="00000000" w:rsidRDefault="00000000" w:rsidRPr="00000000" w14:paraId="00000027">
      <w:pPr>
        <w:jc w:val="both"/>
        <w:rPr>
          <w:sz w:val="26"/>
          <w:szCs w:val="26"/>
        </w:rPr>
      </w:pPr>
      <w:r w:rsidDel="00000000" w:rsidR="00000000" w:rsidRPr="00000000">
        <w:rPr>
          <w:sz w:val="26"/>
          <w:szCs w:val="26"/>
          <w:u w:val="single"/>
          <w:rtl w:val="0"/>
        </w:rPr>
        <w:tab/>
        <w:tab/>
      </w:r>
      <w:r w:rsidDel="00000000" w:rsidR="00000000" w:rsidRPr="00000000">
        <w:rPr>
          <w:sz w:val="26"/>
          <w:szCs w:val="26"/>
          <w:rtl w:val="0"/>
        </w:rPr>
        <w:t xml:space="preserve"> Il y a avant tout des coûts directs et des coûts indirects</w:t>
      </w:r>
    </w:p>
    <w:p w:rsidR="00000000" w:rsidDel="00000000" w:rsidP="00000000" w:rsidRDefault="00000000" w:rsidRPr="00000000" w14:paraId="00000028">
      <w:pPr>
        <w:jc w:val="both"/>
        <w:rPr>
          <w:sz w:val="26"/>
          <w:szCs w:val="26"/>
        </w:rPr>
      </w:pPr>
      <w:r w:rsidDel="00000000" w:rsidR="00000000" w:rsidRPr="00000000">
        <w:rPr>
          <w:rtl w:val="0"/>
        </w:rPr>
      </w:r>
    </w:p>
    <w:p w:rsidR="00000000" w:rsidDel="00000000" w:rsidP="00000000" w:rsidRDefault="00000000" w:rsidRPr="00000000" w14:paraId="00000029">
      <w:pPr>
        <w:jc w:val="both"/>
        <w:rPr>
          <w:sz w:val="26"/>
          <w:szCs w:val="26"/>
        </w:rPr>
      </w:pPr>
      <w:r w:rsidDel="00000000" w:rsidR="00000000" w:rsidRPr="00000000">
        <w:rPr>
          <w:sz w:val="26"/>
          <w:szCs w:val="26"/>
          <w:rtl w:val="0"/>
        </w:rPr>
        <w:tab/>
        <w:tab/>
        <w:t xml:space="preserve">Coûts directs :</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u w:val="single"/>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2D">
      <w:pPr>
        <w:rPr>
          <w:sz w:val="26"/>
          <w:szCs w:val="26"/>
          <w:u w:val="single"/>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