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7C4" w:rsidRDefault="004947C4">
      <w:pPr>
        <w:widowControl w:val="0"/>
        <w:pBdr>
          <w:top w:val="nil"/>
          <w:left w:val="nil"/>
          <w:bottom w:val="nil"/>
          <w:right w:val="nil"/>
          <w:between w:val="nil"/>
        </w:pBdr>
        <w:spacing w:line="276" w:lineRule="auto"/>
        <w:rPr>
          <w:rFonts w:ascii="Arial" w:eastAsia="Arial" w:hAnsi="Arial" w:cs="Arial"/>
          <w:i w:val="0"/>
          <w:color w:val="000000"/>
          <w:sz w:val="22"/>
          <w:szCs w:val="22"/>
        </w:rPr>
      </w:pPr>
    </w:p>
    <w:tbl>
      <w:tblPr>
        <w:tblStyle w:val="a"/>
        <w:tblW w:w="9576" w:type="dxa"/>
        <w:jc w:val="center"/>
        <w:tblLayout w:type="fixed"/>
        <w:tblLook w:val="0400" w:firstRow="0" w:lastRow="0" w:firstColumn="0" w:lastColumn="0" w:noHBand="0" w:noVBand="1"/>
      </w:tblPr>
      <w:tblGrid>
        <w:gridCol w:w="9576"/>
      </w:tblGrid>
      <w:tr w:rsidR="004947C4">
        <w:trPr>
          <w:trHeight w:val="2880"/>
          <w:jc w:val="center"/>
        </w:trPr>
        <w:tc>
          <w:tcPr>
            <w:tcW w:w="9576" w:type="dxa"/>
          </w:tcPr>
          <w:p w:rsidR="004947C4" w:rsidRDefault="004947C4">
            <w:pPr>
              <w:pBdr>
                <w:top w:val="nil"/>
                <w:left w:val="nil"/>
                <w:bottom w:val="nil"/>
                <w:right w:val="nil"/>
                <w:between w:val="nil"/>
              </w:pBdr>
              <w:jc w:val="center"/>
              <w:rPr>
                <w:rFonts w:ascii="Cambria" w:eastAsia="Cambria" w:hAnsi="Cambria" w:cs="Cambria"/>
                <w:smallCaps/>
                <w:color w:val="000000"/>
              </w:rPr>
            </w:pPr>
          </w:p>
        </w:tc>
      </w:tr>
      <w:tr w:rsidR="004947C4">
        <w:trPr>
          <w:trHeight w:val="2082"/>
          <w:jc w:val="center"/>
        </w:trPr>
        <w:tc>
          <w:tcPr>
            <w:tcW w:w="9576" w:type="dxa"/>
            <w:tcBorders>
              <w:bottom w:val="single" w:sz="4" w:space="0" w:color="4F81BD"/>
            </w:tcBorders>
            <w:vAlign w:val="center"/>
          </w:tcPr>
          <w:p w:rsidR="004947C4" w:rsidRDefault="006A1694">
            <w:pPr>
              <w:pBdr>
                <w:top w:val="nil"/>
                <w:left w:val="nil"/>
                <w:bottom w:val="nil"/>
                <w:right w:val="nil"/>
                <w:between w:val="nil"/>
              </w:pBdr>
              <w:jc w:val="center"/>
              <w:rPr>
                <w:rFonts w:ascii="Cambria" w:eastAsia="Cambria" w:hAnsi="Cambria" w:cs="Cambria"/>
                <w:color w:val="000000"/>
                <w:sz w:val="80"/>
                <w:szCs w:val="80"/>
              </w:rPr>
            </w:pPr>
            <w:r>
              <w:rPr>
                <w:rFonts w:ascii="Cambria" w:eastAsia="Cambria" w:hAnsi="Cambria" w:cs="Cambria"/>
                <w:b/>
                <w:i w:val="0"/>
                <w:color w:val="000000"/>
                <w:sz w:val="80"/>
                <w:szCs w:val="80"/>
              </w:rPr>
              <w:t xml:space="preserve">THE </w:t>
            </w:r>
            <w:r>
              <w:rPr>
                <w:rFonts w:ascii="Cambria" w:eastAsia="Cambria" w:hAnsi="Cambria" w:cs="Cambria"/>
                <w:b/>
                <w:i w:val="0"/>
                <w:sz w:val="80"/>
                <w:szCs w:val="80"/>
              </w:rPr>
              <w:t>IMPACT</w:t>
            </w:r>
            <w:r>
              <w:rPr>
                <w:rFonts w:ascii="Cambria" w:eastAsia="Cambria" w:hAnsi="Cambria" w:cs="Cambria"/>
                <w:b/>
                <w:i w:val="0"/>
                <w:color w:val="000000"/>
                <w:sz w:val="80"/>
                <w:szCs w:val="80"/>
              </w:rPr>
              <w:t xml:space="preserve"> OF THE EURO ON EUROPEAN MARKETS</w:t>
            </w:r>
          </w:p>
        </w:tc>
      </w:tr>
      <w:tr w:rsidR="004947C4">
        <w:trPr>
          <w:trHeight w:val="720"/>
          <w:jc w:val="center"/>
        </w:trPr>
        <w:tc>
          <w:tcPr>
            <w:tcW w:w="9576" w:type="dxa"/>
            <w:tcBorders>
              <w:top w:val="single" w:sz="4" w:space="0" w:color="4F81BD"/>
            </w:tcBorders>
            <w:vAlign w:val="center"/>
          </w:tcPr>
          <w:p w:rsidR="004947C4" w:rsidRDefault="006A1694">
            <w:pPr>
              <w:pBdr>
                <w:top w:val="nil"/>
                <w:left w:val="nil"/>
                <w:bottom w:val="nil"/>
                <w:right w:val="nil"/>
                <w:between w:val="nil"/>
              </w:pBdr>
              <w:rPr>
                <w:rFonts w:ascii="Cambria" w:eastAsia="Cambria" w:hAnsi="Cambria" w:cs="Cambria"/>
                <w:i w:val="0"/>
                <w:color w:val="000000"/>
                <w:sz w:val="44"/>
                <w:szCs w:val="44"/>
              </w:rPr>
            </w:pPr>
            <w:r>
              <w:rPr>
                <w:rFonts w:ascii="Cambria" w:eastAsia="Cambria" w:hAnsi="Cambria" w:cs="Cambria"/>
                <w:i w:val="0"/>
                <w:color w:val="000000"/>
                <w:sz w:val="44"/>
                <w:szCs w:val="44"/>
              </w:rPr>
              <w:t xml:space="preserve">                    </w:t>
            </w:r>
          </w:p>
          <w:p w:rsidR="004947C4" w:rsidRDefault="004947C4">
            <w:pPr>
              <w:pBdr>
                <w:top w:val="nil"/>
                <w:left w:val="nil"/>
                <w:bottom w:val="nil"/>
                <w:right w:val="nil"/>
                <w:between w:val="nil"/>
              </w:pBdr>
              <w:rPr>
                <w:rFonts w:ascii="Cambria" w:eastAsia="Cambria" w:hAnsi="Cambria" w:cs="Cambria"/>
                <w:i w:val="0"/>
                <w:color w:val="000000"/>
                <w:sz w:val="44"/>
                <w:szCs w:val="44"/>
              </w:rPr>
            </w:pPr>
          </w:p>
          <w:p w:rsidR="004947C4" w:rsidRDefault="006A1694">
            <w:pPr>
              <w:pBdr>
                <w:top w:val="nil"/>
                <w:left w:val="nil"/>
                <w:bottom w:val="nil"/>
                <w:right w:val="nil"/>
                <w:between w:val="nil"/>
              </w:pBdr>
              <w:spacing w:before="280"/>
              <w:jc w:val="center"/>
              <w:rPr>
                <w:rFonts w:ascii="Arial" w:eastAsia="Arial" w:hAnsi="Arial" w:cs="Arial"/>
                <w:i w:val="0"/>
                <w:color w:val="000000"/>
                <w:sz w:val="28"/>
                <w:szCs w:val="28"/>
              </w:rPr>
            </w:pPr>
            <w:r>
              <w:rPr>
                <w:rFonts w:ascii="Arial" w:eastAsia="Arial" w:hAnsi="Arial" w:cs="Arial"/>
                <w:i w:val="0"/>
                <w:color w:val="000000"/>
                <w:sz w:val="28"/>
                <w:szCs w:val="28"/>
              </w:rPr>
              <w:t>Prepared for:</w:t>
            </w:r>
          </w:p>
          <w:p w:rsidR="004947C4" w:rsidRDefault="006A1694">
            <w:pPr>
              <w:pBdr>
                <w:top w:val="nil"/>
                <w:left w:val="nil"/>
                <w:bottom w:val="nil"/>
                <w:right w:val="nil"/>
                <w:between w:val="nil"/>
              </w:pBdr>
              <w:spacing w:before="280"/>
              <w:jc w:val="center"/>
              <w:rPr>
                <w:rFonts w:ascii="Arial" w:eastAsia="Arial" w:hAnsi="Arial" w:cs="Arial"/>
                <w:i w:val="0"/>
                <w:color w:val="000000"/>
                <w:sz w:val="28"/>
                <w:szCs w:val="28"/>
              </w:rPr>
            </w:pPr>
            <w:r>
              <w:rPr>
                <w:rFonts w:ascii="Arial" w:eastAsia="Arial" w:hAnsi="Arial" w:cs="Arial"/>
                <w:i w:val="0"/>
                <w:color w:val="000000"/>
                <w:sz w:val="28"/>
                <w:szCs w:val="28"/>
              </w:rPr>
              <w:t>Centre of Policy Research and Governance</w:t>
            </w:r>
          </w:p>
        </w:tc>
      </w:tr>
      <w:tr w:rsidR="004947C4">
        <w:trPr>
          <w:trHeight w:val="360"/>
          <w:jc w:val="center"/>
        </w:trPr>
        <w:tc>
          <w:tcPr>
            <w:tcW w:w="9576" w:type="dxa"/>
            <w:vAlign w:val="center"/>
          </w:tcPr>
          <w:p w:rsidR="004947C4" w:rsidRDefault="004947C4">
            <w:pPr>
              <w:pBdr>
                <w:top w:val="nil"/>
                <w:left w:val="nil"/>
                <w:bottom w:val="nil"/>
                <w:right w:val="nil"/>
                <w:between w:val="nil"/>
              </w:pBdr>
              <w:jc w:val="center"/>
              <w:rPr>
                <w:color w:val="000000"/>
              </w:rPr>
            </w:pPr>
          </w:p>
        </w:tc>
      </w:tr>
      <w:tr w:rsidR="004947C4">
        <w:trPr>
          <w:trHeight w:val="360"/>
          <w:jc w:val="center"/>
        </w:trPr>
        <w:tc>
          <w:tcPr>
            <w:tcW w:w="9576" w:type="dxa"/>
            <w:vAlign w:val="center"/>
          </w:tcPr>
          <w:p w:rsidR="004947C4" w:rsidRDefault="006A1694">
            <w:pPr>
              <w:pBdr>
                <w:top w:val="nil"/>
                <w:left w:val="nil"/>
                <w:bottom w:val="nil"/>
                <w:right w:val="nil"/>
                <w:between w:val="nil"/>
              </w:pBdr>
              <w:rPr>
                <w:b/>
                <w:color w:val="000000"/>
              </w:rPr>
            </w:pPr>
            <w:r>
              <w:rPr>
                <w:b/>
                <w:color w:val="000000"/>
              </w:rPr>
              <w:t xml:space="preserve">                                    </w:t>
            </w:r>
          </w:p>
        </w:tc>
      </w:tr>
      <w:tr w:rsidR="004947C4">
        <w:trPr>
          <w:trHeight w:val="360"/>
          <w:jc w:val="center"/>
        </w:trPr>
        <w:tc>
          <w:tcPr>
            <w:tcW w:w="9576" w:type="dxa"/>
            <w:vAlign w:val="center"/>
          </w:tcPr>
          <w:p w:rsidR="004947C4" w:rsidRDefault="004947C4">
            <w:pPr>
              <w:pBdr>
                <w:top w:val="nil"/>
                <w:left w:val="nil"/>
                <w:bottom w:val="nil"/>
                <w:right w:val="nil"/>
                <w:between w:val="nil"/>
              </w:pBdr>
              <w:jc w:val="center"/>
              <w:rPr>
                <w:rFonts w:ascii="Arial" w:eastAsia="Arial" w:hAnsi="Arial" w:cs="Arial"/>
                <w:i w:val="0"/>
                <w:color w:val="000000"/>
                <w:sz w:val="24"/>
                <w:szCs w:val="24"/>
              </w:rPr>
            </w:pPr>
          </w:p>
          <w:p w:rsidR="004947C4" w:rsidRDefault="006A1694">
            <w:pPr>
              <w:pBdr>
                <w:top w:val="nil"/>
                <w:left w:val="nil"/>
                <w:bottom w:val="nil"/>
                <w:right w:val="nil"/>
                <w:between w:val="nil"/>
              </w:pBdr>
              <w:jc w:val="center"/>
              <w:rPr>
                <w:rFonts w:ascii="Arial" w:eastAsia="Arial" w:hAnsi="Arial" w:cs="Arial"/>
                <w:i w:val="0"/>
                <w:color w:val="000000"/>
                <w:sz w:val="24"/>
                <w:szCs w:val="24"/>
              </w:rPr>
            </w:pPr>
            <w:r>
              <w:rPr>
                <w:rFonts w:ascii="Arial" w:eastAsia="Arial" w:hAnsi="Arial" w:cs="Arial"/>
                <w:i w:val="0"/>
                <w:color w:val="000000"/>
                <w:sz w:val="24"/>
                <w:szCs w:val="24"/>
              </w:rPr>
              <w:t>Prepared by:</w:t>
            </w:r>
          </w:p>
          <w:p w:rsidR="004947C4" w:rsidRDefault="006A1694">
            <w:pPr>
              <w:pBdr>
                <w:top w:val="nil"/>
                <w:left w:val="nil"/>
                <w:bottom w:val="nil"/>
                <w:right w:val="nil"/>
                <w:between w:val="nil"/>
              </w:pBdr>
              <w:jc w:val="center"/>
              <w:rPr>
                <w:rFonts w:ascii="Arial" w:eastAsia="Arial" w:hAnsi="Arial" w:cs="Arial"/>
                <w:i w:val="0"/>
                <w:color w:val="000000"/>
                <w:sz w:val="24"/>
                <w:szCs w:val="24"/>
              </w:rPr>
            </w:pPr>
            <w:r>
              <w:rPr>
                <w:rFonts w:ascii="Arial" w:eastAsia="Arial" w:hAnsi="Arial" w:cs="Arial"/>
                <w:i w:val="0"/>
                <w:color w:val="000000"/>
                <w:sz w:val="24"/>
                <w:szCs w:val="24"/>
              </w:rPr>
              <w:t xml:space="preserve">Purti </w:t>
            </w:r>
            <w:proofErr w:type="spellStart"/>
            <w:r>
              <w:rPr>
                <w:rFonts w:ascii="Arial" w:eastAsia="Arial" w:hAnsi="Arial" w:cs="Arial"/>
                <w:i w:val="0"/>
                <w:color w:val="000000"/>
                <w:sz w:val="24"/>
                <w:szCs w:val="24"/>
              </w:rPr>
              <w:t>Sadhwani</w:t>
            </w:r>
            <w:proofErr w:type="spellEnd"/>
          </w:p>
        </w:tc>
      </w:tr>
    </w:tbl>
    <w:p w:rsidR="004947C4" w:rsidRDefault="004947C4">
      <w:pPr>
        <w:jc w:val="center"/>
        <w:rPr>
          <w:rFonts w:ascii="Arial" w:eastAsia="Arial" w:hAnsi="Arial" w:cs="Arial"/>
          <w:sz w:val="24"/>
          <w:szCs w:val="24"/>
        </w:rPr>
      </w:pPr>
    </w:p>
    <w:p w:rsidR="004947C4" w:rsidRDefault="004947C4"/>
    <w:tbl>
      <w:tblPr>
        <w:tblStyle w:val="a0"/>
        <w:tblW w:w="9576" w:type="dxa"/>
        <w:tblLayout w:type="fixed"/>
        <w:tblLook w:val="0400" w:firstRow="0" w:lastRow="0" w:firstColumn="0" w:lastColumn="0" w:noHBand="0" w:noVBand="1"/>
      </w:tblPr>
      <w:tblGrid>
        <w:gridCol w:w="9576"/>
      </w:tblGrid>
      <w:tr w:rsidR="004947C4">
        <w:tc>
          <w:tcPr>
            <w:tcW w:w="9576" w:type="dxa"/>
          </w:tcPr>
          <w:p w:rsidR="004947C4" w:rsidRDefault="004947C4">
            <w:pPr>
              <w:pBdr>
                <w:top w:val="nil"/>
                <w:left w:val="nil"/>
                <w:bottom w:val="nil"/>
                <w:right w:val="nil"/>
                <w:between w:val="nil"/>
              </w:pBdr>
              <w:rPr>
                <w:color w:val="000000"/>
              </w:rPr>
            </w:pPr>
          </w:p>
        </w:tc>
      </w:tr>
    </w:tbl>
    <w:sdt>
      <w:sdtPr>
        <w:tag w:val="goog_rdk_0"/>
        <w:id w:val="460472991"/>
      </w:sdtPr>
      <w:sdtEndPr/>
      <w:sdtContent>
        <w:p w:rsidR="004947C4" w:rsidRDefault="006A1694">
          <w:pPr>
            <w:jc w:val="center"/>
            <w:rPr>
              <w:rFonts w:ascii="Arial" w:eastAsia="Arial" w:hAnsi="Arial" w:cs="Arial"/>
              <w:b/>
              <w:i w:val="0"/>
              <w:sz w:val="24"/>
              <w:szCs w:val="24"/>
            </w:rPr>
          </w:pPr>
          <w:r>
            <w:rPr>
              <w:rFonts w:ascii="Arial" w:eastAsia="Arial" w:hAnsi="Arial" w:cs="Arial"/>
              <w:b/>
              <w:i w:val="0"/>
              <w:sz w:val="24"/>
              <w:szCs w:val="24"/>
            </w:rPr>
            <w:t>OCTOBER – NOVEMBER 2019</w:t>
          </w:r>
        </w:p>
      </w:sdtContent>
    </w:sdt>
    <w:p w:rsidR="004947C4" w:rsidRDefault="006A1694">
      <w:pPr>
        <w:rPr>
          <w:rFonts w:ascii="Times New Roman" w:eastAsia="Times New Roman" w:hAnsi="Times New Roman" w:cs="Times New Roman"/>
          <w:i w:val="0"/>
          <w:sz w:val="24"/>
          <w:szCs w:val="24"/>
        </w:rPr>
      </w:pPr>
      <w:r>
        <w:br w:type="page"/>
      </w:r>
    </w:p>
    <w:p w:rsidR="004947C4" w:rsidRDefault="006A1694">
      <w:pPr>
        <w:jc w:val="center"/>
        <w:rPr>
          <w:rFonts w:ascii="Cambria" w:eastAsia="Cambria" w:hAnsi="Cambria" w:cs="Cambria"/>
          <w:b/>
          <w:i w:val="0"/>
          <w:sz w:val="32"/>
          <w:szCs w:val="32"/>
          <w:u w:val="single"/>
        </w:rPr>
      </w:pPr>
      <w:r>
        <w:rPr>
          <w:rFonts w:ascii="Cambria" w:eastAsia="Cambria" w:hAnsi="Cambria" w:cs="Cambria"/>
          <w:b/>
          <w:i w:val="0"/>
          <w:sz w:val="32"/>
          <w:szCs w:val="32"/>
          <w:u w:val="single"/>
        </w:rPr>
        <w:lastRenderedPageBreak/>
        <w:t>HISTORY AND INTRODUCTION OF THE EURO</w:t>
      </w:r>
    </w:p>
    <w:p w:rsidR="004947C4" w:rsidRDefault="004947C4">
      <w:pPr>
        <w:jc w:val="center"/>
        <w:rPr>
          <w:rFonts w:ascii="Arial" w:eastAsia="Arial" w:hAnsi="Arial" w:cs="Arial"/>
          <w:b/>
          <w:i w:val="0"/>
          <w:sz w:val="32"/>
          <w:szCs w:val="32"/>
          <w:u w:val="single"/>
        </w:rPr>
      </w:pP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Euro as a common currency was an ambition of The European Union since the 1960s, after a lot of deliberations and negotiations euro was launched on 1</w:t>
      </w:r>
      <w:r>
        <w:rPr>
          <w:rFonts w:ascii="Georgia" w:eastAsia="Georgia" w:hAnsi="Georgia" w:cs="Georgia"/>
          <w:i w:val="0"/>
          <w:sz w:val="24"/>
          <w:szCs w:val="24"/>
          <w:vertAlign w:val="superscript"/>
        </w:rPr>
        <w:t>st</w:t>
      </w:r>
      <w:r>
        <w:rPr>
          <w:rFonts w:ascii="Georgia" w:eastAsia="Georgia" w:hAnsi="Georgia" w:cs="Georgia"/>
          <w:i w:val="0"/>
          <w:sz w:val="24"/>
          <w:szCs w:val="24"/>
        </w:rPr>
        <w:t xml:space="preserve"> January 1999. The coins and notes were launched on 1</w:t>
      </w:r>
      <w:r>
        <w:rPr>
          <w:rFonts w:ascii="Georgia" w:eastAsia="Georgia" w:hAnsi="Georgia" w:cs="Georgia"/>
          <w:i w:val="0"/>
          <w:sz w:val="24"/>
          <w:szCs w:val="24"/>
          <w:vertAlign w:val="superscript"/>
        </w:rPr>
        <w:t>st</w:t>
      </w:r>
      <w:r>
        <w:rPr>
          <w:rFonts w:ascii="Georgia" w:eastAsia="Georgia" w:hAnsi="Georgia" w:cs="Georgia"/>
          <w:i w:val="0"/>
          <w:sz w:val="24"/>
          <w:szCs w:val="24"/>
        </w:rPr>
        <w:t xml:space="preserve"> January 200</w:t>
      </w:r>
      <w:r>
        <w:rPr>
          <w:rFonts w:ascii="Georgia" w:eastAsia="Georgia" w:hAnsi="Georgia" w:cs="Georgia"/>
          <w:i w:val="0"/>
          <w:sz w:val="24"/>
          <w:szCs w:val="24"/>
        </w:rPr>
        <w:t>2, until then it was an ‘invisible currency’, only used for accounting and financial purposes.</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 xml:space="preserve">The early ideas of establishment </w:t>
      </w:r>
      <w:proofErr w:type="gramStart"/>
      <w:r>
        <w:rPr>
          <w:rFonts w:ascii="Georgia" w:eastAsia="Georgia" w:hAnsi="Georgia" w:cs="Georgia"/>
          <w:i w:val="0"/>
          <w:sz w:val="24"/>
          <w:szCs w:val="24"/>
        </w:rPr>
        <w:t>of  economic</w:t>
      </w:r>
      <w:proofErr w:type="gramEnd"/>
      <w:r>
        <w:rPr>
          <w:rFonts w:ascii="Georgia" w:eastAsia="Georgia" w:hAnsi="Georgia" w:cs="Georgia"/>
          <w:i w:val="0"/>
          <w:sz w:val="24"/>
          <w:szCs w:val="24"/>
        </w:rPr>
        <w:t xml:space="preserve"> and monetary union in Europe were raised against the background of increased economic division due to a number of n</w:t>
      </w:r>
      <w:r>
        <w:rPr>
          <w:rFonts w:ascii="Georgia" w:eastAsia="Georgia" w:hAnsi="Georgia" w:cs="Georgia"/>
          <w:i w:val="0"/>
          <w:sz w:val="24"/>
          <w:szCs w:val="24"/>
        </w:rPr>
        <w:t xml:space="preserve">ew nation states in Europe after WWI. The first practical step to </w:t>
      </w:r>
      <w:proofErr w:type="spellStart"/>
      <w:r>
        <w:rPr>
          <w:rFonts w:ascii="Georgia" w:eastAsia="Georgia" w:hAnsi="Georgia" w:cs="Georgia"/>
          <w:i w:val="0"/>
          <w:sz w:val="24"/>
          <w:szCs w:val="24"/>
        </w:rPr>
        <w:t>picturise</w:t>
      </w:r>
      <w:proofErr w:type="spellEnd"/>
      <w:r>
        <w:rPr>
          <w:rFonts w:ascii="Georgia" w:eastAsia="Georgia" w:hAnsi="Georgia" w:cs="Georgia"/>
          <w:i w:val="0"/>
          <w:sz w:val="24"/>
          <w:szCs w:val="24"/>
        </w:rPr>
        <w:t xml:space="preserve"> the theme was between members of European Economic </w:t>
      </w:r>
      <w:proofErr w:type="gramStart"/>
      <w:r>
        <w:rPr>
          <w:rFonts w:ascii="Georgia" w:eastAsia="Georgia" w:hAnsi="Georgia" w:cs="Georgia"/>
          <w:i w:val="0"/>
          <w:sz w:val="24"/>
          <w:szCs w:val="24"/>
        </w:rPr>
        <w:t>community</w:t>
      </w:r>
      <w:proofErr w:type="gramEnd"/>
      <w:r>
        <w:rPr>
          <w:rFonts w:ascii="Georgia" w:eastAsia="Georgia" w:hAnsi="Georgia" w:cs="Georgia"/>
          <w:i w:val="0"/>
          <w:sz w:val="24"/>
          <w:szCs w:val="24"/>
        </w:rPr>
        <w:t xml:space="preserve"> with an initiative of European commission in 1969. The Prime Minister of Luxembourg </w:t>
      </w:r>
      <w:proofErr w:type="spellStart"/>
      <w:r>
        <w:rPr>
          <w:rFonts w:ascii="Georgia" w:eastAsia="Georgia" w:hAnsi="Georgia" w:cs="Georgia"/>
          <w:i w:val="0"/>
          <w:sz w:val="24"/>
          <w:szCs w:val="24"/>
        </w:rPr>
        <w:t>Peirre</w:t>
      </w:r>
      <w:proofErr w:type="spellEnd"/>
      <w:r>
        <w:rPr>
          <w:rFonts w:ascii="Georgia" w:eastAsia="Georgia" w:hAnsi="Georgia" w:cs="Georgia"/>
          <w:i w:val="0"/>
          <w:sz w:val="24"/>
          <w:szCs w:val="24"/>
        </w:rPr>
        <w:t xml:space="preserve"> Werner was assigned with the</w:t>
      </w:r>
      <w:r>
        <w:rPr>
          <w:rFonts w:ascii="Georgia" w:eastAsia="Georgia" w:hAnsi="Georgia" w:cs="Georgia"/>
          <w:i w:val="0"/>
          <w:sz w:val="24"/>
          <w:szCs w:val="24"/>
        </w:rPr>
        <w:t xml:space="preserve"> task to find ways to reduce exchange rate volatility. He proposed fixed parity and complete liberalization of movement of capital, and it was implemented in the European market. But, with the collapse of the Bretton Woods system in 1971</w:t>
      </w:r>
      <w:proofErr w:type="gramStart"/>
      <w:r>
        <w:rPr>
          <w:rFonts w:ascii="Georgia" w:eastAsia="Georgia" w:hAnsi="Georgia" w:cs="Georgia"/>
          <w:i w:val="0"/>
          <w:sz w:val="24"/>
          <w:szCs w:val="24"/>
        </w:rPr>
        <w:t>,the</w:t>
      </w:r>
      <w:proofErr w:type="gramEnd"/>
      <w:r>
        <w:rPr>
          <w:rFonts w:ascii="Georgia" w:eastAsia="Georgia" w:hAnsi="Georgia" w:cs="Georgia"/>
          <w:i w:val="0"/>
          <w:sz w:val="24"/>
          <w:szCs w:val="24"/>
        </w:rPr>
        <w:t xml:space="preserve"> fixed parity s</w:t>
      </w:r>
      <w:r>
        <w:rPr>
          <w:rFonts w:ascii="Georgia" w:eastAsia="Georgia" w:hAnsi="Georgia" w:cs="Georgia"/>
          <w:i w:val="0"/>
          <w:sz w:val="24"/>
          <w:szCs w:val="24"/>
        </w:rPr>
        <w:t>ystem failed. Post this, in 1972, a mechanism called ‘snake in the tunnel’ was created, it worked for around an year but even this wasn’t successful and had to be withdrawn in the year 1973.</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In February, 1986, The Single European Act was signed at The Hagu</w:t>
      </w:r>
      <w:r>
        <w:rPr>
          <w:rFonts w:ascii="Georgia" w:eastAsia="Georgia" w:hAnsi="Georgia" w:cs="Georgia"/>
          <w:i w:val="0"/>
          <w:sz w:val="24"/>
          <w:szCs w:val="24"/>
        </w:rPr>
        <w:t>e with an objective of establishing a single market by 31</w:t>
      </w:r>
      <w:r>
        <w:rPr>
          <w:rFonts w:ascii="Georgia" w:eastAsia="Georgia" w:hAnsi="Georgia" w:cs="Georgia"/>
          <w:i w:val="0"/>
          <w:sz w:val="24"/>
          <w:szCs w:val="24"/>
          <w:vertAlign w:val="superscript"/>
        </w:rPr>
        <w:t>st</w:t>
      </w:r>
      <w:r>
        <w:rPr>
          <w:rFonts w:ascii="Georgia" w:eastAsia="Georgia" w:hAnsi="Georgia" w:cs="Georgia"/>
          <w:i w:val="0"/>
          <w:sz w:val="24"/>
          <w:szCs w:val="24"/>
        </w:rPr>
        <w:t xml:space="preserve"> December, 1992 within the European community. It came into effect on 1</w:t>
      </w:r>
      <w:r>
        <w:rPr>
          <w:rFonts w:ascii="Georgia" w:eastAsia="Georgia" w:hAnsi="Georgia" w:cs="Georgia"/>
          <w:i w:val="0"/>
          <w:sz w:val="24"/>
          <w:szCs w:val="24"/>
          <w:vertAlign w:val="superscript"/>
        </w:rPr>
        <w:t>st</w:t>
      </w:r>
      <w:r>
        <w:rPr>
          <w:rFonts w:ascii="Georgia" w:eastAsia="Georgia" w:hAnsi="Georgia" w:cs="Georgia"/>
          <w:i w:val="0"/>
          <w:sz w:val="24"/>
          <w:szCs w:val="24"/>
        </w:rPr>
        <w:t xml:space="preserve"> July, 1987 under </w:t>
      </w:r>
      <w:proofErr w:type="spellStart"/>
      <w:r>
        <w:rPr>
          <w:rFonts w:ascii="Georgia" w:eastAsia="Georgia" w:hAnsi="Georgia" w:cs="Georgia"/>
          <w:i w:val="0"/>
          <w:sz w:val="24"/>
          <w:szCs w:val="24"/>
        </w:rPr>
        <w:t>Delors</w:t>
      </w:r>
      <w:proofErr w:type="spellEnd"/>
      <w:r>
        <w:rPr>
          <w:rFonts w:ascii="Georgia" w:eastAsia="Georgia" w:hAnsi="Georgia" w:cs="Georgia"/>
          <w:i w:val="0"/>
          <w:sz w:val="24"/>
          <w:szCs w:val="24"/>
        </w:rPr>
        <w:t xml:space="preserve"> commission.</w:t>
      </w:r>
    </w:p>
    <w:p w:rsidR="004947C4" w:rsidRDefault="004947C4">
      <w:pPr>
        <w:spacing w:line="480" w:lineRule="auto"/>
        <w:rPr>
          <w:rFonts w:ascii="Georgia" w:eastAsia="Georgia" w:hAnsi="Georgia" w:cs="Georgia"/>
          <w:i w:val="0"/>
          <w:sz w:val="24"/>
          <w:szCs w:val="24"/>
        </w:rPr>
      </w:pP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 xml:space="preserve">The </w:t>
      </w:r>
      <w:proofErr w:type="spellStart"/>
      <w:r>
        <w:rPr>
          <w:rFonts w:ascii="Georgia" w:eastAsia="Georgia" w:hAnsi="Georgia" w:cs="Georgia"/>
          <w:i w:val="0"/>
          <w:sz w:val="24"/>
          <w:szCs w:val="24"/>
        </w:rPr>
        <w:t>Delors</w:t>
      </w:r>
      <w:proofErr w:type="spellEnd"/>
      <w:r>
        <w:rPr>
          <w:rFonts w:ascii="Georgia" w:eastAsia="Georgia" w:hAnsi="Georgia" w:cs="Georgia"/>
          <w:i w:val="0"/>
          <w:sz w:val="24"/>
          <w:szCs w:val="24"/>
        </w:rPr>
        <w:t xml:space="preserve"> Report under the then President of the European commission Jacques </w:t>
      </w:r>
      <w:proofErr w:type="spellStart"/>
      <w:r>
        <w:rPr>
          <w:rFonts w:ascii="Georgia" w:eastAsia="Georgia" w:hAnsi="Georgia" w:cs="Georgia"/>
          <w:i w:val="0"/>
          <w:sz w:val="24"/>
          <w:szCs w:val="24"/>
        </w:rPr>
        <w:t>Delors</w:t>
      </w:r>
      <w:proofErr w:type="spellEnd"/>
      <w:r>
        <w:rPr>
          <w:rFonts w:ascii="Georgia" w:eastAsia="Georgia" w:hAnsi="Georgia" w:cs="Georgia"/>
          <w:i w:val="0"/>
          <w:sz w:val="24"/>
          <w:szCs w:val="24"/>
        </w:rPr>
        <w:t xml:space="preserve"> s</w:t>
      </w:r>
      <w:r>
        <w:rPr>
          <w:rFonts w:ascii="Georgia" w:eastAsia="Georgia" w:hAnsi="Georgia" w:cs="Georgia"/>
          <w:i w:val="0"/>
          <w:sz w:val="24"/>
          <w:szCs w:val="24"/>
        </w:rPr>
        <w:t xml:space="preserve">et out a plan to introduce European Monetary Union (EMU) in 3 stages which </w:t>
      </w:r>
      <w:r>
        <w:rPr>
          <w:rFonts w:ascii="Georgia" w:eastAsia="Georgia" w:hAnsi="Georgia" w:cs="Georgia"/>
          <w:i w:val="0"/>
          <w:sz w:val="24"/>
          <w:szCs w:val="24"/>
        </w:rPr>
        <w:lastRenderedPageBreak/>
        <w:t>consisted of creation of European system of central banks which would become responsible for formulating and implementing monetary policy.</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The first stage began in 1990, with follow</w:t>
      </w:r>
      <w:r>
        <w:rPr>
          <w:rFonts w:ascii="Georgia" w:eastAsia="Georgia" w:hAnsi="Georgia" w:cs="Georgia"/>
          <w:i w:val="0"/>
          <w:sz w:val="24"/>
          <w:szCs w:val="24"/>
        </w:rPr>
        <w:t>ing features:</w:t>
      </w:r>
    </w:p>
    <w:p w:rsidR="004947C4" w:rsidRDefault="006A1694">
      <w:pPr>
        <w:numPr>
          <w:ilvl w:val="0"/>
          <w:numId w:val="2"/>
        </w:numPr>
        <w:spacing w:line="480" w:lineRule="auto"/>
        <w:rPr>
          <w:rFonts w:ascii="Georgia" w:eastAsia="Georgia" w:hAnsi="Georgia" w:cs="Georgia"/>
          <w:i w:val="0"/>
          <w:sz w:val="24"/>
          <w:szCs w:val="24"/>
        </w:rPr>
      </w:pPr>
      <w:r>
        <w:rPr>
          <w:rFonts w:ascii="Georgia" w:eastAsia="Georgia" w:hAnsi="Georgia" w:cs="Georgia"/>
          <w:i w:val="0"/>
          <w:sz w:val="24"/>
          <w:szCs w:val="24"/>
        </w:rPr>
        <w:t>Increased cooperation between central banks</w:t>
      </w:r>
    </w:p>
    <w:p w:rsidR="004947C4" w:rsidRDefault="006A1694">
      <w:pPr>
        <w:numPr>
          <w:ilvl w:val="0"/>
          <w:numId w:val="2"/>
        </w:numPr>
        <w:spacing w:line="480" w:lineRule="auto"/>
        <w:rPr>
          <w:rFonts w:ascii="Georgia" w:eastAsia="Georgia" w:hAnsi="Georgia" w:cs="Georgia"/>
          <w:i w:val="0"/>
          <w:sz w:val="24"/>
          <w:szCs w:val="24"/>
        </w:rPr>
      </w:pPr>
      <w:r>
        <w:rPr>
          <w:rFonts w:ascii="Georgia" w:eastAsia="Georgia" w:hAnsi="Georgia" w:cs="Georgia"/>
          <w:i w:val="0"/>
          <w:sz w:val="24"/>
          <w:szCs w:val="24"/>
        </w:rPr>
        <w:t>Free use of European currency units.</w:t>
      </w:r>
    </w:p>
    <w:p w:rsidR="004947C4" w:rsidRDefault="006A1694">
      <w:pPr>
        <w:tabs>
          <w:tab w:val="left" w:pos="924"/>
        </w:tabs>
        <w:spacing w:line="480" w:lineRule="auto"/>
        <w:rPr>
          <w:rFonts w:ascii="Georgia" w:eastAsia="Georgia" w:hAnsi="Georgia" w:cs="Georgia"/>
          <w:i w:val="0"/>
          <w:sz w:val="24"/>
          <w:szCs w:val="24"/>
        </w:rPr>
      </w:pPr>
      <w:r>
        <w:rPr>
          <w:rFonts w:ascii="Georgia" w:eastAsia="Georgia" w:hAnsi="Georgia" w:cs="Georgia"/>
          <w:i w:val="0"/>
          <w:sz w:val="24"/>
          <w:szCs w:val="24"/>
        </w:rPr>
        <w:tab/>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 xml:space="preserve">The second stage began in 1994 with creation of European Monetary Institute, succeeding EMCF under Maastricht. It was created as a forerunner to European Central Bank. During 1997, 11 countries which were a part of the </w:t>
      </w:r>
      <w:proofErr w:type="spellStart"/>
      <w:r>
        <w:rPr>
          <w:rFonts w:ascii="Georgia" w:eastAsia="Georgia" w:hAnsi="Georgia" w:cs="Georgia"/>
          <w:i w:val="0"/>
          <w:sz w:val="24"/>
          <w:szCs w:val="24"/>
        </w:rPr>
        <w:t>eurozone</w:t>
      </w:r>
      <w:proofErr w:type="spellEnd"/>
      <w:r>
        <w:rPr>
          <w:rFonts w:ascii="Georgia" w:eastAsia="Georgia" w:hAnsi="Georgia" w:cs="Georgia"/>
          <w:i w:val="0"/>
          <w:sz w:val="24"/>
          <w:szCs w:val="24"/>
        </w:rPr>
        <w:t xml:space="preserve"> were selected, the criteria </w:t>
      </w:r>
      <w:r>
        <w:rPr>
          <w:rFonts w:ascii="Georgia" w:eastAsia="Georgia" w:hAnsi="Georgia" w:cs="Georgia"/>
          <w:i w:val="0"/>
          <w:sz w:val="24"/>
          <w:szCs w:val="24"/>
        </w:rPr>
        <w:t>for which was budget deficit less than 3% of GDP, debt ratio of less than 60% of GDP, low inflation and interest rates close to EU average.</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In 1998 ECB succeeded EMI, and came into power in 1999. The third and final stage was launch of single currency Euro</w:t>
      </w:r>
      <w:r>
        <w:rPr>
          <w:rFonts w:ascii="Georgia" w:eastAsia="Georgia" w:hAnsi="Georgia" w:cs="Georgia"/>
          <w:i w:val="0"/>
          <w:sz w:val="24"/>
          <w:szCs w:val="24"/>
        </w:rPr>
        <w:t xml:space="preserve"> which further included irrevocable fixing of conversion rates, conduct of single monetary policy by European system of central banks, entry into effect Exchange rate mechanism II (ERM II) and the Stability and growth pact.</w:t>
      </w:r>
    </w:p>
    <w:p w:rsidR="004947C4" w:rsidRDefault="004947C4">
      <w:pPr>
        <w:rPr>
          <w:rFonts w:ascii="Arial" w:eastAsia="Arial" w:hAnsi="Arial" w:cs="Arial"/>
          <w:i w:val="0"/>
          <w:sz w:val="24"/>
          <w:szCs w:val="24"/>
        </w:rPr>
      </w:pPr>
    </w:p>
    <w:p w:rsidR="004947C4" w:rsidRDefault="004947C4">
      <w:pPr>
        <w:rPr>
          <w:i w:val="0"/>
          <w:sz w:val="24"/>
          <w:szCs w:val="24"/>
        </w:rPr>
      </w:pPr>
    </w:p>
    <w:p w:rsidR="004947C4" w:rsidRDefault="004947C4">
      <w:pPr>
        <w:spacing w:after="280" w:line="360" w:lineRule="auto"/>
        <w:jc w:val="center"/>
        <w:rPr>
          <w:rFonts w:ascii="Cambria" w:eastAsia="Cambria" w:hAnsi="Cambria" w:cs="Cambria"/>
          <w:b/>
          <w:i w:val="0"/>
          <w:sz w:val="34"/>
          <w:szCs w:val="34"/>
          <w:u w:val="single"/>
        </w:rPr>
      </w:pPr>
    </w:p>
    <w:p w:rsidR="004947C4" w:rsidRDefault="004947C4">
      <w:pPr>
        <w:spacing w:after="280" w:line="360" w:lineRule="auto"/>
        <w:jc w:val="center"/>
        <w:rPr>
          <w:rFonts w:ascii="Cambria" w:eastAsia="Cambria" w:hAnsi="Cambria" w:cs="Cambria"/>
          <w:b/>
          <w:i w:val="0"/>
          <w:sz w:val="34"/>
          <w:szCs w:val="34"/>
          <w:u w:val="single"/>
        </w:rPr>
      </w:pPr>
    </w:p>
    <w:p w:rsidR="004947C4" w:rsidRDefault="004947C4">
      <w:pPr>
        <w:spacing w:after="280" w:line="360" w:lineRule="auto"/>
        <w:jc w:val="center"/>
        <w:rPr>
          <w:rFonts w:ascii="Cambria" w:eastAsia="Cambria" w:hAnsi="Cambria" w:cs="Cambria"/>
          <w:b/>
          <w:i w:val="0"/>
          <w:sz w:val="34"/>
          <w:szCs w:val="34"/>
          <w:u w:val="single"/>
        </w:rPr>
      </w:pPr>
    </w:p>
    <w:p w:rsidR="004947C4" w:rsidRDefault="004947C4">
      <w:pPr>
        <w:spacing w:after="280" w:line="360" w:lineRule="auto"/>
        <w:jc w:val="center"/>
        <w:rPr>
          <w:rFonts w:ascii="Cambria" w:eastAsia="Cambria" w:hAnsi="Cambria" w:cs="Cambria"/>
          <w:b/>
          <w:i w:val="0"/>
          <w:sz w:val="34"/>
          <w:szCs w:val="34"/>
          <w:u w:val="single"/>
        </w:rPr>
      </w:pPr>
    </w:p>
    <w:p w:rsidR="004947C4" w:rsidRDefault="006A1694">
      <w:pPr>
        <w:spacing w:after="280" w:line="360" w:lineRule="auto"/>
        <w:jc w:val="center"/>
        <w:rPr>
          <w:rFonts w:ascii="Cambria" w:eastAsia="Cambria" w:hAnsi="Cambria" w:cs="Cambria"/>
          <w:b/>
          <w:i w:val="0"/>
          <w:sz w:val="34"/>
          <w:szCs w:val="34"/>
          <w:u w:val="single"/>
        </w:rPr>
      </w:pPr>
      <w:r>
        <w:rPr>
          <w:rFonts w:ascii="Cambria" w:eastAsia="Cambria" w:hAnsi="Cambria" w:cs="Cambria"/>
          <w:b/>
          <w:i w:val="0"/>
          <w:sz w:val="34"/>
          <w:szCs w:val="34"/>
          <w:u w:val="single"/>
        </w:rPr>
        <w:lastRenderedPageBreak/>
        <w:t>ASSESSING THE IMPACT OF THE EURO ON EUROPEAN MARKETS</w:t>
      </w:r>
    </w:p>
    <w:p w:rsidR="004947C4" w:rsidRDefault="006A1694">
      <w:pPr>
        <w:rPr>
          <w:rFonts w:ascii="Cambria" w:eastAsia="Cambria" w:hAnsi="Cambria" w:cs="Cambria"/>
          <w:b/>
          <w:i w:val="0"/>
          <w:sz w:val="32"/>
          <w:szCs w:val="32"/>
        </w:rPr>
      </w:pPr>
      <w:r>
        <w:rPr>
          <w:rFonts w:ascii="Cambria" w:eastAsia="Cambria" w:hAnsi="Cambria" w:cs="Cambria"/>
          <w:b/>
          <w:i w:val="0"/>
          <w:sz w:val="32"/>
          <w:szCs w:val="32"/>
        </w:rPr>
        <w:t>1. FOREIGN EXCHANGE MARKETS</w:t>
      </w:r>
    </w:p>
    <w:p w:rsidR="004947C4" w:rsidRDefault="004947C4"/>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The introduction of Euro provided several economic benefits to the institutions and general public of euro area countries. One of the major benefits was the single exchange r</w:t>
      </w:r>
      <w:r>
        <w:rPr>
          <w:rFonts w:ascii="Georgia" w:eastAsia="Georgia" w:hAnsi="Georgia" w:cs="Georgia"/>
          <w:i w:val="0"/>
          <w:sz w:val="24"/>
          <w:szCs w:val="24"/>
        </w:rPr>
        <w:t>ate for the Eurozone countries. This led to a huge fall in the exchange rate risks associated with various national currencies, and hence benefitted the national banks, multinational companies and investors.</w:t>
      </w:r>
    </w:p>
    <w:p w:rsidR="004947C4" w:rsidRDefault="006A1694">
      <w:pPr>
        <w:spacing w:before="240" w:after="280" w:line="480" w:lineRule="auto"/>
        <w:rPr>
          <w:rFonts w:ascii="Georgia" w:eastAsia="Georgia" w:hAnsi="Georgia" w:cs="Georgia"/>
          <w:i w:val="0"/>
          <w:sz w:val="24"/>
          <w:szCs w:val="24"/>
        </w:rPr>
      </w:pPr>
      <w:r>
        <w:rPr>
          <w:rFonts w:ascii="Georgia" w:eastAsia="Georgia" w:hAnsi="Georgia" w:cs="Georgia"/>
          <w:i w:val="0"/>
          <w:sz w:val="24"/>
          <w:szCs w:val="24"/>
        </w:rPr>
        <w:t>The European Central Bank holds the responsibili</w:t>
      </w:r>
      <w:r>
        <w:rPr>
          <w:rFonts w:ascii="Georgia" w:eastAsia="Georgia" w:hAnsi="Georgia" w:cs="Georgia"/>
          <w:i w:val="0"/>
          <w:sz w:val="24"/>
          <w:szCs w:val="24"/>
        </w:rPr>
        <w:t>ty of monetary policy and Foreign Exchange risk management and has to balance the needs of all the member nations and therefore is more insulated from political pressure to inflate or manipulate the currency to meet any particular nation's needs.</w:t>
      </w:r>
    </w:p>
    <w:p w:rsidR="003D6F9B" w:rsidRDefault="003D6F9B">
      <w:pPr>
        <w:spacing w:before="240" w:after="280" w:line="480" w:lineRule="auto"/>
        <w:rPr>
          <w:rFonts w:ascii="Georgia" w:eastAsia="Georgia" w:hAnsi="Georgia" w:cs="Georgia"/>
          <w:i w:val="0"/>
          <w:sz w:val="24"/>
          <w:szCs w:val="24"/>
        </w:rPr>
      </w:pPr>
      <w:r>
        <w:rPr>
          <w:rFonts w:ascii="Georgia" w:eastAsia="Georgia" w:hAnsi="Georgia" w:cs="Georgia"/>
          <w:i w:val="0"/>
          <w:sz w:val="24"/>
          <w:szCs w:val="24"/>
        </w:rPr>
        <w:t>A paper titled “</w:t>
      </w:r>
      <w:r w:rsidRPr="003D6F9B">
        <w:rPr>
          <w:rFonts w:ascii="Georgia" w:eastAsia="Georgia" w:hAnsi="Georgia" w:cs="Georgia"/>
          <w:i w:val="0"/>
          <w:sz w:val="24"/>
          <w:szCs w:val="24"/>
        </w:rPr>
        <w:t>The Impact of the Introduction of the Euro on Foreign Exchange Rate Risk Exposure</w:t>
      </w:r>
      <w:r>
        <w:rPr>
          <w:rFonts w:ascii="Georgia" w:eastAsia="Georgia" w:hAnsi="Georgia" w:cs="Georgia"/>
          <w:i w:val="0"/>
          <w:sz w:val="24"/>
          <w:szCs w:val="24"/>
        </w:rPr>
        <w:t xml:space="preserve">” by </w:t>
      </w:r>
      <w:proofErr w:type="spellStart"/>
      <w:r w:rsidRPr="003D6F9B">
        <w:rPr>
          <w:rFonts w:ascii="Georgia" w:eastAsia="Georgia" w:hAnsi="Georgia" w:cs="Georgia"/>
          <w:i w:val="0"/>
          <w:sz w:val="24"/>
          <w:szCs w:val="24"/>
        </w:rPr>
        <w:t>Söhnke</w:t>
      </w:r>
      <w:proofErr w:type="spellEnd"/>
      <w:r w:rsidRPr="003D6F9B">
        <w:rPr>
          <w:rFonts w:ascii="Georgia" w:eastAsia="Georgia" w:hAnsi="Georgia" w:cs="Georgia"/>
          <w:i w:val="0"/>
          <w:sz w:val="24"/>
          <w:szCs w:val="24"/>
        </w:rPr>
        <w:t xml:space="preserve"> M. Bartram</w:t>
      </w:r>
      <w:r>
        <w:rPr>
          <w:rFonts w:ascii="Georgia" w:eastAsia="Georgia" w:hAnsi="Georgia" w:cs="Georgia"/>
          <w:i w:val="0"/>
          <w:sz w:val="24"/>
          <w:szCs w:val="24"/>
        </w:rPr>
        <w:t xml:space="preserve"> and </w:t>
      </w:r>
      <w:r w:rsidRPr="003D6F9B">
        <w:rPr>
          <w:rFonts w:ascii="Georgia" w:eastAsia="Georgia" w:hAnsi="Georgia" w:cs="Georgia"/>
          <w:i w:val="0"/>
          <w:sz w:val="24"/>
          <w:szCs w:val="24"/>
        </w:rPr>
        <w:t xml:space="preserve">George Andrew </w:t>
      </w:r>
      <w:proofErr w:type="spellStart"/>
      <w:r w:rsidRPr="003D6F9B">
        <w:rPr>
          <w:rFonts w:ascii="Georgia" w:eastAsia="Georgia" w:hAnsi="Georgia" w:cs="Georgia"/>
          <w:i w:val="0"/>
          <w:sz w:val="24"/>
          <w:szCs w:val="24"/>
        </w:rPr>
        <w:t>Karolyi</w:t>
      </w:r>
      <w:proofErr w:type="spellEnd"/>
      <w:r>
        <w:rPr>
          <w:rFonts w:ascii="Georgia" w:eastAsia="Georgia" w:hAnsi="Georgia" w:cs="Georgia"/>
          <w:i w:val="0"/>
          <w:sz w:val="24"/>
          <w:szCs w:val="24"/>
        </w:rPr>
        <w:t xml:space="preserve"> found that T</w:t>
      </w:r>
      <w:r w:rsidRPr="003D6F9B">
        <w:rPr>
          <w:rFonts w:ascii="Georgia" w:eastAsia="Georgia" w:hAnsi="Georgia" w:cs="Georgia"/>
          <w:i w:val="0"/>
          <w:sz w:val="24"/>
          <w:szCs w:val="24"/>
        </w:rPr>
        <w:t>he Euro led to a significant decrease in the volatility of trade-weighted exchange rates of European countries, stock return variances of nonfinancial firms increased after its introduction. However, the Euro was also accompanied by significant reductions in market risk exposures for nonfinancial f</w:t>
      </w:r>
      <w:r>
        <w:rPr>
          <w:rFonts w:ascii="Georgia" w:eastAsia="Georgia" w:hAnsi="Georgia" w:cs="Georgia"/>
          <w:i w:val="0"/>
          <w:sz w:val="24"/>
          <w:szCs w:val="24"/>
        </w:rPr>
        <w:t>irms in and outside of Europe. The report also</w:t>
      </w:r>
      <w:r w:rsidRPr="003D6F9B">
        <w:rPr>
          <w:rFonts w:ascii="Georgia" w:eastAsia="Georgia" w:hAnsi="Georgia" w:cs="Georgia"/>
          <w:i w:val="0"/>
          <w:sz w:val="24"/>
          <w:szCs w:val="24"/>
        </w:rPr>
        <w:t xml:space="preserve"> show</w:t>
      </w:r>
      <w:r>
        <w:rPr>
          <w:rFonts w:ascii="Georgia" w:eastAsia="Georgia" w:hAnsi="Georgia" w:cs="Georgia"/>
          <w:i w:val="0"/>
          <w:sz w:val="24"/>
          <w:szCs w:val="24"/>
        </w:rPr>
        <w:t>s</w:t>
      </w:r>
      <w:r w:rsidRPr="003D6F9B">
        <w:rPr>
          <w:rFonts w:ascii="Georgia" w:eastAsia="Georgia" w:hAnsi="Georgia" w:cs="Georgia"/>
          <w:i w:val="0"/>
          <w:sz w:val="24"/>
          <w:szCs w:val="24"/>
        </w:rPr>
        <w:t xml:space="preserve"> that the reduction in market risk was not as a result of changes in financial leverage, and that it is concentrated in firms with a high fraction of foreign sales in Europe, a high fraction of total foreign sales and la</w:t>
      </w:r>
      <w:r>
        <w:rPr>
          <w:rFonts w:ascii="Georgia" w:eastAsia="Georgia" w:hAnsi="Georgia" w:cs="Georgia"/>
          <w:i w:val="0"/>
          <w:sz w:val="24"/>
          <w:szCs w:val="24"/>
        </w:rPr>
        <w:t xml:space="preserve">rger market capitalizations. In </w:t>
      </w:r>
      <w:r w:rsidRPr="003D6F9B">
        <w:rPr>
          <w:rFonts w:ascii="Georgia" w:eastAsia="Georgia" w:hAnsi="Georgia" w:cs="Georgia"/>
          <w:i w:val="0"/>
          <w:sz w:val="24"/>
          <w:szCs w:val="24"/>
        </w:rPr>
        <w:lastRenderedPageBreak/>
        <w:t>addition to its impact on market betas, the Euro has a positive effect on the incremental foreign exchange rate exposures, particularly for multinationals.</w:t>
      </w:r>
    </w:p>
    <w:p w:rsidR="003D6F9B" w:rsidRDefault="003D6F9B" w:rsidP="000A356E">
      <w:pPr>
        <w:spacing w:before="240" w:after="280" w:line="480" w:lineRule="auto"/>
        <w:rPr>
          <w:rFonts w:ascii="Georgia" w:eastAsia="Georgia" w:hAnsi="Georgia" w:cs="Georgia"/>
          <w:i w:val="0"/>
          <w:sz w:val="24"/>
          <w:szCs w:val="24"/>
        </w:rPr>
      </w:pPr>
      <w:r w:rsidRPr="003D6F9B">
        <w:rPr>
          <w:rFonts w:ascii="Georgia" w:eastAsia="Georgia" w:hAnsi="Georgia" w:cs="Georgia"/>
          <w:i w:val="0"/>
          <w:sz w:val="24"/>
          <w:szCs w:val="24"/>
        </w:rPr>
        <w:t>The other important finding is that the average change in foreign exchange exposure following the</w:t>
      </w:r>
      <w:r w:rsidR="000A356E">
        <w:rPr>
          <w:rFonts w:ascii="Georgia" w:eastAsia="Georgia" w:hAnsi="Georgia" w:cs="Georgia"/>
          <w:i w:val="0"/>
          <w:sz w:val="24"/>
          <w:szCs w:val="24"/>
        </w:rPr>
        <w:t xml:space="preserve"> </w:t>
      </w:r>
      <w:r w:rsidRPr="003D6F9B">
        <w:rPr>
          <w:rFonts w:ascii="Georgia" w:eastAsia="Georgia" w:hAnsi="Georgia" w:cs="Georgia"/>
          <w:i w:val="0"/>
          <w:sz w:val="24"/>
          <w:szCs w:val="24"/>
        </w:rPr>
        <w:t>intr</w:t>
      </w:r>
      <w:r w:rsidR="000A356E">
        <w:rPr>
          <w:rFonts w:ascii="Georgia" w:eastAsia="Georgia" w:hAnsi="Georgia" w:cs="Georgia"/>
          <w:i w:val="0"/>
          <w:sz w:val="24"/>
          <w:szCs w:val="24"/>
        </w:rPr>
        <w:t xml:space="preserve">oduction of the Euro is </w:t>
      </w:r>
      <w:proofErr w:type="gramStart"/>
      <w:r w:rsidR="000A356E">
        <w:rPr>
          <w:rFonts w:ascii="Georgia" w:eastAsia="Georgia" w:hAnsi="Georgia" w:cs="Georgia"/>
          <w:i w:val="0"/>
          <w:sz w:val="24"/>
          <w:szCs w:val="24"/>
        </w:rPr>
        <w:t xml:space="preserve">positive </w:t>
      </w:r>
      <w:r w:rsidR="000A356E" w:rsidRPr="000A356E">
        <w:rPr>
          <w:rFonts w:ascii="Georgia" w:eastAsia="Georgia" w:hAnsi="Georgia" w:cs="Georgia"/>
          <w:i w:val="0"/>
          <w:sz w:val="24"/>
          <w:szCs w:val="24"/>
        </w:rPr>
        <w:t>.</w:t>
      </w:r>
      <w:proofErr w:type="gramEnd"/>
      <w:r w:rsidR="000A356E" w:rsidRPr="000A356E">
        <w:rPr>
          <w:rFonts w:ascii="Georgia" w:eastAsia="Georgia" w:hAnsi="Georgia" w:cs="Georgia"/>
          <w:i w:val="0"/>
          <w:sz w:val="24"/>
          <w:szCs w:val="24"/>
        </w:rPr>
        <w:t xml:space="preserve"> For example, among firms in the highest quartile of foreign Euro-area</w:t>
      </w:r>
      <w:r w:rsidR="000A356E">
        <w:rPr>
          <w:rFonts w:ascii="Georgia" w:eastAsia="Georgia" w:hAnsi="Georgia" w:cs="Georgia"/>
          <w:i w:val="0"/>
          <w:sz w:val="24"/>
          <w:szCs w:val="24"/>
        </w:rPr>
        <w:t xml:space="preserve"> </w:t>
      </w:r>
      <w:r w:rsidR="000A356E" w:rsidRPr="000A356E">
        <w:rPr>
          <w:rFonts w:ascii="Georgia" w:eastAsia="Georgia" w:hAnsi="Georgia" w:cs="Georgia"/>
          <w:i w:val="0"/>
          <w:sz w:val="24"/>
          <w:szCs w:val="24"/>
        </w:rPr>
        <w:t>sales, the increase in exposure (</w:t>
      </w:r>
      <w:proofErr w:type="spellStart"/>
      <w:r w:rsidR="000A356E" w:rsidRPr="000A356E">
        <w:rPr>
          <w:rFonts w:ascii="Georgia" w:eastAsia="Georgia" w:hAnsi="Georgia" w:cs="Georgia"/>
          <w:i w:val="0"/>
          <w:sz w:val="24"/>
          <w:szCs w:val="24"/>
        </w:rPr>
        <w:t>δEuro</w:t>
      </w:r>
      <w:proofErr w:type="spellEnd"/>
      <w:r w:rsidR="000A356E" w:rsidRPr="000A356E">
        <w:rPr>
          <w:rFonts w:ascii="Georgia" w:eastAsia="Georgia" w:hAnsi="Georgia" w:cs="Georgia"/>
          <w:i w:val="0"/>
          <w:sz w:val="24"/>
          <w:szCs w:val="24"/>
        </w:rPr>
        <w:t xml:space="preserve">) is 0.157 (and for those in the lowest quartile, it is 0.068. The fraction of significantly positive values of </w:t>
      </w:r>
      <w:proofErr w:type="spellStart"/>
      <w:r w:rsidR="000A356E" w:rsidRPr="000A356E">
        <w:rPr>
          <w:rFonts w:ascii="Georgia" w:eastAsia="Georgia" w:hAnsi="Georgia" w:cs="Georgia"/>
          <w:i w:val="0"/>
          <w:sz w:val="24"/>
          <w:szCs w:val="24"/>
        </w:rPr>
        <w:t>δEuro</w:t>
      </w:r>
      <w:proofErr w:type="spellEnd"/>
      <w:r w:rsidR="000A356E">
        <w:rPr>
          <w:rFonts w:ascii="Georgia" w:eastAsia="Georgia" w:hAnsi="Georgia" w:cs="Georgia"/>
          <w:i w:val="0"/>
          <w:sz w:val="24"/>
          <w:szCs w:val="24"/>
        </w:rPr>
        <w:t xml:space="preserve"> </w:t>
      </w:r>
      <w:r w:rsidR="000A356E" w:rsidRPr="000A356E">
        <w:rPr>
          <w:rFonts w:ascii="Georgia" w:eastAsia="Georgia" w:hAnsi="Georgia" w:cs="Georgia"/>
          <w:i w:val="0"/>
          <w:sz w:val="24"/>
          <w:szCs w:val="24"/>
        </w:rPr>
        <w:t>(around 4%, on average) far outnumbers those of significantly negative values (around 0.1%), which suggests that this finding of a positive shift in foreign exchange exposures is pervasive across the sample</w:t>
      </w:r>
      <w:r w:rsidR="000A356E">
        <w:rPr>
          <w:rFonts w:ascii="Georgia" w:eastAsia="Georgia" w:hAnsi="Georgia" w:cs="Georgia"/>
          <w:i w:val="0"/>
          <w:sz w:val="24"/>
          <w:szCs w:val="24"/>
        </w:rPr>
        <w:t>.</w:t>
      </w:r>
    </w:p>
    <w:p w:rsidR="000A356E" w:rsidRDefault="000A356E" w:rsidP="000A356E">
      <w:pPr>
        <w:spacing w:before="240" w:after="280" w:line="480" w:lineRule="auto"/>
        <w:rPr>
          <w:rFonts w:ascii="Georgia" w:eastAsia="Georgia" w:hAnsi="Georgia" w:cs="Georgia"/>
          <w:i w:val="0"/>
          <w:sz w:val="24"/>
          <w:szCs w:val="24"/>
        </w:rPr>
      </w:pPr>
      <w:r w:rsidRPr="000A356E">
        <w:rPr>
          <w:rFonts w:ascii="Georgia" w:eastAsia="Georgia" w:hAnsi="Georgia" w:cs="Georgia"/>
          <w:i w:val="0"/>
          <w:sz w:val="24"/>
          <w:szCs w:val="24"/>
        </w:rPr>
        <w:t>Overall, the results suggest that the stabilization of foreign exchange rates, as entailed by the introduction of the Euro, leads to lower risk of nonfinancial firms. In particular, market risk for firms within</w:t>
      </w:r>
      <w:r>
        <w:rPr>
          <w:rFonts w:ascii="Georgia" w:eastAsia="Georgia" w:hAnsi="Georgia" w:cs="Georgia"/>
          <w:i w:val="0"/>
          <w:sz w:val="24"/>
          <w:szCs w:val="24"/>
        </w:rPr>
        <w:t xml:space="preserve"> </w:t>
      </w:r>
      <w:r w:rsidRPr="000A356E">
        <w:rPr>
          <w:rFonts w:ascii="Georgia" w:eastAsia="Georgia" w:hAnsi="Georgia" w:cs="Georgia"/>
          <w:i w:val="0"/>
          <w:sz w:val="24"/>
          <w:szCs w:val="24"/>
        </w:rPr>
        <w:t>and outside of Europe is significantly reduced as foreign exchange rate risk decreases. Moreover, the Euro</w:t>
      </w:r>
      <w:r>
        <w:rPr>
          <w:rFonts w:ascii="Georgia" w:eastAsia="Georgia" w:hAnsi="Georgia" w:cs="Georgia"/>
          <w:i w:val="0"/>
          <w:sz w:val="24"/>
          <w:szCs w:val="24"/>
        </w:rPr>
        <w:t xml:space="preserve"> </w:t>
      </w:r>
      <w:r w:rsidRPr="000A356E">
        <w:rPr>
          <w:rFonts w:ascii="Georgia" w:eastAsia="Georgia" w:hAnsi="Georgia" w:cs="Georgia"/>
          <w:i w:val="0"/>
          <w:sz w:val="24"/>
          <w:szCs w:val="24"/>
        </w:rPr>
        <w:t>has a positive effect on incremental foreign exchange rate exposures. These results are in line with those</w:t>
      </w:r>
      <w:r>
        <w:rPr>
          <w:rFonts w:ascii="Georgia" w:eastAsia="Georgia" w:hAnsi="Georgia" w:cs="Georgia"/>
          <w:i w:val="0"/>
          <w:sz w:val="24"/>
          <w:szCs w:val="24"/>
        </w:rPr>
        <w:t xml:space="preserve"> </w:t>
      </w:r>
      <w:r w:rsidRPr="000A356E">
        <w:rPr>
          <w:rFonts w:ascii="Georgia" w:eastAsia="Georgia" w:hAnsi="Georgia" w:cs="Georgia"/>
          <w:i w:val="0"/>
          <w:sz w:val="24"/>
          <w:szCs w:val="24"/>
        </w:rPr>
        <w:t xml:space="preserve">reported by </w:t>
      </w:r>
      <w:proofErr w:type="spellStart"/>
      <w:r w:rsidRPr="000A356E">
        <w:rPr>
          <w:rFonts w:ascii="Georgia" w:eastAsia="Georgia" w:hAnsi="Georgia" w:cs="Georgia"/>
          <w:i w:val="0"/>
          <w:sz w:val="24"/>
          <w:szCs w:val="24"/>
        </w:rPr>
        <w:t>Bartov</w:t>
      </w:r>
      <w:proofErr w:type="spellEnd"/>
      <w:r w:rsidRPr="000A356E">
        <w:rPr>
          <w:rFonts w:ascii="Georgia" w:eastAsia="Georgia" w:hAnsi="Georgia" w:cs="Georgia"/>
          <w:i w:val="0"/>
          <w:sz w:val="24"/>
          <w:szCs w:val="24"/>
        </w:rPr>
        <w:t xml:space="preserve">, </w:t>
      </w:r>
      <w:proofErr w:type="spellStart"/>
      <w:r w:rsidRPr="000A356E">
        <w:rPr>
          <w:rFonts w:ascii="Georgia" w:eastAsia="Georgia" w:hAnsi="Georgia" w:cs="Georgia"/>
          <w:i w:val="0"/>
          <w:sz w:val="24"/>
          <w:szCs w:val="24"/>
        </w:rPr>
        <w:t>Bodnar</w:t>
      </w:r>
      <w:proofErr w:type="spellEnd"/>
      <w:r w:rsidRPr="000A356E">
        <w:rPr>
          <w:rFonts w:ascii="Georgia" w:eastAsia="Georgia" w:hAnsi="Georgia" w:cs="Georgia"/>
          <w:i w:val="0"/>
          <w:sz w:val="24"/>
          <w:szCs w:val="24"/>
        </w:rPr>
        <w:t xml:space="preserve"> and </w:t>
      </w:r>
      <w:proofErr w:type="spellStart"/>
      <w:r w:rsidRPr="000A356E">
        <w:rPr>
          <w:rFonts w:ascii="Georgia" w:eastAsia="Georgia" w:hAnsi="Georgia" w:cs="Georgia"/>
          <w:i w:val="0"/>
          <w:sz w:val="24"/>
          <w:szCs w:val="24"/>
        </w:rPr>
        <w:t>Kaul</w:t>
      </w:r>
      <w:proofErr w:type="spellEnd"/>
      <w:r w:rsidRPr="000A356E">
        <w:rPr>
          <w:rFonts w:ascii="Georgia" w:eastAsia="Georgia" w:hAnsi="Georgia" w:cs="Georgia"/>
          <w:i w:val="0"/>
          <w:sz w:val="24"/>
          <w:szCs w:val="24"/>
        </w:rPr>
        <w:t xml:space="preserve"> (1996) who, using the trade weighted value of the U.S. dollar (in</w:t>
      </w:r>
      <w:r>
        <w:rPr>
          <w:rFonts w:ascii="Georgia" w:eastAsia="Georgia" w:hAnsi="Georgia" w:cs="Georgia"/>
          <w:i w:val="0"/>
          <w:sz w:val="24"/>
          <w:szCs w:val="24"/>
        </w:rPr>
        <w:t xml:space="preserve"> </w:t>
      </w:r>
      <w:r w:rsidRPr="000A356E">
        <w:rPr>
          <w:rFonts w:ascii="Georgia" w:eastAsia="Georgia" w:hAnsi="Georgia" w:cs="Georgia"/>
          <w:i w:val="0"/>
          <w:sz w:val="24"/>
          <w:szCs w:val="24"/>
        </w:rPr>
        <w:t>foreign currency per U.S. dollar, i.e. the inverse definition of our exchange rate variable), document a significant positive effect of the increase in exchange rate volatility after the breakdown of the Bretton</w:t>
      </w:r>
      <w:r>
        <w:rPr>
          <w:rFonts w:ascii="Georgia" w:eastAsia="Georgia" w:hAnsi="Georgia" w:cs="Georgia"/>
          <w:i w:val="0"/>
          <w:sz w:val="24"/>
          <w:szCs w:val="24"/>
        </w:rPr>
        <w:t xml:space="preserve"> </w:t>
      </w:r>
      <w:r w:rsidRPr="000A356E">
        <w:rPr>
          <w:rFonts w:ascii="Georgia" w:eastAsia="Georgia" w:hAnsi="Georgia" w:cs="Georgia"/>
          <w:i w:val="0"/>
          <w:sz w:val="24"/>
          <w:szCs w:val="24"/>
        </w:rPr>
        <w:t>Woods system (in contrast to the decrease of exchange rate volatility in our case) on the foreign exchange</w:t>
      </w:r>
      <w:r>
        <w:rPr>
          <w:rFonts w:ascii="Georgia" w:eastAsia="Georgia" w:hAnsi="Georgia" w:cs="Georgia"/>
          <w:i w:val="0"/>
          <w:sz w:val="24"/>
          <w:szCs w:val="24"/>
        </w:rPr>
        <w:t xml:space="preserve"> </w:t>
      </w:r>
      <w:r w:rsidRPr="000A356E">
        <w:rPr>
          <w:rFonts w:ascii="Georgia" w:eastAsia="Georgia" w:hAnsi="Georgia" w:cs="Georgia"/>
          <w:i w:val="0"/>
          <w:sz w:val="24"/>
          <w:szCs w:val="24"/>
        </w:rPr>
        <w:t>rate exposure of U.S. multinationals.</w:t>
      </w:r>
    </w:p>
    <w:p w:rsidR="000A356E" w:rsidRDefault="000A356E" w:rsidP="000A356E">
      <w:pPr>
        <w:spacing w:before="240" w:after="280" w:line="480" w:lineRule="auto"/>
        <w:rPr>
          <w:rFonts w:ascii="Georgia" w:eastAsia="Georgia" w:hAnsi="Georgia" w:cs="Georgia"/>
          <w:i w:val="0"/>
          <w:sz w:val="24"/>
          <w:szCs w:val="24"/>
        </w:rPr>
      </w:pPr>
      <w:r>
        <w:rPr>
          <w:rFonts w:ascii="Georgia" w:eastAsia="Georgia" w:hAnsi="Georgia" w:cs="Georgia"/>
          <w:i w:val="0"/>
          <w:sz w:val="24"/>
          <w:szCs w:val="24"/>
        </w:rPr>
        <w:t xml:space="preserve">The research paper by </w:t>
      </w:r>
      <w:r w:rsidRPr="003D6F9B">
        <w:rPr>
          <w:rFonts w:ascii="Georgia" w:eastAsia="Georgia" w:hAnsi="Georgia" w:cs="Georgia"/>
          <w:i w:val="0"/>
          <w:sz w:val="24"/>
          <w:szCs w:val="24"/>
        </w:rPr>
        <w:t>Bartram</w:t>
      </w:r>
      <w:r>
        <w:rPr>
          <w:rFonts w:ascii="Georgia" w:eastAsia="Georgia" w:hAnsi="Georgia" w:cs="Georgia"/>
          <w:i w:val="0"/>
          <w:sz w:val="24"/>
          <w:szCs w:val="24"/>
        </w:rPr>
        <w:t xml:space="preserve"> and </w:t>
      </w:r>
      <w:proofErr w:type="spellStart"/>
      <w:r w:rsidRPr="003D6F9B">
        <w:rPr>
          <w:rFonts w:ascii="Georgia" w:eastAsia="Georgia" w:hAnsi="Georgia" w:cs="Georgia"/>
          <w:i w:val="0"/>
          <w:sz w:val="24"/>
          <w:szCs w:val="24"/>
        </w:rPr>
        <w:t>Karolyi</w:t>
      </w:r>
      <w:proofErr w:type="spellEnd"/>
      <w:r w:rsidRPr="000A356E">
        <w:rPr>
          <w:rFonts w:ascii="Georgia" w:eastAsia="Georgia" w:hAnsi="Georgia" w:cs="Georgia"/>
          <w:i w:val="0"/>
          <w:sz w:val="24"/>
          <w:szCs w:val="24"/>
        </w:rPr>
        <w:t xml:space="preserve"> confirm</w:t>
      </w:r>
      <w:r>
        <w:rPr>
          <w:rFonts w:ascii="Georgia" w:eastAsia="Georgia" w:hAnsi="Georgia" w:cs="Georgia"/>
          <w:i w:val="0"/>
          <w:sz w:val="24"/>
          <w:szCs w:val="24"/>
        </w:rPr>
        <w:t>s</w:t>
      </w:r>
      <w:r w:rsidRPr="000A356E">
        <w:rPr>
          <w:rFonts w:ascii="Georgia" w:eastAsia="Georgia" w:hAnsi="Georgia" w:cs="Georgia"/>
          <w:i w:val="0"/>
          <w:sz w:val="24"/>
          <w:szCs w:val="24"/>
        </w:rPr>
        <w:t xml:space="preserve"> that the Euro does, in fact, lead to a substantial reduction in the volatility of</w:t>
      </w:r>
      <w:r>
        <w:rPr>
          <w:rFonts w:ascii="Georgia" w:eastAsia="Georgia" w:hAnsi="Georgia" w:cs="Georgia"/>
          <w:i w:val="0"/>
          <w:sz w:val="24"/>
          <w:szCs w:val="24"/>
        </w:rPr>
        <w:t xml:space="preserve"> </w:t>
      </w:r>
      <w:r w:rsidRPr="000A356E">
        <w:rPr>
          <w:rFonts w:ascii="Georgia" w:eastAsia="Georgia" w:hAnsi="Georgia" w:cs="Georgia"/>
          <w:i w:val="0"/>
          <w:sz w:val="24"/>
          <w:szCs w:val="24"/>
        </w:rPr>
        <w:t>trade-weighted exchange</w:t>
      </w:r>
      <w:r>
        <w:rPr>
          <w:rFonts w:ascii="Georgia" w:eastAsia="Georgia" w:hAnsi="Georgia" w:cs="Georgia"/>
          <w:i w:val="0"/>
          <w:sz w:val="24"/>
          <w:szCs w:val="24"/>
        </w:rPr>
        <w:t xml:space="preserve"> rates of European </w:t>
      </w:r>
      <w:r>
        <w:rPr>
          <w:rFonts w:ascii="Georgia" w:eastAsia="Georgia" w:hAnsi="Georgia" w:cs="Georgia"/>
          <w:i w:val="0"/>
          <w:sz w:val="24"/>
          <w:szCs w:val="24"/>
        </w:rPr>
        <w:lastRenderedPageBreak/>
        <w:t>countries. It</w:t>
      </w:r>
      <w:r w:rsidRPr="000A356E">
        <w:rPr>
          <w:rFonts w:ascii="Georgia" w:eastAsia="Georgia" w:hAnsi="Georgia" w:cs="Georgia"/>
          <w:i w:val="0"/>
          <w:sz w:val="24"/>
          <w:szCs w:val="24"/>
        </w:rPr>
        <w:t xml:space="preserve"> also show that, while stock return variances of</w:t>
      </w:r>
      <w:r>
        <w:rPr>
          <w:rFonts w:ascii="Georgia" w:eastAsia="Georgia" w:hAnsi="Georgia" w:cs="Georgia"/>
          <w:i w:val="0"/>
          <w:sz w:val="24"/>
          <w:szCs w:val="24"/>
        </w:rPr>
        <w:t xml:space="preserve"> </w:t>
      </w:r>
      <w:r w:rsidRPr="000A356E">
        <w:rPr>
          <w:rFonts w:ascii="Georgia" w:eastAsia="Georgia" w:hAnsi="Georgia" w:cs="Georgia"/>
          <w:i w:val="0"/>
          <w:sz w:val="24"/>
          <w:szCs w:val="24"/>
        </w:rPr>
        <w:t>nonfinancial firms increase during the sample period, the increase is significantly lower for firms with a</w:t>
      </w:r>
      <w:r>
        <w:rPr>
          <w:rFonts w:ascii="Georgia" w:eastAsia="Georgia" w:hAnsi="Georgia" w:cs="Georgia"/>
          <w:i w:val="0"/>
          <w:sz w:val="24"/>
          <w:szCs w:val="24"/>
        </w:rPr>
        <w:t xml:space="preserve"> </w:t>
      </w:r>
      <w:r w:rsidRPr="000A356E">
        <w:rPr>
          <w:rFonts w:ascii="Georgia" w:eastAsia="Georgia" w:hAnsi="Georgia" w:cs="Georgia"/>
          <w:i w:val="0"/>
          <w:sz w:val="24"/>
          <w:szCs w:val="24"/>
        </w:rPr>
        <w:t>higher fraction of foreign sales in the Euro area, in Europe or total foreign sales in general. The introduction of the Euro also leads to lower market risk exposures for firms in and outside of Europe. This finding</w:t>
      </w:r>
      <w:r>
        <w:rPr>
          <w:rFonts w:ascii="Georgia" w:eastAsia="Georgia" w:hAnsi="Georgia" w:cs="Georgia"/>
          <w:i w:val="0"/>
          <w:sz w:val="24"/>
          <w:szCs w:val="24"/>
        </w:rPr>
        <w:t xml:space="preserve"> </w:t>
      </w:r>
      <w:r w:rsidRPr="000A356E">
        <w:rPr>
          <w:rFonts w:ascii="Georgia" w:eastAsia="Georgia" w:hAnsi="Georgia" w:cs="Georgia"/>
          <w:i w:val="0"/>
          <w:sz w:val="24"/>
          <w:szCs w:val="24"/>
        </w:rPr>
        <w:t>suggests that foreign exchange rate risk is in part a source of non-diversifiable risk</w:t>
      </w:r>
      <w:r>
        <w:rPr>
          <w:rFonts w:ascii="Georgia" w:eastAsia="Georgia" w:hAnsi="Georgia" w:cs="Georgia"/>
          <w:i w:val="0"/>
          <w:sz w:val="24"/>
          <w:szCs w:val="24"/>
        </w:rPr>
        <w:t xml:space="preserve">. </w:t>
      </w:r>
      <w:r w:rsidRPr="000A356E">
        <w:rPr>
          <w:rFonts w:ascii="Georgia" w:eastAsia="Georgia" w:hAnsi="Georgia" w:cs="Georgia"/>
          <w:i w:val="0"/>
          <w:sz w:val="24"/>
          <w:szCs w:val="24"/>
        </w:rPr>
        <w:t>The reduction in market risk is significantly larger for firms with high foreign sales in Europe, high total foreign sales and high</w:t>
      </w:r>
      <w:r>
        <w:rPr>
          <w:rFonts w:ascii="Georgia" w:eastAsia="Georgia" w:hAnsi="Georgia" w:cs="Georgia"/>
          <w:i w:val="0"/>
          <w:sz w:val="24"/>
          <w:szCs w:val="24"/>
        </w:rPr>
        <w:t xml:space="preserve"> </w:t>
      </w:r>
      <w:r w:rsidRPr="000A356E">
        <w:rPr>
          <w:rFonts w:ascii="Georgia" w:eastAsia="Georgia" w:hAnsi="Georgia" w:cs="Georgia"/>
          <w:i w:val="0"/>
          <w:sz w:val="24"/>
          <w:szCs w:val="24"/>
        </w:rPr>
        <w:t>market capitalization. In addition to its impact on market betas, the Euro has a positive effect on foreign</w:t>
      </w:r>
      <w:r>
        <w:rPr>
          <w:rFonts w:ascii="Georgia" w:eastAsia="Georgia" w:hAnsi="Georgia" w:cs="Georgia"/>
          <w:i w:val="0"/>
          <w:sz w:val="24"/>
          <w:szCs w:val="24"/>
        </w:rPr>
        <w:t xml:space="preserve"> </w:t>
      </w:r>
      <w:r w:rsidRPr="000A356E">
        <w:rPr>
          <w:rFonts w:ascii="Georgia" w:eastAsia="Georgia" w:hAnsi="Georgia" w:cs="Georgia"/>
          <w:i w:val="0"/>
          <w:sz w:val="24"/>
          <w:szCs w:val="24"/>
        </w:rPr>
        <w:t>exchange rate exposures, particularly for multinationals.</w:t>
      </w:r>
    </w:p>
    <w:p w:rsidR="004947C4" w:rsidRDefault="006A1694">
      <w:pPr>
        <w:rPr>
          <w:rFonts w:ascii="Cambria" w:eastAsia="Cambria" w:hAnsi="Cambria" w:cs="Cambria"/>
          <w:b/>
          <w:i w:val="0"/>
          <w:sz w:val="32"/>
          <w:szCs w:val="32"/>
        </w:rPr>
      </w:pPr>
      <w:r>
        <w:rPr>
          <w:rFonts w:ascii="Cambria" w:eastAsia="Cambria" w:hAnsi="Cambria" w:cs="Cambria"/>
          <w:b/>
          <w:i w:val="0"/>
          <w:sz w:val="32"/>
          <w:szCs w:val="32"/>
        </w:rPr>
        <w:t>2. TRADE</w:t>
      </w:r>
    </w:p>
    <w:p w:rsidR="004947C4" w:rsidRDefault="004947C4">
      <w:pPr>
        <w:rPr>
          <w:rFonts w:ascii="Bahnschrift SemiBold" w:eastAsia="Bahnschrift SemiBold" w:hAnsi="Bahnschrift SemiBold" w:cs="Bahnschrift SemiBold"/>
          <w:b/>
          <w:i w:val="0"/>
          <w:sz w:val="32"/>
          <w:szCs w:val="32"/>
        </w:rPr>
      </w:pPr>
    </w:p>
    <w:p w:rsidR="004947C4" w:rsidRDefault="006A1694">
      <w:pPr>
        <w:spacing w:after="280" w:line="480" w:lineRule="auto"/>
        <w:rPr>
          <w:rFonts w:ascii="Georgia" w:eastAsia="Georgia" w:hAnsi="Georgia" w:cs="Georgia"/>
          <w:sz w:val="24"/>
          <w:szCs w:val="24"/>
        </w:rPr>
      </w:pPr>
      <w:bookmarkStart w:id="0" w:name="_heading=h.gjdgxs" w:colFirst="0" w:colLast="0"/>
      <w:bookmarkEnd w:id="0"/>
      <w:r>
        <w:rPr>
          <w:rFonts w:ascii="Georgia" w:eastAsia="Georgia" w:hAnsi="Georgia" w:cs="Georgia"/>
          <w:i w:val="0"/>
          <w:sz w:val="24"/>
          <w:szCs w:val="24"/>
        </w:rPr>
        <w:t xml:space="preserve">Trade effects of Euro on European markets have been categorized into two major aspects that are </w:t>
      </w:r>
      <w:r>
        <w:rPr>
          <w:rFonts w:ascii="Georgia" w:eastAsia="Georgia" w:hAnsi="Georgia" w:cs="Georgia"/>
          <w:color w:val="000000"/>
          <w:sz w:val="24"/>
          <w:szCs w:val="24"/>
        </w:rPr>
        <w:t xml:space="preserve">how much or the magnitude of introduction of Euro </w:t>
      </w:r>
      <w:r>
        <w:rPr>
          <w:rFonts w:ascii="Georgia" w:eastAsia="Georgia" w:hAnsi="Georgia" w:cs="Georgia"/>
          <w:i w:val="0"/>
          <w:color w:val="000000"/>
          <w:sz w:val="24"/>
          <w:szCs w:val="24"/>
        </w:rPr>
        <w:t xml:space="preserve">and </w:t>
      </w:r>
      <w:r>
        <w:rPr>
          <w:rFonts w:ascii="Georgia" w:eastAsia="Georgia" w:hAnsi="Georgia" w:cs="Georgia"/>
          <w:color w:val="000000"/>
          <w:sz w:val="24"/>
          <w:szCs w:val="24"/>
        </w:rPr>
        <w:t xml:space="preserve">how has trade been </w:t>
      </w:r>
      <w:r>
        <w:rPr>
          <w:rFonts w:ascii="Georgia" w:eastAsia="Georgia" w:hAnsi="Georgia" w:cs="Georgia"/>
          <w:sz w:val="24"/>
          <w:szCs w:val="24"/>
        </w:rPr>
        <w:t>affected.</w:t>
      </w: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 xml:space="preserve">There have been several studies focusing on Euro’s impact on trade, conducted before the introduction of Euro, so as to predict the impact, and have been continued since the introduction. The trends before 2007-08 have been evidently different and greater </w:t>
      </w:r>
      <w:r>
        <w:rPr>
          <w:rFonts w:ascii="Georgia" w:eastAsia="Georgia" w:hAnsi="Georgia" w:cs="Georgia"/>
          <w:i w:val="0"/>
          <w:sz w:val="24"/>
          <w:szCs w:val="24"/>
        </w:rPr>
        <w:t xml:space="preserve">than the impact analyzed post the year because of the US Financial Crisis. Hence the analysis has been bifurcated into two of these periods, that </w:t>
      </w:r>
      <w:proofErr w:type="gramStart"/>
      <w:r>
        <w:rPr>
          <w:rFonts w:ascii="Georgia" w:eastAsia="Georgia" w:hAnsi="Georgia" w:cs="Georgia"/>
          <w:i w:val="0"/>
          <w:sz w:val="24"/>
          <w:szCs w:val="24"/>
        </w:rPr>
        <w:t>is</w:t>
      </w:r>
      <w:proofErr w:type="gramEnd"/>
      <w:r>
        <w:rPr>
          <w:rFonts w:ascii="Georgia" w:eastAsia="Georgia" w:hAnsi="Georgia" w:cs="Georgia"/>
          <w:i w:val="0"/>
          <w:sz w:val="24"/>
          <w:szCs w:val="24"/>
        </w:rPr>
        <w:t xml:space="preserve"> before and after 2007-08.</w:t>
      </w: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The perceived increase in intra-union trade that should occur when a country deci</w:t>
      </w:r>
      <w:r>
        <w:rPr>
          <w:rFonts w:ascii="Georgia" w:eastAsia="Georgia" w:hAnsi="Georgia" w:cs="Georgia"/>
          <w:i w:val="0"/>
          <w:sz w:val="24"/>
          <w:szCs w:val="24"/>
        </w:rPr>
        <w:t xml:space="preserve">des to become part of a single currency is captured by the </w:t>
      </w:r>
      <w:r>
        <w:rPr>
          <w:rFonts w:ascii="Georgia" w:eastAsia="Georgia" w:hAnsi="Georgia" w:cs="Georgia"/>
          <w:b/>
          <w:i w:val="0"/>
          <w:sz w:val="24"/>
          <w:szCs w:val="24"/>
        </w:rPr>
        <w:t>Rose Effect</w:t>
      </w:r>
      <w:r>
        <w:rPr>
          <w:rFonts w:ascii="Georgia" w:eastAsia="Georgia" w:hAnsi="Georgia" w:cs="Georgia"/>
          <w:i w:val="0"/>
          <w:sz w:val="24"/>
          <w:szCs w:val="24"/>
        </w:rPr>
        <w:t xml:space="preserve">. The adoption of a single currency removes any instability by eliminating foreign exchange risk and </w:t>
      </w:r>
      <w:r>
        <w:rPr>
          <w:rFonts w:ascii="Georgia" w:eastAsia="Georgia" w:hAnsi="Georgia" w:cs="Georgia"/>
          <w:i w:val="0"/>
          <w:sz w:val="24"/>
          <w:szCs w:val="24"/>
        </w:rPr>
        <w:lastRenderedPageBreak/>
        <w:t>therefore this encourages countries to invest and trade with each other, eventually b</w:t>
      </w:r>
      <w:r>
        <w:rPr>
          <w:rFonts w:ascii="Georgia" w:eastAsia="Georgia" w:hAnsi="Georgia" w:cs="Georgia"/>
          <w:i w:val="0"/>
          <w:sz w:val="24"/>
          <w:szCs w:val="24"/>
        </w:rPr>
        <w:t xml:space="preserve">oosting intra union trade. </w:t>
      </w: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Currency unions have been of great interest in academia for almost 2 decades. In 2000, an article published by Rose depicted a very strong and positive effect of currency unions on bilateral trade, i.e. around 200%. Several rese</w:t>
      </w:r>
      <w:r>
        <w:rPr>
          <w:rFonts w:ascii="Georgia" w:eastAsia="Georgia" w:hAnsi="Georgia" w:cs="Georgia"/>
          <w:i w:val="0"/>
          <w:sz w:val="24"/>
          <w:szCs w:val="24"/>
        </w:rPr>
        <w:t>arches have been conducted in order to observe the implication on European Monetary Union (EMU) with respect to Euro. The positive and large effect of a common currency on trade is very attractive to policy makers who aim to emphasize the benefits of curre</w:t>
      </w:r>
      <w:r>
        <w:rPr>
          <w:rFonts w:ascii="Georgia" w:eastAsia="Georgia" w:hAnsi="Georgia" w:cs="Georgia"/>
          <w:i w:val="0"/>
          <w:sz w:val="24"/>
          <w:szCs w:val="24"/>
        </w:rPr>
        <w:t>ncy unions. Nevertheless, estimates of this effect vary widely across studies and often have ambiguous results.</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First research analysis by Rose and Stanley in 2005 was conducted to estimate the effect of currency unions on trade which resulted to be around</w:t>
      </w:r>
      <w:r>
        <w:rPr>
          <w:rFonts w:ascii="Georgia" w:eastAsia="Georgia" w:hAnsi="Georgia" w:cs="Georgia"/>
          <w:i w:val="0"/>
          <w:sz w:val="24"/>
          <w:szCs w:val="24"/>
        </w:rPr>
        <w:t xml:space="preserve"> 30% to 90%</w:t>
      </w:r>
      <w:proofErr w:type="gramStart"/>
      <w:r>
        <w:rPr>
          <w:rFonts w:ascii="Georgia" w:eastAsia="Georgia" w:hAnsi="Georgia" w:cs="Georgia"/>
          <w:i w:val="0"/>
          <w:sz w:val="24"/>
          <w:szCs w:val="24"/>
        </w:rPr>
        <w:t>,</w:t>
      </w:r>
      <w:proofErr w:type="gramEnd"/>
      <w:r>
        <w:rPr>
          <w:rFonts w:ascii="Georgia" w:eastAsia="Georgia" w:hAnsi="Georgia" w:cs="Georgia"/>
          <w:i w:val="0"/>
          <w:sz w:val="24"/>
          <w:szCs w:val="24"/>
        </w:rPr>
        <w:t xml:space="preserve"> this was the major attraction for transformation into single currency markets. And this was assumed to hold for the Eurozone as well.</w:t>
      </w:r>
    </w:p>
    <w:p w:rsidR="004947C4" w:rsidRDefault="006A1694">
      <w:pPr>
        <w:spacing w:line="480" w:lineRule="auto"/>
        <w:rPr>
          <w:rFonts w:ascii="Georgia" w:eastAsia="Georgia" w:hAnsi="Georgia" w:cs="Georgia"/>
          <w:i w:val="0"/>
          <w:sz w:val="24"/>
          <w:szCs w:val="24"/>
        </w:rPr>
      </w:pPr>
      <w:proofErr w:type="spellStart"/>
      <w:r>
        <w:rPr>
          <w:rFonts w:ascii="Georgia" w:eastAsia="Georgia" w:hAnsi="Georgia" w:cs="Georgia"/>
          <w:i w:val="0"/>
          <w:sz w:val="24"/>
          <w:szCs w:val="24"/>
        </w:rPr>
        <w:t>Havernick</w:t>
      </w:r>
      <w:proofErr w:type="spellEnd"/>
      <w:r>
        <w:rPr>
          <w:rFonts w:ascii="Georgia" w:eastAsia="Georgia" w:hAnsi="Georgia" w:cs="Georgia"/>
          <w:i w:val="0"/>
          <w:sz w:val="24"/>
          <w:szCs w:val="24"/>
        </w:rPr>
        <w:t xml:space="preserve"> (2010) considers separate effects of </w:t>
      </w:r>
      <w:proofErr w:type="spellStart"/>
      <w:r>
        <w:rPr>
          <w:rFonts w:ascii="Georgia" w:eastAsia="Georgia" w:hAnsi="Georgia" w:cs="Georgia"/>
          <w:i w:val="0"/>
          <w:sz w:val="24"/>
          <w:szCs w:val="24"/>
        </w:rPr>
        <w:t>eurozone</w:t>
      </w:r>
      <w:proofErr w:type="spellEnd"/>
      <w:r>
        <w:rPr>
          <w:rFonts w:ascii="Georgia" w:eastAsia="Georgia" w:hAnsi="Georgia" w:cs="Georgia"/>
          <w:i w:val="0"/>
          <w:sz w:val="24"/>
          <w:szCs w:val="24"/>
        </w:rPr>
        <w:t xml:space="preserve"> and other currency </w:t>
      </w:r>
      <w:proofErr w:type="gramStart"/>
      <w:r>
        <w:rPr>
          <w:rFonts w:ascii="Georgia" w:eastAsia="Georgia" w:hAnsi="Georgia" w:cs="Georgia"/>
          <w:i w:val="0"/>
          <w:sz w:val="24"/>
          <w:szCs w:val="24"/>
        </w:rPr>
        <w:t>unions,</w:t>
      </w:r>
      <w:proofErr w:type="gramEnd"/>
      <w:r>
        <w:rPr>
          <w:rFonts w:ascii="Georgia" w:eastAsia="Georgia" w:hAnsi="Georgia" w:cs="Georgia"/>
          <w:i w:val="0"/>
          <w:sz w:val="24"/>
          <w:szCs w:val="24"/>
        </w:rPr>
        <w:t xml:space="preserve"> his was the first </w:t>
      </w:r>
      <w:proofErr w:type="spellStart"/>
      <w:r>
        <w:rPr>
          <w:rFonts w:ascii="Georgia" w:eastAsia="Georgia" w:hAnsi="Georgia" w:cs="Georgia"/>
          <w:i w:val="0"/>
          <w:sz w:val="24"/>
          <w:szCs w:val="24"/>
        </w:rPr>
        <w:t>meta ana</w:t>
      </w:r>
      <w:r>
        <w:rPr>
          <w:rFonts w:ascii="Georgia" w:eastAsia="Georgia" w:hAnsi="Georgia" w:cs="Georgia"/>
          <w:i w:val="0"/>
          <w:sz w:val="24"/>
          <w:szCs w:val="24"/>
        </w:rPr>
        <w:t>lysis</w:t>
      </w:r>
      <w:proofErr w:type="spellEnd"/>
      <w:r>
        <w:rPr>
          <w:rFonts w:ascii="Georgia" w:eastAsia="Georgia" w:hAnsi="Georgia" w:cs="Georgia"/>
          <w:i w:val="0"/>
          <w:sz w:val="24"/>
          <w:szCs w:val="24"/>
        </w:rPr>
        <w:t xml:space="preserve"> with pure focus on Eurozone. The results depicted that trade unions boost trade by approximately 60% but there is no such effect on the Eurozone, and that results are biased upwards because of </w:t>
      </w:r>
      <w:r>
        <w:rPr>
          <w:rFonts w:ascii="Georgia" w:eastAsia="Georgia" w:hAnsi="Georgia" w:cs="Georgia"/>
          <w:b/>
          <w:i w:val="0"/>
          <w:sz w:val="24"/>
          <w:szCs w:val="24"/>
        </w:rPr>
        <w:t xml:space="preserve">Publication Bias. </w:t>
      </w:r>
      <w:r>
        <w:rPr>
          <w:rFonts w:ascii="Georgia" w:eastAsia="Georgia" w:hAnsi="Georgia" w:cs="Georgia"/>
          <w:i w:val="0"/>
          <w:sz w:val="24"/>
          <w:szCs w:val="24"/>
        </w:rPr>
        <w:t>It stems from the motivation of researc</w:t>
      </w:r>
      <w:r>
        <w:rPr>
          <w:rFonts w:ascii="Georgia" w:eastAsia="Georgia" w:hAnsi="Georgia" w:cs="Georgia"/>
          <w:i w:val="0"/>
          <w:sz w:val="24"/>
          <w:szCs w:val="24"/>
        </w:rPr>
        <w:t>h to be published, and results in a preference for statistically significant estimates over insignificant ones and for estimates that are in line with theoretical expectations over those that are not. Therefore in order to coordinate with the theoretical r</w:t>
      </w:r>
      <w:r>
        <w:rPr>
          <w:rFonts w:ascii="Georgia" w:eastAsia="Georgia" w:hAnsi="Georgia" w:cs="Georgia"/>
          <w:i w:val="0"/>
          <w:sz w:val="24"/>
          <w:szCs w:val="24"/>
        </w:rPr>
        <w:t>esults of huge effects of currency unions on trade, a lot of reports have concluded the same for the Eurozone.</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lastRenderedPageBreak/>
        <w:t xml:space="preserve">Baldwin and </w:t>
      </w:r>
      <w:proofErr w:type="spellStart"/>
      <w:r>
        <w:rPr>
          <w:rFonts w:ascii="Georgia" w:eastAsia="Georgia" w:hAnsi="Georgia" w:cs="Georgia"/>
          <w:i w:val="0"/>
          <w:sz w:val="24"/>
          <w:szCs w:val="24"/>
        </w:rPr>
        <w:t>Taglioni</w:t>
      </w:r>
      <w:proofErr w:type="spellEnd"/>
      <w:r>
        <w:rPr>
          <w:rFonts w:ascii="Georgia" w:eastAsia="Georgia" w:hAnsi="Georgia" w:cs="Georgia"/>
          <w:i w:val="0"/>
          <w:sz w:val="24"/>
          <w:szCs w:val="24"/>
        </w:rPr>
        <w:t xml:space="preserve"> (2007</w:t>
      </w:r>
      <w:proofErr w:type="gramStart"/>
      <w:r>
        <w:rPr>
          <w:rFonts w:ascii="Georgia" w:eastAsia="Georgia" w:hAnsi="Georgia" w:cs="Georgia"/>
          <w:i w:val="0"/>
          <w:sz w:val="24"/>
          <w:szCs w:val="24"/>
        </w:rPr>
        <w:t>)  also</w:t>
      </w:r>
      <w:proofErr w:type="gramEnd"/>
      <w:r>
        <w:rPr>
          <w:rFonts w:ascii="Georgia" w:eastAsia="Georgia" w:hAnsi="Georgia" w:cs="Georgia"/>
          <w:i w:val="0"/>
          <w:sz w:val="24"/>
          <w:szCs w:val="24"/>
        </w:rPr>
        <w:t xml:space="preserve"> show that the results of Gravity model, in general are biased upwards as a result of estimation techniques used</w:t>
      </w:r>
      <w:r>
        <w:rPr>
          <w:rFonts w:ascii="Georgia" w:eastAsia="Georgia" w:hAnsi="Georgia" w:cs="Georgia"/>
          <w:i w:val="0"/>
          <w:sz w:val="24"/>
          <w:szCs w:val="24"/>
        </w:rPr>
        <w:t xml:space="preserve"> as well, their paper focuses on the mistakes made and possible errors of the Gravity Model, which has is used for estimating the impact on trade in all the reports.</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 xml:space="preserve">Flam and </w:t>
      </w:r>
      <w:proofErr w:type="spellStart"/>
      <w:r>
        <w:rPr>
          <w:rFonts w:ascii="Georgia" w:eastAsia="Georgia" w:hAnsi="Georgia" w:cs="Georgia"/>
          <w:i w:val="0"/>
          <w:sz w:val="24"/>
          <w:szCs w:val="24"/>
        </w:rPr>
        <w:t>Nordström</w:t>
      </w:r>
      <w:proofErr w:type="spellEnd"/>
      <w:r>
        <w:rPr>
          <w:rFonts w:ascii="Georgia" w:eastAsia="Georgia" w:hAnsi="Georgia" w:cs="Georgia"/>
          <w:i w:val="0"/>
          <w:sz w:val="24"/>
          <w:szCs w:val="24"/>
        </w:rPr>
        <w:t xml:space="preserve"> (2007</w:t>
      </w:r>
      <w:proofErr w:type="gramStart"/>
      <w:r>
        <w:rPr>
          <w:rFonts w:ascii="Georgia" w:eastAsia="Georgia" w:hAnsi="Georgia" w:cs="Georgia"/>
          <w:i w:val="0"/>
          <w:sz w:val="24"/>
          <w:szCs w:val="24"/>
        </w:rPr>
        <w:t>),</w:t>
      </w:r>
      <w:proofErr w:type="gramEnd"/>
      <w:r>
        <w:rPr>
          <w:rFonts w:ascii="Georgia" w:eastAsia="Georgia" w:hAnsi="Georgia" w:cs="Georgia"/>
          <w:i w:val="0"/>
          <w:sz w:val="24"/>
          <w:szCs w:val="24"/>
        </w:rPr>
        <w:t xml:space="preserve"> have argued that the currency union reduced the transaction cos</w:t>
      </w:r>
      <w:r>
        <w:rPr>
          <w:rFonts w:ascii="Georgia" w:eastAsia="Georgia" w:hAnsi="Georgia" w:cs="Georgia"/>
          <w:i w:val="0"/>
          <w:sz w:val="24"/>
          <w:szCs w:val="24"/>
        </w:rPr>
        <w:t>ts for trade and that this did not only cause an increase in trade within the currency union, but also between the currency union and outsider countries. The elimination of currency barriers within the currency union made each country in the union more att</w:t>
      </w:r>
      <w:r>
        <w:rPr>
          <w:rFonts w:ascii="Georgia" w:eastAsia="Georgia" w:hAnsi="Georgia" w:cs="Georgia"/>
          <w:i w:val="0"/>
          <w:sz w:val="24"/>
          <w:szCs w:val="24"/>
        </w:rPr>
        <w:t xml:space="preserve">ractive as a platform for exports to other countries. Increased exports from the currency union to outsider countries could be explained by increased </w:t>
      </w:r>
      <w:proofErr w:type="spellStart"/>
      <w:r>
        <w:rPr>
          <w:rFonts w:ascii="Georgia" w:eastAsia="Georgia" w:hAnsi="Georgia" w:cs="Georgia"/>
          <w:i w:val="0"/>
          <w:sz w:val="24"/>
          <w:szCs w:val="24"/>
        </w:rPr>
        <w:t>crosscountry</w:t>
      </w:r>
      <w:proofErr w:type="spellEnd"/>
      <w:r>
        <w:rPr>
          <w:rFonts w:ascii="Georgia" w:eastAsia="Georgia" w:hAnsi="Georgia" w:cs="Georgia"/>
          <w:i w:val="0"/>
          <w:sz w:val="24"/>
          <w:szCs w:val="24"/>
        </w:rPr>
        <w:t xml:space="preserve"> fragmentation of production made attractive by the currency union and thereby increased compe</w:t>
      </w:r>
      <w:r>
        <w:rPr>
          <w:rFonts w:ascii="Georgia" w:eastAsia="Georgia" w:hAnsi="Georgia" w:cs="Georgia"/>
          <w:i w:val="0"/>
          <w:sz w:val="24"/>
          <w:szCs w:val="24"/>
        </w:rPr>
        <w:t>titiveness of currency union countries on world markets</w:t>
      </w:r>
    </w:p>
    <w:p w:rsidR="004947C4" w:rsidRDefault="004947C4">
      <w:pPr>
        <w:spacing w:line="480" w:lineRule="auto"/>
        <w:rPr>
          <w:rFonts w:ascii="Georgia" w:eastAsia="Georgia" w:hAnsi="Georgia" w:cs="Georgia"/>
          <w:i w:val="0"/>
          <w:sz w:val="24"/>
          <w:szCs w:val="24"/>
        </w:rPr>
      </w:pP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Glick and Rose (2015) find that the European Monetary Union (EMU) is different from other currency unions, the methodology is significantly important and ‘EMU has a mildly stimulating effect on trade</w:t>
      </w:r>
      <w:r>
        <w:rPr>
          <w:rFonts w:ascii="Georgia" w:eastAsia="Georgia" w:hAnsi="Georgia" w:cs="Georgia"/>
          <w:i w:val="0"/>
          <w:sz w:val="24"/>
          <w:szCs w:val="24"/>
        </w:rPr>
        <w:t xml:space="preserve"> at the best’. They conclude that “it is currently beyond our ability to estimate the effect of currency unions on aggregate trade with much confidence.” Later, Glick and Rose (2016) concluded that the “EMU has thus far boosted bilateral trade by around 50</w:t>
      </w:r>
      <w:r>
        <w:rPr>
          <w:rFonts w:ascii="Georgia" w:eastAsia="Georgia" w:hAnsi="Georgia" w:cs="Georgia"/>
          <w:i w:val="0"/>
          <w:sz w:val="24"/>
          <w:szCs w:val="24"/>
        </w:rPr>
        <w:t xml:space="preserve">%.” This significant change in presented results and the papers as a whole might be a bit surprising since Rose </w:t>
      </w:r>
      <w:proofErr w:type="spellStart"/>
      <w:r>
        <w:rPr>
          <w:rFonts w:ascii="Georgia" w:eastAsia="Georgia" w:hAnsi="Georgia" w:cs="Georgia"/>
          <w:i w:val="0"/>
          <w:sz w:val="24"/>
          <w:szCs w:val="24"/>
        </w:rPr>
        <w:t>co authored</w:t>
      </w:r>
      <w:proofErr w:type="spellEnd"/>
      <w:r>
        <w:rPr>
          <w:rFonts w:ascii="Georgia" w:eastAsia="Georgia" w:hAnsi="Georgia" w:cs="Georgia"/>
          <w:i w:val="0"/>
          <w:sz w:val="24"/>
          <w:szCs w:val="24"/>
        </w:rPr>
        <w:t xml:space="preserve"> several studies on currency unions – not only on the euro area but also a meta-analysis of all currency unions (Rose and Stanley, 20</w:t>
      </w:r>
      <w:r>
        <w:rPr>
          <w:rFonts w:ascii="Georgia" w:eastAsia="Georgia" w:hAnsi="Georgia" w:cs="Georgia"/>
          <w:i w:val="0"/>
          <w:sz w:val="24"/>
          <w:szCs w:val="24"/>
        </w:rPr>
        <w:t>05) as mentioned above.</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 xml:space="preserve">This illustrates a clear example of the variations in various studies analyzing the impact of the Euro on trade. </w:t>
      </w:r>
      <w:proofErr w:type="spellStart"/>
      <w:r>
        <w:rPr>
          <w:rFonts w:ascii="Georgia" w:eastAsia="Georgia" w:hAnsi="Georgia" w:cs="Georgia"/>
          <w:i w:val="0"/>
          <w:sz w:val="24"/>
          <w:szCs w:val="24"/>
        </w:rPr>
        <w:t>Petr</w:t>
      </w:r>
      <w:proofErr w:type="spellEnd"/>
      <w:r>
        <w:rPr>
          <w:rFonts w:ascii="Georgia" w:eastAsia="Georgia" w:hAnsi="Georgia" w:cs="Georgia"/>
          <w:i w:val="0"/>
          <w:sz w:val="24"/>
          <w:szCs w:val="24"/>
        </w:rPr>
        <w:t xml:space="preserve"> </w:t>
      </w:r>
      <w:proofErr w:type="spellStart"/>
      <w:r>
        <w:rPr>
          <w:rFonts w:ascii="Georgia" w:eastAsia="Georgia" w:hAnsi="Georgia" w:cs="Georgia"/>
          <w:i w:val="0"/>
          <w:sz w:val="24"/>
          <w:szCs w:val="24"/>
        </w:rPr>
        <w:t>Polak</w:t>
      </w:r>
      <w:proofErr w:type="spellEnd"/>
      <w:r>
        <w:rPr>
          <w:rFonts w:ascii="Georgia" w:eastAsia="Georgia" w:hAnsi="Georgia" w:cs="Georgia"/>
          <w:i w:val="0"/>
          <w:sz w:val="24"/>
          <w:szCs w:val="24"/>
        </w:rPr>
        <w:t xml:space="preserve"> (2016) concludes that publication bias has reduced over </w:t>
      </w:r>
      <w:r>
        <w:rPr>
          <w:rFonts w:ascii="Georgia" w:eastAsia="Georgia" w:hAnsi="Georgia" w:cs="Georgia"/>
          <w:i w:val="0"/>
          <w:sz w:val="24"/>
          <w:szCs w:val="24"/>
        </w:rPr>
        <w:lastRenderedPageBreak/>
        <w:t>time and that Euro had a positive impact of about 4% to 6% on bilateral trad</w:t>
      </w:r>
      <w:r>
        <w:rPr>
          <w:rFonts w:ascii="Georgia" w:eastAsia="Georgia" w:hAnsi="Georgia" w:cs="Georgia"/>
          <w:i w:val="0"/>
          <w:sz w:val="24"/>
          <w:szCs w:val="24"/>
        </w:rPr>
        <w:t>e, which might include the effect of Global Financial Crisis in the data set making it much smaller than the reports published in the past.</w:t>
      </w:r>
    </w:p>
    <w:p w:rsidR="004947C4" w:rsidRDefault="006A1694">
      <w:pPr>
        <w:spacing w:line="480" w:lineRule="auto"/>
        <w:rPr>
          <w:rFonts w:ascii="Georgia" w:eastAsia="Georgia" w:hAnsi="Georgia" w:cs="Georgia"/>
          <w:i w:val="0"/>
          <w:sz w:val="24"/>
          <w:szCs w:val="24"/>
        </w:rPr>
      </w:pPr>
      <w:r>
        <w:rPr>
          <w:rFonts w:ascii="Georgia" w:eastAsia="Georgia" w:hAnsi="Georgia" w:cs="Georgia"/>
          <w:i w:val="0"/>
          <w:sz w:val="24"/>
          <w:szCs w:val="24"/>
        </w:rPr>
        <w:t>All euro estimates for 2002-2006 are higher than for 1999-2001, indicating that the euro has had a gradually increas</w:t>
      </w:r>
      <w:r>
        <w:rPr>
          <w:rFonts w:ascii="Georgia" w:eastAsia="Georgia" w:hAnsi="Georgia" w:cs="Georgia"/>
          <w:i w:val="0"/>
          <w:sz w:val="24"/>
          <w:szCs w:val="24"/>
        </w:rPr>
        <w:t xml:space="preserve">ing impact on trade and exports within the </w:t>
      </w:r>
      <w:proofErr w:type="spellStart"/>
      <w:r>
        <w:rPr>
          <w:rFonts w:ascii="Georgia" w:eastAsia="Georgia" w:hAnsi="Georgia" w:cs="Georgia"/>
          <w:i w:val="0"/>
          <w:sz w:val="24"/>
          <w:szCs w:val="24"/>
        </w:rPr>
        <w:t>eurozone</w:t>
      </w:r>
      <w:proofErr w:type="spellEnd"/>
      <w:r>
        <w:rPr>
          <w:rFonts w:ascii="Georgia" w:eastAsia="Georgia" w:hAnsi="Georgia" w:cs="Georgia"/>
          <w:i w:val="0"/>
          <w:sz w:val="24"/>
          <w:szCs w:val="24"/>
        </w:rPr>
        <w:t xml:space="preserve"> have been boosted considerably more than exports between the euro zone and outsider countries.</w:t>
      </w:r>
    </w:p>
    <w:p w:rsidR="004947C4" w:rsidRDefault="004947C4">
      <w:pPr>
        <w:spacing w:line="480" w:lineRule="auto"/>
        <w:rPr>
          <w:rFonts w:ascii="Times New Roman" w:eastAsia="Times New Roman" w:hAnsi="Times New Roman" w:cs="Times New Roman"/>
          <w:i w:val="0"/>
          <w:sz w:val="24"/>
          <w:szCs w:val="24"/>
        </w:rPr>
      </w:pPr>
    </w:p>
    <w:p w:rsidR="004947C4" w:rsidRDefault="00E77D97">
      <w:pPr>
        <w:rPr>
          <w:rFonts w:ascii="Cambria" w:eastAsia="Cambria" w:hAnsi="Cambria" w:cs="Cambria"/>
          <w:b/>
          <w:i w:val="0"/>
          <w:sz w:val="32"/>
          <w:szCs w:val="32"/>
        </w:rPr>
      </w:pPr>
      <w:r>
        <w:rPr>
          <w:rFonts w:ascii="Cambria" w:eastAsia="Cambria" w:hAnsi="Cambria" w:cs="Cambria"/>
          <w:b/>
          <w:i w:val="0"/>
          <w:sz w:val="32"/>
          <w:szCs w:val="32"/>
        </w:rPr>
        <w:t>3.</w:t>
      </w:r>
      <w:r w:rsidR="006A1694">
        <w:rPr>
          <w:rFonts w:ascii="Cambria" w:eastAsia="Cambria" w:hAnsi="Cambria" w:cs="Cambria"/>
          <w:b/>
          <w:i w:val="0"/>
          <w:sz w:val="32"/>
          <w:szCs w:val="32"/>
        </w:rPr>
        <w:t xml:space="preserve"> </w:t>
      </w:r>
      <w:r>
        <w:rPr>
          <w:rFonts w:ascii="Cambria" w:eastAsia="Cambria" w:hAnsi="Cambria" w:cs="Cambria"/>
          <w:b/>
          <w:i w:val="0"/>
          <w:sz w:val="32"/>
          <w:szCs w:val="32"/>
        </w:rPr>
        <w:t>FINANCIAL MARKETS</w:t>
      </w:r>
    </w:p>
    <w:p w:rsidR="004947C4" w:rsidRDefault="004947C4">
      <w:pPr>
        <w:rPr>
          <w:rFonts w:ascii="Bahnschrift SemiBold" w:eastAsia="Bahnschrift SemiBold" w:hAnsi="Bahnschrift SemiBold" w:cs="Bahnschrift SemiBold"/>
          <w:b/>
          <w:i w:val="0"/>
          <w:sz w:val="32"/>
          <w:szCs w:val="32"/>
        </w:rPr>
      </w:pP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The introduction of Euro contributed to a great extent eliminating the foreign exchange risk comprising with it the relaxation of technical, regulatory, and psychological constraints that led to segmentation of markets in the past. With the new possibiliti</w:t>
      </w:r>
      <w:r>
        <w:rPr>
          <w:rFonts w:ascii="Georgia" w:eastAsia="Georgia" w:hAnsi="Georgia" w:cs="Georgia"/>
          <w:i w:val="0"/>
          <w:sz w:val="24"/>
          <w:szCs w:val="24"/>
        </w:rPr>
        <w:t xml:space="preserve">es opening up for borrowers and lenders in the region for diversification of financial strategies, markets have deepened and cross border activity has intensified. </w:t>
      </w:r>
    </w:p>
    <w:p w:rsidR="004947C4" w:rsidRDefault="005C74F6">
      <w:pPr>
        <w:spacing w:after="280" w:line="480" w:lineRule="auto"/>
        <w:rPr>
          <w:rFonts w:ascii="Georgia" w:eastAsia="Georgia" w:hAnsi="Georgia" w:cs="Georgia"/>
          <w:i w:val="0"/>
          <w:sz w:val="24"/>
          <w:szCs w:val="24"/>
        </w:rPr>
      </w:pPr>
      <w:r w:rsidRPr="005C74F6">
        <w:rPr>
          <w:rFonts w:ascii="Georgia" w:eastAsia="Georgia" w:hAnsi="Georgia" w:cs="Georgia"/>
          <w:i w:val="0"/>
          <w:sz w:val="24"/>
          <w:szCs w:val="24"/>
        </w:rPr>
        <w:t>The introduction of a single currency in Europe has led to both qualitative and</w:t>
      </w:r>
      <w:r>
        <w:rPr>
          <w:rFonts w:ascii="Georgia" w:eastAsia="Georgia" w:hAnsi="Georgia" w:cs="Georgia"/>
          <w:i w:val="0"/>
          <w:sz w:val="24"/>
          <w:szCs w:val="24"/>
        </w:rPr>
        <w:t xml:space="preserve"> </w:t>
      </w:r>
      <w:r w:rsidRPr="005C74F6">
        <w:rPr>
          <w:rFonts w:ascii="Georgia" w:eastAsia="Georgia" w:hAnsi="Georgia" w:cs="Georgia"/>
          <w:i w:val="0"/>
          <w:sz w:val="24"/>
          <w:szCs w:val="24"/>
        </w:rPr>
        <w:t>quantitative improvements in the functioning of euro-area financial markets. The</w:t>
      </w:r>
      <w:r>
        <w:rPr>
          <w:rFonts w:ascii="Georgia" w:eastAsia="Georgia" w:hAnsi="Georgia" w:cs="Georgia"/>
          <w:i w:val="0"/>
          <w:sz w:val="24"/>
          <w:szCs w:val="24"/>
        </w:rPr>
        <w:t xml:space="preserve"> </w:t>
      </w:r>
      <w:r w:rsidRPr="005C74F6">
        <w:rPr>
          <w:rFonts w:ascii="Georgia" w:eastAsia="Georgia" w:hAnsi="Georgia" w:cs="Georgia"/>
          <w:i w:val="0"/>
          <w:sz w:val="24"/>
          <w:szCs w:val="24"/>
        </w:rPr>
        <w:t>effects of enhanced competition have often occurred in sectors where they were maybe</w:t>
      </w:r>
      <w:r>
        <w:rPr>
          <w:rFonts w:ascii="Georgia" w:eastAsia="Georgia" w:hAnsi="Georgia" w:cs="Georgia"/>
          <w:i w:val="0"/>
          <w:sz w:val="24"/>
          <w:szCs w:val="24"/>
        </w:rPr>
        <w:t xml:space="preserve"> </w:t>
      </w:r>
      <w:r w:rsidRPr="005C74F6">
        <w:rPr>
          <w:rFonts w:ascii="Georgia" w:eastAsia="Georgia" w:hAnsi="Georgia" w:cs="Georgia"/>
          <w:i w:val="0"/>
          <w:sz w:val="24"/>
          <w:szCs w:val="24"/>
        </w:rPr>
        <w:t>not so widely expected. For instance, the euro has acted as a catalyst</w:t>
      </w:r>
      <w:r>
        <w:rPr>
          <w:rFonts w:ascii="Georgia" w:eastAsia="Georgia" w:hAnsi="Georgia" w:cs="Georgia"/>
          <w:i w:val="0"/>
          <w:sz w:val="24"/>
          <w:szCs w:val="24"/>
        </w:rPr>
        <w:t xml:space="preserve"> </w:t>
      </w:r>
      <w:r w:rsidRPr="005C74F6">
        <w:rPr>
          <w:rFonts w:ascii="Georgia" w:eastAsia="Georgia" w:hAnsi="Georgia" w:cs="Georgia"/>
          <w:i w:val="0"/>
          <w:sz w:val="24"/>
          <w:szCs w:val="24"/>
        </w:rPr>
        <w:t>for greater competition between sovereign issuers and markets within the region. Such</w:t>
      </w:r>
      <w:r>
        <w:rPr>
          <w:rFonts w:ascii="Georgia" w:eastAsia="Georgia" w:hAnsi="Georgia" w:cs="Georgia"/>
          <w:i w:val="0"/>
          <w:sz w:val="24"/>
          <w:szCs w:val="24"/>
        </w:rPr>
        <w:t xml:space="preserve"> </w:t>
      </w:r>
      <w:r w:rsidRPr="005C74F6">
        <w:rPr>
          <w:rFonts w:ascii="Georgia" w:eastAsia="Georgia" w:hAnsi="Georgia" w:cs="Georgia"/>
          <w:i w:val="0"/>
          <w:sz w:val="24"/>
          <w:szCs w:val="24"/>
        </w:rPr>
        <w:t>a form of competition has great benefits if it leads to a convergence of national legal and</w:t>
      </w:r>
      <w:r>
        <w:rPr>
          <w:rFonts w:ascii="Georgia" w:eastAsia="Georgia" w:hAnsi="Georgia" w:cs="Georgia"/>
          <w:i w:val="0"/>
          <w:sz w:val="24"/>
          <w:szCs w:val="24"/>
        </w:rPr>
        <w:t xml:space="preserve"> </w:t>
      </w:r>
      <w:r w:rsidRPr="005C74F6">
        <w:rPr>
          <w:rFonts w:ascii="Georgia" w:eastAsia="Georgia" w:hAnsi="Georgia" w:cs="Georgia"/>
          <w:i w:val="0"/>
          <w:sz w:val="24"/>
          <w:szCs w:val="24"/>
        </w:rPr>
        <w:t>regulatory environments toward the ‘best practice’ and the highest standards.</w:t>
      </w:r>
      <w:r>
        <w:rPr>
          <w:rFonts w:ascii="Georgia" w:eastAsia="Georgia" w:hAnsi="Georgia" w:cs="Georgia"/>
          <w:i w:val="0"/>
          <w:sz w:val="24"/>
          <w:szCs w:val="24"/>
        </w:rPr>
        <w:t xml:space="preserve"> </w:t>
      </w:r>
      <w:r w:rsidR="006A1694">
        <w:rPr>
          <w:rFonts w:ascii="Georgia" w:eastAsia="Georgia" w:hAnsi="Georgia" w:cs="Georgia"/>
          <w:i w:val="0"/>
          <w:sz w:val="24"/>
          <w:szCs w:val="24"/>
        </w:rPr>
        <w:t>Borrowers have benefited from easier access to a larger investor base across the euro area,</w:t>
      </w:r>
      <w:r w:rsidR="006A1694">
        <w:rPr>
          <w:rFonts w:ascii="Georgia" w:eastAsia="Georgia" w:hAnsi="Georgia" w:cs="Georgia"/>
          <w:i w:val="0"/>
          <w:sz w:val="24"/>
          <w:szCs w:val="24"/>
        </w:rPr>
        <w:t xml:space="preserve"> widening their opportunities and investors from being able to allocate funds in a wider range of </w:t>
      </w:r>
      <w:r w:rsidR="006A1694">
        <w:rPr>
          <w:rFonts w:ascii="Georgia" w:eastAsia="Georgia" w:hAnsi="Georgia" w:cs="Georgia"/>
          <w:i w:val="0"/>
          <w:sz w:val="24"/>
          <w:szCs w:val="24"/>
        </w:rPr>
        <w:lastRenderedPageBreak/>
        <w:t>instruments and across borders with a wide range of options available. Banks and investors in fixed income markets have become more focused on the characteris</w:t>
      </w:r>
      <w:r w:rsidR="006A1694">
        <w:rPr>
          <w:rFonts w:ascii="Georgia" w:eastAsia="Georgia" w:hAnsi="Georgia" w:cs="Georgia"/>
          <w:i w:val="0"/>
          <w:sz w:val="24"/>
          <w:szCs w:val="24"/>
        </w:rPr>
        <w:t>tics of individual borrowers rather than the nationality of the issuer. As a result, they have built up expertise to evaluate credit risk which is arguably more applicable across borders.</w:t>
      </w:r>
    </w:p>
    <w:p w:rsidR="005C74F6" w:rsidRDefault="006A1694" w:rsidP="005C74F6">
      <w:pPr>
        <w:spacing w:after="280" w:line="480" w:lineRule="auto"/>
        <w:rPr>
          <w:rFonts w:ascii="Georgia" w:eastAsia="Georgia" w:hAnsi="Georgia" w:cs="Georgia"/>
          <w:i w:val="0"/>
          <w:sz w:val="24"/>
          <w:szCs w:val="24"/>
        </w:rPr>
      </w:pPr>
      <w:r>
        <w:rPr>
          <w:rFonts w:ascii="Georgia" w:eastAsia="Georgia" w:hAnsi="Georgia" w:cs="Georgia"/>
          <w:i w:val="0"/>
          <w:sz w:val="24"/>
          <w:szCs w:val="24"/>
        </w:rPr>
        <w:t xml:space="preserve">Lower market risk and a lower default risk </w:t>
      </w:r>
      <w:proofErr w:type="gramStart"/>
      <w:r>
        <w:rPr>
          <w:rFonts w:ascii="Georgia" w:eastAsia="Georgia" w:hAnsi="Georgia" w:cs="Georgia"/>
          <w:i w:val="0"/>
          <w:sz w:val="24"/>
          <w:szCs w:val="24"/>
        </w:rPr>
        <w:t>has</w:t>
      </w:r>
      <w:proofErr w:type="gramEnd"/>
      <w:r>
        <w:rPr>
          <w:rFonts w:ascii="Georgia" w:eastAsia="Georgia" w:hAnsi="Georgia" w:cs="Georgia"/>
          <w:i w:val="0"/>
          <w:sz w:val="24"/>
          <w:szCs w:val="24"/>
        </w:rPr>
        <w:t xml:space="preserve"> absolutely increased </w:t>
      </w:r>
      <w:r>
        <w:rPr>
          <w:rFonts w:ascii="Georgia" w:eastAsia="Georgia" w:hAnsi="Georgia" w:cs="Georgia"/>
          <w:i w:val="0"/>
          <w:sz w:val="24"/>
          <w:szCs w:val="24"/>
        </w:rPr>
        <w:t>the contestability in pan-</w:t>
      </w:r>
      <w:proofErr w:type="spellStart"/>
      <w:r>
        <w:rPr>
          <w:rFonts w:ascii="Georgia" w:eastAsia="Georgia" w:hAnsi="Georgia" w:cs="Georgia"/>
          <w:i w:val="0"/>
          <w:sz w:val="24"/>
          <w:szCs w:val="24"/>
        </w:rPr>
        <w:t>european</w:t>
      </w:r>
      <w:proofErr w:type="spellEnd"/>
      <w:r>
        <w:rPr>
          <w:rFonts w:ascii="Georgia" w:eastAsia="Georgia" w:hAnsi="Georgia" w:cs="Georgia"/>
          <w:i w:val="0"/>
          <w:sz w:val="24"/>
          <w:szCs w:val="24"/>
        </w:rPr>
        <w:t xml:space="preserve"> markets which has further led to re-orientation of market strategies across borders. A more competitive environment has also contributed to the decline of rents derived from advantages created by the exploitation of the s</w:t>
      </w:r>
      <w:r>
        <w:rPr>
          <w:rFonts w:ascii="Georgia" w:eastAsia="Georgia" w:hAnsi="Georgia" w:cs="Georgia"/>
          <w:i w:val="0"/>
          <w:sz w:val="24"/>
          <w:szCs w:val="24"/>
        </w:rPr>
        <w:t>egmentation of markets.</w:t>
      </w:r>
      <w:r w:rsidR="005C74F6">
        <w:rPr>
          <w:rFonts w:ascii="Georgia" w:eastAsia="Georgia" w:hAnsi="Georgia" w:cs="Georgia"/>
          <w:i w:val="0"/>
          <w:sz w:val="24"/>
          <w:szCs w:val="24"/>
        </w:rPr>
        <w:t xml:space="preserve"> </w:t>
      </w:r>
      <w:r w:rsidR="00A46440">
        <w:rPr>
          <w:rFonts w:ascii="Georgia" w:eastAsia="Georgia" w:hAnsi="Georgia" w:cs="Georgia"/>
          <w:i w:val="0"/>
          <w:sz w:val="24"/>
          <w:szCs w:val="24"/>
        </w:rPr>
        <w:t>Another</w:t>
      </w:r>
      <w:r w:rsidR="005C74F6" w:rsidRPr="005C74F6">
        <w:rPr>
          <w:rFonts w:ascii="Georgia" w:eastAsia="Georgia" w:hAnsi="Georgia" w:cs="Georgia"/>
          <w:i w:val="0"/>
          <w:sz w:val="24"/>
          <w:szCs w:val="24"/>
        </w:rPr>
        <w:t xml:space="preserve"> in</w:t>
      </w:r>
      <w:r w:rsidR="00A46440">
        <w:rPr>
          <w:rFonts w:ascii="Georgia" w:eastAsia="Georgia" w:hAnsi="Georgia" w:cs="Georgia"/>
          <w:i w:val="0"/>
          <w:sz w:val="24"/>
          <w:szCs w:val="24"/>
        </w:rPr>
        <w:t>dication of the strength of the</w:t>
      </w:r>
      <w:r w:rsidR="005C74F6" w:rsidRPr="005C74F6">
        <w:rPr>
          <w:rFonts w:ascii="Georgia" w:eastAsia="Georgia" w:hAnsi="Georgia" w:cs="Georgia"/>
          <w:i w:val="0"/>
          <w:sz w:val="24"/>
          <w:szCs w:val="24"/>
        </w:rPr>
        <w:t xml:space="preserve"> competitive environment is the</w:t>
      </w:r>
      <w:r w:rsidR="005C74F6">
        <w:rPr>
          <w:rFonts w:ascii="Georgia" w:eastAsia="Georgia" w:hAnsi="Georgia" w:cs="Georgia"/>
          <w:i w:val="0"/>
          <w:sz w:val="24"/>
          <w:szCs w:val="24"/>
        </w:rPr>
        <w:t xml:space="preserve"> </w:t>
      </w:r>
      <w:r w:rsidR="005C74F6" w:rsidRPr="005C74F6">
        <w:rPr>
          <w:rFonts w:ascii="Georgia" w:eastAsia="Georgia" w:hAnsi="Georgia" w:cs="Georgia"/>
          <w:i w:val="0"/>
          <w:sz w:val="24"/>
          <w:szCs w:val="24"/>
        </w:rPr>
        <w:t xml:space="preserve">multiplication of bond buy-backs and exchange auctions </w:t>
      </w:r>
      <w:proofErr w:type="spellStart"/>
      <w:r w:rsidR="005C74F6" w:rsidRPr="005C74F6">
        <w:rPr>
          <w:rFonts w:ascii="Georgia" w:eastAsia="Georgia" w:hAnsi="Georgia" w:cs="Georgia"/>
          <w:i w:val="0"/>
          <w:sz w:val="24"/>
          <w:szCs w:val="24"/>
        </w:rPr>
        <w:t>organised</w:t>
      </w:r>
      <w:proofErr w:type="spellEnd"/>
      <w:r w:rsidR="005C74F6" w:rsidRPr="005C74F6">
        <w:rPr>
          <w:rFonts w:ascii="Georgia" w:eastAsia="Georgia" w:hAnsi="Georgia" w:cs="Georgia"/>
          <w:i w:val="0"/>
          <w:sz w:val="24"/>
          <w:szCs w:val="24"/>
        </w:rPr>
        <w:t xml:space="preserve"> by European </w:t>
      </w:r>
      <w:proofErr w:type="gramStart"/>
      <w:r w:rsidR="005C74F6" w:rsidRPr="005C74F6">
        <w:rPr>
          <w:rFonts w:ascii="Georgia" w:eastAsia="Georgia" w:hAnsi="Georgia" w:cs="Georgia"/>
          <w:i w:val="0"/>
          <w:sz w:val="24"/>
          <w:szCs w:val="24"/>
        </w:rPr>
        <w:t>governments</w:t>
      </w:r>
      <w:r w:rsidR="005C74F6">
        <w:rPr>
          <w:rFonts w:ascii="Georgia" w:eastAsia="Georgia" w:hAnsi="Georgia" w:cs="Georgia"/>
          <w:i w:val="0"/>
          <w:sz w:val="24"/>
          <w:szCs w:val="24"/>
        </w:rPr>
        <w:t xml:space="preserve">  (</w:t>
      </w:r>
      <w:proofErr w:type="gramEnd"/>
      <w:r w:rsidR="005C74F6">
        <w:rPr>
          <w:rFonts w:ascii="Georgia" w:eastAsia="Georgia" w:hAnsi="Georgia" w:cs="Georgia"/>
          <w:i w:val="0"/>
          <w:sz w:val="24"/>
          <w:szCs w:val="24"/>
        </w:rPr>
        <w:t>Table 1)</w:t>
      </w:r>
    </w:p>
    <w:p w:rsidR="005C74F6" w:rsidRDefault="005C74F6" w:rsidP="005C74F6">
      <w:pPr>
        <w:spacing w:after="280" w:line="480" w:lineRule="auto"/>
        <w:rPr>
          <w:rFonts w:ascii="Georgia" w:eastAsia="Georgia" w:hAnsi="Georgia" w:cs="Georgia"/>
          <w:i w:val="0"/>
          <w:sz w:val="24"/>
          <w:szCs w:val="24"/>
        </w:rPr>
      </w:pPr>
      <w:r>
        <w:rPr>
          <w:rFonts w:ascii="Georgia" w:eastAsia="Georgia" w:hAnsi="Georgia" w:cs="Georgia"/>
          <w:i w:val="0"/>
          <w:noProof/>
          <w:sz w:val="24"/>
          <w:szCs w:val="24"/>
          <w:lang w:val="en-IN"/>
        </w:rPr>
        <w:drawing>
          <wp:inline distT="0" distB="0" distL="0" distR="0">
            <wp:extent cx="5943600" cy="2663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1-05-24 18204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663190"/>
                    </a:xfrm>
                    <a:prstGeom prst="rect">
                      <a:avLst/>
                    </a:prstGeom>
                  </pic:spPr>
                </pic:pic>
              </a:graphicData>
            </a:graphic>
          </wp:inline>
        </w:drawing>
      </w:r>
    </w:p>
    <w:p w:rsidR="004947C4" w:rsidRDefault="00A46440" w:rsidP="005C74F6">
      <w:pPr>
        <w:spacing w:after="280" w:line="480" w:lineRule="auto"/>
        <w:rPr>
          <w:rFonts w:ascii="Cambria" w:eastAsia="Cambria" w:hAnsi="Cambria" w:cs="Cambria"/>
          <w:i w:val="0"/>
          <w:sz w:val="24"/>
          <w:szCs w:val="24"/>
        </w:rPr>
      </w:pPr>
      <w:r>
        <w:rPr>
          <w:rFonts w:ascii="Cambria" w:eastAsia="Cambria" w:hAnsi="Cambria" w:cs="Cambria"/>
          <w:i w:val="0"/>
          <w:sz w:val="24"/>
          <w:szCs w:val="24"/>
        </w:rPr>
        <w:t>Moreover, p</w:t>
      </w:r>
      <w:r w:rsidR="005C74F6" w:rsidRPr="005C74F6">
        <w:rPr>
          <w:rFonts w:ascii="Cambria" w:eastAsia="Cambria" w:hAnsi="Cambria" w:cs="Cambria"/>
          <w:i w:val="0"/>
          <w:sz w:val="24"/>
          <w:szCs w:val="24"/>
        </w:rPr>
        <w:t>rior to the</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introduction of the euro, borrowers in the legacy currency markets were considerably constrained</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 xml:space="preserve">in terms of the capital they could raise in domestic securities markets. Following the introduction of the euro, issuers have access to a broader </w:t>
      </w:r>
      <w:r w:rsidR="005C74F6" w:rsidRPr="005C74F6">
        <w:rPr>
          <w:rFonts w:ascii="Cambria" w:eastAsia="Cambria" w:hAnsi="Cambria" w:cs="Cambria"/>
          <w:i w:val="0"/>
          <w:sz w:val="24"/>
          <w:szCs w:val="24"/>
        </w:rPr>
        <w:lastRenderedPageBreak/>
        <w:t>and more diversified base of potential investors,</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 xml:space="preserve">which makes it possible to raise capital in much more </w:t>
      </w:r>
      <w:proofErr w:type="spellStart"/>
      <w:r w:rsidR="005C74F6" w:rsidRPr="005C74F6">
        <w:rPr>
          <w:rFonts w:ascii="Cambria" w:eastAsia="Cambria" w:hAnsi="Cambria" w:cs="Cambria"/>
          <w:i w:val="0"/>
          <w:sz w:val="24"/>
          <w:szCs w:val="24"/>
        </w:rPr>
        <w:t>favourable</w:t>
      </w:r>
      <w:proofErr w:type="spellEnd"/>
      <w:r w:rsidR="005C74F6" w:rsidRPr="005C74F6">
        <w:rPr>
          <w:rFonts w:ascii="Cambria" w:eastAsia="Cambria" w:hAnsi="Cambria" w:cs="Cambria"/>
          <w:i w:val="0"/>
          <w:sz w:val="24"/>
          <w:szCs w:val="24"/>
        </w:rPr>
        <w:t xml:space="preserve"> conditions than previously.</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An example of this point is the widespread comments, heard throughout 1999 and 2000, that</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many of the large mergers and acquisitions in the euro area would not have been possible if the</w:t>
      </w:r>
      <w:r w:rsidR="005C74F6">
        <w:rPr>
          <w:rFonts w:ascii="Cambria" w:eastAsia="Cambria" w:hAnsi="Cambria" w:cs="Cambria"/>
          <w:i w:val="0"/>
          <w:sz w:val="24"/>
          <w:szCs w:val="24"/>
        </w:rPr>
        <w:t xml:space="preserve"> </w:t>
      </w:r>
      <w:r w:rsidR="005C74F6" w:rsidRPr="005C74F6">
        <w:rPr>
          <w:rFonts w:ascii="Cambria" w:eastAsia="Cambria" w:hAnsi="Cambria" w:cs="Cambria"/>
          <w:i w:val="0"/>
          <w:sz w:val="24"/>
          <w:szCs w:val="24"/>
        </w:rPr>
        <w:t>purchasers had not been able to raise capital through the bond market.</w:t>
      </w:r>
    </w:p>
    <w:p w:rsidR="00A46440" w:rsidRDefault="00A46440" w:rsidP="005C74F6">
      <w:pPr>
        <w:spacing w:after="280" w:line="480" w:lineRule="auto"/>
        <w:rPr>
          <w:rFonts w:ascii="Cambria" w:eastAsia="Cambria" w:hAnsi="Cambria" w:cs="Cambria"/>
          <w:i w:val="0"/>
          <w:iCs w:val="0"/>
          <w:sz w:val="24"/>
          <w:szCs w:val="24"/>
        </w:rPr>
      </w:pPr>
      <w:r>
        <w:rPr>
          <w:rFonts w:ascii="Cambria" w:eastAsia="Cambria" w:hAnsi="Cambria" w:cs="Cambria"/>
          <w:i w:val="0"/>
          <w:iCs w:val="0"/>
          <w:sz w:val="24"/>
          <w:szCs w:val="24"/>
        </w:rPr>
        <w:t xml:space="preserve">The </w:t>
      </w:r>
      <w:r w:rsidRPr="00A46440">
        <w:rPr>
          <w:rFonts w:ascii="Cambria" w:eastAsia="Cambria" w:hAnsi="Cambria" w:cs="Cambria"/>
          <w:i w:val="0"/>
          <w:iCs w:val="0"/>
          <w:sz w:val="24"/>
          <w:szCs w:val="24"/>
        </w:rPr>
        <w:t>results</w:t>
      </w:r>
      <w:r>
        <w:rPr>
          <w:rFonts w:ascii="Cambria" w:eastAsia="Cambria" w:hAnsi="Cambria" w:cs="Cambria"/>
          <w:i w:val="0"/>
          <w:iCs w:val="0"/>
          <w:sz w:val="24"/>
          <w:szCs w:val="24"/>
        </w:rPr>
        <w:t xml:space="preserve"> of the research conducted by The European Central Bank titled </w:t>
      </w:r>
      <w:r>
        <w:t>THE IMPACT OF THE EURO ON FINANCIAL MARKETS</w:t>
      </w:r>
      <w:r w:rsidRPr="00A46440">
        <w:rPr>
          <w:rFonts w:ascii="Cambria" w:eastAsia="Cambria" w:hAnsi="Cambria" w:cs="Cambria"/>
          <w:i w:val="0"/>
          <w:iCs w:val="0"/>
          <w:sz w:val="24"/>
          <w:szCs w:val="24"/>
        </w:rPr>
        <w:t xml:space="preserve"> suggest</w:t>
      </w:r>
      <w:r>
        <w:rPr>
          <w:rFonts w:ascii="Cambria" w:eastAsia="Cambria" w:hAnsi="Cambria" w:cs="Cambria"/>
          <w:i w:val="0"/>
          <w:iCs w:val="0"/>
          <w:sz w:val="24"/>
          <w:szCs w:val="24"/>
        </w:rPr>
        <w:t>s</w:t>
      </w:r>
      <w:r w:rsidRPr="00A46440">
        <w:rPr>
          <w:rFonts w:ascii="Cambria" w:eastAsia="Cambria" w:hAnsi="Cambria" w:cs="Cambria"/>
          <w:i w:val="0"/>
          <w:iCs w:val="0"/>
          <w:sz w:val="24"/>
          <w:szCs w:val="24"/>
        </w:rPr>
        <w:t xml:space="preserve"> an overall increase in the integration of both equity and bond euro area markets since the introduction of the single currency. However, while the integration is very advanced for all euro area government bond markets, as for equity markets it seems to lag behind, and progress limited to lar</w:t>
      </w:r>
      <w:r>
        <w:rPr>
          <w:rFonts w:ascii="Cambria" w:eastAsia="Cambria" w:hAnsi="Cambria" w:cs="Cambria"/>
          <w:i w:val="0"/>
          <w:iCs w:val="0"/>
          <w:sz w:val="24"/>
          <w:szCs w:val="24"/>
        </w:rPr>
        <w:t>ge euro area economies. For bond markets, the research finds</w:t>
      </w:r>
      <w:r w:rsidRPr="00A46440">
        <w:rPr>
          <w:rFonts w:ascii="Cambria" w:eastAsia="Cambria" w:hAnsi="Cambria" w:cs="Cambria"/>
          <w:i w:val="0"/>
          <w:iCs w:val="0"/>
          <w:sz w:val="24"/>
          <w:szCs w:val="24"/>
        </w:rPr>
        <w:t xml:space="preserve"> that the single currency was a major factor in fostering integration, which, unlike the </w:t>
      </w:r>
      <w:r>
        <w:rPr>
          <w:rFonts w:ascii="Cambria" w:eastAsia="Cambria" w:hAnsi="Cambria" w:cs="Cambria"/>
          <w:i w:val="0"/>
          <w:iCs w:val="0"/>
          <w:sz w:val="24"/>
          <w:szCs w:val="24"/>
        </w:rPr>
        <w:t>equity markets, increases subst</w:t>
      </w:r>
      <w:r w:rsidRPr="00A46440">
        <w:rPr>
          <w:rFonts w:ascii="Cambria" w:eastAsia="Cambria" w:hAnsi="Cambria" w:cs="Cambria"/>
          <w:i w:val="0"/>
          <w:iCs w:val="0"/>
          <w:sz w:val="24"/>
          <w:szCs w:val="24"/>
        </w:rPr>
        <w:t>antially in both small and large euro area economies</w:t>
      </w:r>
      <w:r>
        <w:rPr>
          <w:rFonts w:ascii="Cambria" w:eastAsia="Cambria" w:hAnsi="Cambria" w:cs="Cambria"/>
          <w:i w:val="0"/>
          <w:iCs w:val="0"/>
          <w:sz w:val="24"/>
          <w:szCs w:val="24"/>
        </w:rPr>
        <w:t>.</w:t>
      </w:r>
    </w:p>
    <w:p w:rsidR="00A46440" w:rsidRPr="00A46440" w:rsidRDefault="007F4BA5" w:rsidP="005C74F6">
      <w:pPr>
        <w:spacing w:after="280" w:line="480" w:lineRule="auto"/>
        <w:rPr>
          <w:rFonts w:ascii="Cambria" w:eastAsia="Cambria" w:hAnsi="Cambria" w:cs="Cambria"/>
          <w:i w:val="0"/>
          <w:iCs w:val="0"/>
          <w:sz w:val="24"/>
          <w:szCs w:val="24"/>
        </w:rPr>
      </w:pPr>
      <w:r>
        <w:rPr>
          <w:rFonts w:ascii="Cambria" w:eastAsia="Cambria" w:hAnsi="Cambria" w:cs="Cambria"/>
          <w:b/>
          <w:i w:val="0"/>
          <w:sz w:val="32"/>
          <w:szCs w:val="32"/>
        </w:rPr>
        <w:t xml:space="preserve">4. </w:t>
      </w:r>
      <w:r w:rsidR="00E77D97">
        <w:rPr>
          <w:rFonts w:ascii="Cambria" w:eastAsia="Cambria" w:hAnsi="Cambria" w:cs="Cambria"/>
          <w:b/>
          <w:i w:val="0"/>
          <w:sz w:val="32"/>
          <w:szCs w:val="32"/>
        </w:rPr>
        <w:t xml:space="preserve">COUNTRY WISE IMPACT </w:t>
      </w:r>
    </w:p>
    <w:p w:rsidR="004947C4" w:rsidRDefault="007F4BA5" w:rsidP="007F4BA5">
      <w:pPr>
        <w:spacing w:line="480" w:lineRule="auto"/>
        <w:rPr>
          <w:i w:val="0"/>
          <w:iCs w:val="0"/>
          <w:sz w:val="24"/>
          <w:szCs w:val="24"/>
        </w:rPr>
      </w:pPr>
      <w:r w:rsidRPr="007F4BA5">
        <w:rPr>
          <w:rFonts w:ascii="Cambria" w:eastAsia="Cambria" w:hAnsi="Cambria" w:cs="Cambria"/>
          <w:bCs/>
          <w:i w:val="0"/>
          <w:sz w:val="24"/>
          <w:szCs w:val="24"/>
        </w:rPr>
        <w:t>An empirical study</w:t>
      </w:r>
      <w:r>
        <w:rPr>
          <w:rFonts w:ascii="Cambria" w:eastAsia="Cambria" w:hAnsi="Cambria" w:cs="Cambria"/>
          <w:bCs/>
          <w:i w:val="0"/>
          <w:sz w:val="24"/>
          <w:szCs w:val="24"/>
        </w:rPr>
        <w:t xml:space="preserve"> by </w:t>
      </w:r>
      <w:r w:rsidRPr="007F4BA5">
        <w:rPr>
          <w:rFonts w:ascii="Cambria" w:eastAsia="Cambria" w:hAnsi="Cambria" w:cs="Cambria"/>
          <w:bCs/>
          <w:i w:val="0"/>
          <w:sz w:val="24"/>
          <w:szCs w:val="24"/>
        </w:rPr>
        <w:t xml:space="preserve">Alessandro </w:t>
      </w:r>
      <w:proofErr w:type="spellStart"/>
      <w:r w:rsidRPr="007F4BA5">
        <w:rPr>
          <w:rFonts w:ascii="Cambria" w:eastAsia="Cambria" w:hAnsi="Cambria" w:cs="Cambria"/>
          <w:bCs/>
          <w:i w:val="0"/>
          <w:sz w:val="24"/>
          <w:szCs w:val="24"/>
        </w:rPr>
        <w:t>Gasparotti</w:t>
      </w:r>
      <w:proofErr w:type="spellEnd"/>
      <w:r w:rsidRPr="007F4BA5">
        <w:rPr>
          <w:rFonts w:ascii="Cambria" w:eastAsia="Cambria" w:hAnsi="Cambria" w:cs="Cambria"/>
          <w:bCs/>
          <w:i w:val="0"/>
          <w:sz w:val="24"/>
          <w:szCs w:val="24"/>
        </w:rPr>
        <w:t xml:space="preserve"> und Matthias </w:t>
      </w:r>
      <w:proofErr w:type="spellStart"/>
      <w:r w:rsidRPr="007F4BA5">
        <w:rPr>
          <w:rFonts w:ascii="Cambria" w:eastAsia="Cambria" w:hAnsi="Cambria" w:cs="Cambria"/>
          <w:bCs/>
          <w:i w:val="0"/>
          <w:sz w:val="24"/>
          <w:szCs w:val="24"/>
        </w:rPr>
        <w:t>Kullas</w:t>
      </w:r>
      <w:proofErr w:type="spellEnd"/>
      <w:r>
        <w:rPr>
          <w:rFonts w:ascii="Cambria" w:eastAsia="Cambria" w:hAnsi="Cambria" w:cs="Cambria"/>
          <w:bCs/>
          <w:i w:val="0"/>
          <w:sz w:val="24"/>
          <w:szCs w:val="24"/>
        </w:rPr>
        <w:t xml:space="preserve"> “</w:t>
      </w:r>
      <w:r w:rsidRPr="007F4BA5">
        <w:rPr>
          <w:sz w:val="24"/>
          <w:szCs w:val="24"/>
        </w:rPr>
        <w:t>20 Years of the Euro: Winners and Losers</w:t>
      </w:r>
      <w:r w:rsidRPr="007F4BA5">
        <w:rPr>
          <w:sz w:val="24"/>
          <w:szCs w:val="24"/>
        </w:rPr>
        <w:t>”</w:t>
      </w:r>
      <w:r>
        <w:rPr>
          <w:sz w:val="24"/>
          <w:szCs w:val="24"/>
        </w:rPr>
        <w:t xml:space="preserve"> </w:t>
      </w:r>
      <w:r>
        <w:rPr>
          <w:i w:val="0"/>
          <w:iCs w:val="0"/>
          <w:sz w:val="24"/>
          <w:szCs w:val="24"/>
        </w:rPr>
        <w:t>discusses about the impact of euro on different Eurozone countries.</w:t>
      </w:r>
    </w:p>
    <w:p w:rsidR="00491A2D" w:rsidRDefault="00491A2D" w:rsidP="007F4BA5">
      <w:pPr>
        <w:spacing w:line="480" w:lineRule="auto"/>
        <w:rPr>
          <w:i w:val="0"/>
          <w:iCs w:val="0"/>
          <w:sz w:val="24"/>
          <w:szCs w:val="24"/>
        </w:rPr>
      </w:pPr>
    </w:p>
    <w:p w:rsidR="007F4BA5" w:rsidRDefault="007F4BA5" w:rsidP="007F4BA5">
      <w:pPr>
        <w:spacing w:line="480" w:lineRule="auto"/>
        <w:rPr>
          <w:rFonts w:ascii="Cambria" w:eastAsia="Cambria" w:hAnsi="Cambria" w:cs="Cambria"/>
          <w:bCs/>
          <w:i w:val="0"/>
          <w:iCs w:val="0"/>
          <w:sz w:val="24"/>
          <w:szCs w:val="24"/>
        </w:rPr>
      </w:pPr>
      <w:r>
        <w:rPr>
          <w:rFonts w:ascii="Cambria" w:eastAsia="Cambria" w:hAnsi="Cambria" w:cs="Cambria"/>
          <w:bCs/>
          <w:i w:val="0"/>
          <w:iCs w:val="0"/>
          <w:sz w:val="24"/>
          <w:szCs w:val="24"/>
        </w:rPr>
        <w:t>T</w:t>
      </w:r>
      <w:r w:rsidRPr="007F4BA5">
        <w:rPr>
          <w:rFonts w:ascii="Cambria" w:eastAsia="Cambria" w:hAnsi="Cambria" w:cs="Cambria"/>
          <w:bCs/>
          <w:i w:val="0"/>
          <w:iCs w:val="0"/>
          <w:sz w:val="24"/>
          <w:szCs w:val="24"/>
        </w:rPr>
        <w:t>he problem of the divergent competitiveness of the Eurozone cou</w:t>
      </w:r>
      <w:r w:rsidR="00491A2D">
        <w:rPr>
          <w:rFonts w:ascii="Cambria" w:eastAsia="Cambria" w:hAnsi="Cambria" w:cs="Cambria"/>
          <w:bCs/>
          <w:i w:val="0"/>
          <w:iCs w:val="0"/>
          <w:sz w:val="24"/>
          <w:szCs w:val="24"/>
        </w:rPr>
        <w:t xml:space="preserve">ntries remains unsolved even after 20 years of launch. </w:t>
      </w:r>
      <w:r w:rsidRPr="007F4BA5">
        <w:rPr>
          <w:rFonts w:ascii="Cambria" w:eastAsia="Cambria" w:hAnsi="Cambria" w:cs="Cambria"/>
          <w:bCs/>
          <w:i w:val="0"/>
          <w:iCs w:val="0"/>
          <w:sz w:val="24"/>
          <w:szCs w:val="24"/>
        </w:rPr>
        <w:t xml:space="preserve">It arises from the fact that individual </w:t>
      </w:r>
      <w:proofErr w:type="spellStart"/>
      <w:r w:rsidRPr="007F4BA5">
        <w:rPr>
          <w:rFonts w:ascii="Cambria" w:eastAsia="Cambria" w:hAnsi="Cambria" w:cs="Cambria"/>
          <w:bCs/>
          <w:i w:val="0"/>
          <w:iCs w:val="0"/>
          <w:sz w:val="24"/>
          <w:szCs w:val="24"/>
        </w:rPr>
        <w:t>eurozone</w:t>
      </w:r>
      <w:proofErr w:type="spellEnd"/>
      <w:r w:rsidRPr="007F4BA5">
        <w:rPr>
          <w:rFonts w:ascii="Cambria" w:eastAsia="Cambria" w:hAnsi="Cambria" w:cs="Cambria"/>
          <w:bCs/>
          <w:i w:val="0"/>
          <w:iCs w:val="0"/>
          <w:sz w:val="24"/>
          <w:szCs w:val="24"/>
        </w:rPr>
        <w:t xml:space="preserve"> countries can no longer devalue their currency in order to remain internationally competitive; a method commonly used before the euro was introduced. Since introduction of the euro, an erosion </w:t>
      </w:r>
      <w:r w:rsidRPr="007F4BA5">
        <w:rPr>
          <w:rFonts w:ascii="Cambria" w:eastAsia="Cambria" w:hAnsi="Cambria" w:cs="Cambria"/>
          <w:bCs/>
          <w:i w:val="0"/>
          <w:iCs w:val="0"/>
          <w:sz w:val="24"/>
          <w:szCs w:val="24"/>
        </w:rPr>
        <w:lastRenderedPageBreak/>
        <w:t xml:space="preserve">of international competitiveness leads to lower economic growth, a rise in unemployment and falling tax revenues. Greece and Italy in particular are currently experiencing major difficulties due to the fact that they are unable to devalue their currency. In virtually every </w:t>
      </w:r>
      <w:proofErr w:type="spellStart"/>
      <w:r w:rsidRPr="007F4BA5">
        <w:rPr>
          <w:rFonts w:ascii="Cambria" w:eastAsia="Cambria" w:hAnsi="Cambria" w:cs="Cambria"/>
          <w:bCs/>
          <w:i w:val="0"/>
          <w:iCs w:val="0"/>
          <w:sz w:val="24"/>
          <w:szCs w:val="24"/>
        </w:rPr>
        <w:t>eurozone</w:t>
      </w:r>
      <w:proofErr w:type="spellEnd"/>
      <w:r w:rsidRPr="007F4BA5">
        <w:rPr>
          <w:rFonts w:ascii="Cambria" w:eastAsia="Cambria" w:hAnsi="Cambria" w:cs="Cambria"/>
          <w:bCs/>
          <w:i w:val="0"/>
          <w:iCs w:val="0"/>
          <w:sz w:val="24"/>
          <w:szCs w:val="24"/>
        </w:rPr>
        <w:t xml:space="preserve"> country, this trend has led to a discussion about the pros and cons of the single currency. Whilst the citizens of the troubled </w:t>
      </w:r>
      <w:proofErr w:type="spellStart"/>
      <w:r w:rsidRPr="007F4BA5">
        <w:rPr>
          <w:rFonts w:ascii="Cambria" w:eastAsia="Cambria" w:hAnsi="Cambria" w:cs="Cambria"/>
          <w:bCs/>
          <w:i w:val="0"/>
          <w:iCs w:val="0"/>
          <w:sz w:val="24"/>
          <w:szCs w:val="24"/>
        </w:rPr>
        <w:t>eurozone</w:t>
      </w:r>
      <w:proofErr w:type="spellEnd"/>
      <w:r w:rsidRPr="007F4BA5">
        <w:rPr>
          <w:rFonts w:ascii="Cambria" w:eastAsia="Cambria" w:hAnsi="Cambria" w:cs="Cambria"/>
          <w:bCs/>
          <w:i w:val="0"/>
          <w:iCs w:val="0"/>
          <w:sz w:val="24"/>
          <w:szCs w:val="24"/>
        </w:rPr>
        <w:t xml:space="preserve"> countries are lamenting low economic growth and high unemployment, other </w:t>
      </w:r>
      <w:proofErr w:type="spellStart"/>
      <w:r w:rsidRPr="007F4BA5">
        <w:rPr>
          <w:rFonts w:ascii="Cambria" w:eastAsia="Cambria" w:hAnsi="Cambria" w:cs="Cambria"/>
          <w:bCs/>
          <w:i w:val="0"/>
          <w:iCs w:val="0"/>
          <w:sz w:val="24"/>
          <w:szCs w:val="24"/>
        </w:rPr>
        <w:t>eurozone</w:t>
      </w:r>
      <w:proofErr w:type="spellEnd"/>
      <w:r w:rsidRPr="007F4BA5">
        <w:rPr>
          <w:rFonts w:ascii="Cambria" w:eastAsia="Cambria" w:hAnsi="Cambria" w:cs="Cambria"/>
          <w:bCs/>
          <w:i w:val="0"/>
          <w:iCs w:val="0"/>
          <w:sz w:val="24"/>
          <w:szCs w:val="24"/>
        </w:rPr>
        <w:t xml:space="preserve"> countries </w:t>
      </w:r>
      <w:r w:rsidR="00491A2D">
        <w:rPr>
          <w:rFonts w:ascii="Cambria" w:eastAsia="Cambria" w:hAnsi="Cambria" w:cs="Cambria"/>
          <w:bCs/>
          <w:i w:val="0"/>
          <w:iCs w:val="0"/>
          <w:sz w:val="24"/>
          <w:szCs w:val="24"/>
        </w:rPr>
        <w:t>criticize that the</w:t>
      </w:r>
      <w:r w:rsidRPr="007F4BA5">
        <w:rPr>
          <w:rFonts w:ascii="Cambria" w:eastAsia="Cambria" w:hAnsi="Cambria" w:cs="Cambria"/>
          <w:bCs/>
          <w:i w:val="0"/>
          <w:iCs w:val="0"/>
          <w:sz w:val="24"/>
          <w:szCs w:val="24"/>
        </w:rPr>
        <w:t xml:space="preserve"> intervention and the fact that financial assistance makes them liable for the problem countries. Twenty years after its introduction, the euro is therefore more controversial than ever.</w:t>
      </w:r>
    </w:p>
    <w:p w:rsidR="00491A2D" w:rsidRDefault="00491A2D" w:rsidP="007F4BA5">
      <w:pPr>
        <w:spacing w:line="480" w:lineRule="auto"/>
        <w:rPr>
          <w:rFonts w:ascii="Cambria" w:eastAsia="Cambria" w:hAnsi="Cambria" w:cs="Cambria"/>
          <w:bCs/>
          <w:i w:val="0"/>
          <w:iCs w:val="0"/>
          <w:sz w:val="24"/>
          <w:szCs w:val="24"/>
        </w:rPr>
      </w:pPr>
      <w:r w:rsidRPr="00491A2D">
        <w:rPr>
          <w:rFonts w:ascii="Cambria" w:eastAsia="Cambria" w:hAnsi="Cambria" w:cs="Cambria"/>
          <w:bCs/>
          <w:i w:val="0"/>
          <w:iCs w:val="0"/>
          <w:sz w:val="24"/>
          <w:szCs w:val="24"/>
        </w:rPr>
        <w:t xml:space="preserve">For each of the examined </w:t>
      </w:r>
      <w:proofErr w:type="spellStart"/>
      <w:r w:rsidRPr="00491A2D">
        <w:rPr>
          <w:rFonts w:ascii="Cambria" w:eastAsia="Cambria" w:hAnsi="Cambria" w:cs="Cambria"/>
          <w:bCs/>
          <w:i w:val="0"/>
          <w:iCs w:val="0"/>
          <w:sz w:val="24"/>
          <w:szCs w:val="24"/>
        </w:rPr>
        <w:t>eurozone</w:t>
      </w:r>
      <w:proofErr w:type="spellEnd"/>
      <w:r w:rsidRPr="00491A2D">
        <w:rPr>
          <w:rFonts w:ascii="Cambria" w:eastAsia="Cambria" w:hAnsi="Cambria" w:cs="Cambria"/>
          <w:bCs/>
          <w:i w:val="0"/>
          <w:iCs w:val="0"/>
          <w:sz w:val="24"/>
          <w:szCs w:val="24"/>
        </w:rPr>
        <w:t xml:space="preserve"> countries, Table </w:t>
      </w:r>
      <w:r>
        <w:rPr>
          <w:rFonts w:ascii="Cambria" w:eastAsia="Cambria" w:hAnsi="Cambria" w:cs="Cambria"/>
          <w:bCs/>
          <w:i w:val="0"/>
          <w:iCs w:val="0"/>
          <w:sz w:val="24"/>
          <w:szCs w:val="24"/>
        </w:rPr>
        <w:t>2</w:t>
      </w:r>
      <w:r w:rsidRPr="00491A2D">
        <w:rPr>
          <w:rFonts w:ascii="Cambria" w:eastAsia="Cambria" w:hAnsi="Cambria" w:cs="Cambria"/>
          <w:bCs/>
          <w:i w:val="0"/>
          <w:iCs w:val="0"/>
          <w:sz w:val="24"/>
          <w:szCs w:val="24"/>
        </w:rPr>
        <w:t xml:space="preserve"> indicates in euros how much higher or lower their per-capita GDP would have been, in 2017 (column 2) and overall (column 3), if they had not introduced the euro.</w:t>
      </w:r>
    </w:p>
    <w:p w:rsidR="00491A2D" w:rsidRPr="00491A2D" w:rsidRDefault="00491A2D" w:rsidP="007F4BA5">
      <w:pPr>
        <w:spacing w:line="480" w:lineRule="auto"/>
        <w:rPr>
          <w:rFonts w:ascii="Cambria" w:eastAsia="Cambria" w:hAnsi="Cambria" w:cs="Cambria"/>
          <w:bCs/>
          <w:i w:val="0"/>
          <w:iCs w:val="0"/>
          <w:noProof/>
          <w:sz w:val="24"/>
          <w:szCs w:val="24"/>
          <w:lang w:val="en-IN"/>
        </w:rPr>
      </w:pPr>
      <w:r>
        <w:rPr>
          <w:rFonts w:ascii="Cambria" w:eastAsia="Cambria" w:hAnsi="Cambria" w:cs="Cambria"/>
          <w:bCs/>
          <w:i w:val="0"/>
          <w:iCs w:val="0"/>
          <w:noProof/>
          <w:sz w:val="24"/>
          <w:szCs w:val="24"/>
          <w:lang w:val="en-IN"/>
        </w:rPr>
        <w:t xml:space="preserve">TABLE 2: </w:t>
      </w:r>
      <w:r w:rsidRPr="00491A2D">
        <w:rPr>
          <w:rFonts w:ascii="Cambria" w:eastAsia="Cambria" w:hAnsi="Cambria" w:cs="Cambria"/>
          <w:bCs/>
          <w:i w:val="0"/>
          <w:iCs w:val="0"/>
          <w:noProof/>
          <w:sz w:val="24"/>
          <w:szCs w:val="24"/>
        </w:rPr>
        <w:t>Effects of the introduction of the euro on GDP in 2017</w:t>
      </w:r>
    </w:p>
    <w:p w:rsidR="00491A2D" w:rsidRPr="00491A2D" w:rsidRDefault="00491A2D" w:rsidP="007F4BA5">
      <w:pPr>
        <w:spacing w:line="480" w:lineRule="auto"/>
        <w:rPr>
          <w:rFonts w:ascii="Cambria" w:eastAsia="Cambria" w:hAnsi="Cambria" w:cs="Cambria"/>
          <w:bCs/>
          <w:i w:val="0"/>
          <w:iCs w:val="0"/>
          <w:sz w:val="24"/>
          <w:szCs w:val="24"/>
        </w:rPr>
      </w:pPr>
      <w:r>
        <w:rPr>
          <w:rFonts w:ascii="Cambria" w:eastAsia="Cambria" w:hAnsi="Cambria" w:cs="Cambria"/>
          <w:bCs/>
          <w:i w:val="0"/>
          <w:iCs w:val="0"/>
          <w:noProof/>
          <w:sz w:val="24"/>
          <w:szCs w:val="24"/>
          <w:lang w:val="en-IN"/>
        </w:rPr>
        <w:drawing>
          <wp:inline distT="0" distB="0" distL="0" distR="0">
            <wp:extent cx="6027420" cy="246884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1-05-24 194319.png"/>
                    <pic:cNvPicPr/>
                  </pic:nvPicPr>
                  <pic:blipFill rotWithShape="1">
                    <a:blip r:embed="rId10">
                      <a:extLst>
                        <a:ext uri="{28A0092B-C50C-407E-A947-70E740481C1C}">
                          <a14:useLocalDpi xmlns:a14="http://schemas.microsoft.com/office/drawing/2010/main" val="0"/>
                        </a:ext>
                      </a:extLst>
                    </a:blip>
                    <a:srcRect l="11154" r="7940"/>
                    <a:stretch/>
                  </pic:blipFill>
                  <pic:spPr bwMode="auto">
                    <a:xfrm>
                      <a:off x="0" y="0"/>
                      <a:ext cx="6035650" cy="2472217"/>
                    </a:xfrm>
                    <a:prstGeom prst="rect">
                      <a:avLst/>
                    </a:prstGeom>
                    <a:ln>
                      <a:noFill/>
                    </a:ln>
                    <a:extLst>
                      <a:ext uri="{53640926-AAD7-44D8-BBD7-CCE9431645EC}">
                        <a14:shadowObscured xmlns:a14="http://schemas.microsoft.com/office/drawing/2010/main"/>
                      </a:ext>
                    </a:extLst>
                  </pic:spPr>
                </pic:pic>
              </a:graphicData>
            </a:graphic>
          </wp:inline>
        </w:drawing>
      </w:r>
    </w:p>
    <w:p w:rsidR="004947C4" w:rsidRDefault="00491A2D">
      <w:pPr>
        <w:rPr>
          <w:rFonts w:ascii="Cambria" w:eastAsia="Cambria" w:hAnsi="Cambria" w:cs="Cambria"/>
          <w:b/>
          <w:i w:val="0"/>
          <w:sz w:val="32"/>
          <w:szCs w:val="32"/>
          <w:u w:val="single"/>
        </w:rPr>
      </w:pPr>
      <w:r>
        <w:rPr>
          <w:rFonts w:ascii="Cambria" w:eastAsia="Cambria" w:hAnsi="Cambria" w:cs="Cambria"/>
          <w:bCs/>
          <w:iCs w:val="0"/>
        </w:rPr>
        <w:t xml:space="preserve">  </w:t>
      </w:r>
      <w:r w:rsidRPr="00491A2D">
        <w:rPr>
          <w:rFonts w:ascii="Cambria" w:eastAsia="Cambria" w:hAnsi="Cambria" w:cs="Cambria"/>
          <w:bCs/>
          <w:iCs w:val="0"/>
        </w:rPr>
        <w:t>Source:</w:t>
      </w:r>
      <w:r>
        <w:rPr>
          <w:rFonts w:ascii="Cambria" w:eastAsia="Cambria" w:hAnsi="Cambria" w:cs="Cambria"/>
          <w:b/>
          <w:i w:val="0"/>
          <w:sz w:val="32"/>
          <w:szCs w:val="32"/>
          <w:u w:val="single"/>
        </w:rPr>
        <w:t xml:space="preserve"> </w:t>
      </w:r>
      <w:proofErr w:type="spellStart"/>
      <w:r>
        <w:t>cepStudy</w:t>
      </w:r>
      <w:proofErr w:type="spellEnd"/>
      <w:r>
        <w:t xml:space="preserve"> 20 Years of the Euro: Winners and Losers</w:t>
      </w:r>
    </w:p>
    <w:p w:rsidR="004947C4" w:rsidRDefault="004947C4">
      <w:pPr>
        <w:rPr>
          <w:rFonts w:ascii="Cambria" w:eastAsia="Cambria" w:hAnsi="Cambria" w:cs="Cambria"/>
          <w:b/>
          <w:i w:val="0"/>
          <w:sz w:val="32"/>
          <w:szCs w:val="32"/>
          <w:u w:val="single"/>
        </w:rPr>
      </w:pPr>
    </w:p>
    <w:p w:rsidR="00333591" w:rsidRPr="00333591" w:rsidRDefault="00333591" w:rsidP="00333591">
      <w:pPr>
        <w:pStyle w:val="NormalWeb"/>
        <w:shd w:val="clear" w:color="auto" w:fill="FFFFFF"/>
        <w:spacing w:before="0" w:beforeAutospacing="0" w:line="375" w:lineRule="atLeast"/>
        <w:rPr>
          <w:rFonts w:ascii="Georgia" w:hAnsi="Georgia"/>
          <w:color w:val="000000" w:themeColor="text1"/>
          <w:sz w:val="23"/>
          <w:szCs w:val="23"/>
        </w:rPr>
      </w:pPr>
      <w:r w:rsidRPr="00333591">
        <w:rPr>
          <w:rFonts w:asciiTheme="majorHAnsi" w:eastAsia="Cambria" w:hAnsiTheme="majorHAnsi" w:cs="Cambria"/>
          <w:bCs/>
          <w:iCs/>
          <w:color w:val="000000" w:themeColor="text1"/>
        </w:rPr>
        <w:t xml:space="preserve">The report also explains the results of introduction of Euro per country. The analysis on an overall basis concludes </w:t>
      </w:r>
      <w:r w:rsidRPr="00333591">
        <w:rPr>
          <w:rFonts w:asciiTheme="majorHAnsi" w:hAnsiTheme="majorHAnsi"/>
          <w:iCs/>
          <w:color w:val="000000" w:themeColor="text1"/>
          <w:shd w:val="clear" w:color="auto" w:fill="FFFFFF"/>
        </w:rPr>
        <w:t xml:space="preserve">that </w:t>
      </w:r>
      <w:r w:rsidRPr="00333591">
        <w:rPr>
          <w:rFonts w:asciiTheme="majorHAnsi" w:hAnsiTheme="majorHAnsi"/>
          <w:iCs/>
          <w:color w:val="000000" w:themeColor="text1"/>
          <w:shd w:val="clear" w:color="auto" w:fill="FFFFFF"/>
        </w:rPr>
        <w:t xml:space="preserve">Germany and the Netherlands </w:t>
      </w:r>
      <w:r w:rsidRPr="00333591">
        <w:rPr>
          <w:rFonts w:asciiTheme="majorHAnsi" w:hAnsiTheme="majorHAnsi"/>
          <w:iCs/>
          <w:color w:val="000000" w:themeColor="text1"/>
          <w:shd w:val="clear" w:color="auto" w:fill="FFFFFF"/>
        </w:rPr>
        <w:t>are</w:t>
      </w:r>
      <w:r w:rsidRPr="00333591">
        <w:rPr>
          <w:rFonts w:asciiTheme="majorHAnsi" w:hAnsiTheme="majorHAnsi"/>
          <w:iCs/>
          <w:color w:val="000000" w:themeColor="text1"/>
          <w:shd w:val="clear" w:color="auto" w:fill="FFFFFF"/>
        </w:rPr>
        <w:t xml:space="preserve"> the only countries to </w:t>
      </w:r>
      <w:r w:rsidRPr="00333591">
        <w:rPr>
          <w:rFonts w:asciiTheme="majorHAnsi" w:hAnsiTheme="majorHAnsi"/>
          <w:iCs/>
          <w:color w:val="000000" w:themeColor="text1"/>
          <w:shd w:val="clear" w:color="auto" w:fill="FFFFFF"/>
        </w:rPr>
        <w:lastRenderedPageBreak/>
        <w:t>have gained substantial benefits from the euro</w:t>
      </w:r>
      <w:r w:rsidRPr="00333591">
        <w:rPr>
          <w:rFonts w:asciiTheme="majorHAnsi" w:hAnsiTheme="majorHAnsi"/>
          <w:iCs/>
          <w:color w:val="000000" w:themeColor="text1"/>
          <w:shd w:val="clear" w:color="auto" w:fill="FFFFFF"/>
        </w:rPr>
        <w:t xml:space="preserve">. </w:t>
      </w:r>
      <w:r w:rsidRPr="00333591">
        <w:rPr>
          <w:rFonts w:asciiTheme="majorHAnsi" w:hAnsiTheme="majorHAnsi"/>
          <w:iCs/>
          <w:color w:val="000000" w:themeColor="text1"/>
          <w:lang w:val="en-IN"/>
        </w:rPr>
        <w:t>Greece initially gained hugely from the euro but suffered enormous losses since 2011. In comparison to Germany's trillion-euro benefit, Greece could only book a €2 billion gain, which brought per capita gains to €190 per inhabitant over the 20-year life of the euro. </w:t>
      </w:r>
      <w:r>
        <w:rPr>
          <w:rFonts w:ascii="Georgia" w:hAnsi="Georgia"/>
          <w:color w:val="3E3E3E"/>
          <w:sz w:val="23"/>
          <w:szCs w:val="23"/>
        </w:rPr>
        <w:t>One of the main reasons for the drop in prosperity was international competitiveness, according to the report.</w:t>
      </w:r>
      <w:r>
        <w:rPr>
          <w:rFonts w:ascii="Georgia" w:hAnsi="Georgia"/>
          <w:color w:val="3E3E3E"/>
          <w:sz w:val="23"/>
          <w:szCs w:val="23"/>
        </w:rPr>
        <w:t xml:space="preserve"> </w:t>
      </w:r>
      <w:r>
        <w:rPr>
          <w:rFonts w:ascii="Georgia" w:hAnsi="Georgia"/>
          <w:color w:val="3E3E3E"/>
          <w:sz w:val="23"/>
          <w:szCs w:val="23"/>
        </w:rPr>
        <w:t xml:space="preserve">Before the introduction of the euro, </w:t>
      </w:r>
      <w:proofErr w:type="gramStart"/>
      <w:r>
        <w:rPr>
          <w:rFonts w:ascii="Georgia" w:hAnsi="Georgia"/>
          <w:color w:val="3E3E3E"/>
          <w:sz w:val="23"/>
          <w:szCs w:val="23"/>
        </w:rPr>
        <w:t xml:space="preserve">countries were able to devalue their currencies to make their exports cheaper on the world </w:t>
      </w:r>
      <w:proofErr w:type="spellStart"/>
      <w:r>
        <w:rPr>
          <w:rFonts w:ascii="Georgia" w:hAnsi="Georgia"/>
          <w:color w:val="3E3E3E"/>
          <w:sz w:val="23"/>
          <w:szCs w:val="23"/>
        </w:rPr>
        <w:t>market.This</w:t>
      </w:r>
      <w:proofErr w:type="spellEnd"/>
      <w:r>
        <w:rPr>
          <w:rFonts w:ascii="Georgia" w:hAnsi="Georgia"/>
          <w:color w:val="3E3E3E"/>
          <w:sz w:val="23"/>
          <w:szCs w:val="23"/>
        </w:rPr>
        <w:t xml:space="preserve"> made them more competitive globally and was</w:t>
      </w:r>
      <w:proofErr w:type="gramEnd"/>
      <w:r>
        <w:rPr>
          <w:rFonts w:ascii="Georgia" w:hAnsi="Georgia"/>
          <w:color w:val="3E3E3E"/>
          <w:sz w:val="23"/>
          <w:szCs w:val="23"/>
        </w:rPr>
        <w:t xml:space="preserve"> a </w:t>
      </w:r>
      <w:r w:rsidRPr="00333591">
        <w:rPr>
          <w:rFonts w:ascii="Georgia" w:hAnsi="Georgia"/>
          <w:color w:val="000000" w:themeColor="text1"/>
          <w:sz w:val="23"/>
          <w:szCs w:val="23"/>
        </w:rPr>
        <w:t>tool used to </w:t>
      </w:r>
      <w:hyperlink r:id="rId11" w:history="1">
        <w:r w:rsidRPr="00333591">
          <w:rPr>
            <w:rStyle w:val="Hyperlink"/>
            <w:rFonts w:ascii="Georgia" w:eastAsiaTheme="majorEastAsia" w:hAnsi="Georgia"/>
            <w:color w:val="000000" w:themeColor="text1"/>
            <w:sz w:val="23"/>
            <w:szCs w:val="23"/>
            <w:u w:val="none"/>
          </w:rPr>
          <w:t>pull countries out of economic difficulty</w:t>
        </w:r>
      </w:hyperlink>
      <w:r w:rsidRPr="00333591">
        <w:rPr>
          <w:rFonts w:ascii="Georgia" w:hAnsi="Georgia"/>
          <w:color w:val="000000" w:themeColor="text1"/>
          <w:sz w:val="23"/>
          <w:szCs w:val="23"/>
        </w:rPr>
        <w:t>.</w:t>
      </w:r>
    </w:p>
    <w:p w:rsidR="00333591" w:rsidRDefault="00333591" w:rsidP="00333591">
      <w:pPr>
        <w:pStyle w:val="NormalWeb"/>
        <w:shd w:val="clear" w:color="auto" w:fill="FFFFFF"/>
        <w:spacing w:before="0" w:beforeAutospacing="0" w:line="375" w:lineRule="atLeast"/>
        <w:rPr>
          <w:rFonts w:ascii="Georgia" w:hAnsi="Georgia"/>
          <w:color w:val="000000" w:themeColor="text1"/>
          <w:sz w:val="23"/>
          <w:szCs w:val="23"/>
        </w:rPr>
      </w:pPr>
      <w:r w:rsidRPr="00333591">
        <w:rPr>
          <w:rFonts w:ascii="Georgia" w:hAnsi="Georgia"/>
          <w:color w:val="000000" w:themeColor="text1"/>
          <w:sz w:val="23"/>
          <w:szCs w:val="23"/>
        </w:rPr>
        <w:t>"Greece and </w:t>
      </w:r>
      <w:hyperlink r:id="rId12" w:history="1">
        <w:r w:rsidRPr="00333591">
          <w:rPr>
            <w:rStyle w:val="Hyperlink"/>
            <w:rFonts w:ascii="Georgia" w:eastAsiaTheme="majorEastAsia" w:hAnsi="Georgia"/>
            <w:color w:val="000000" w:themeColor="text1"/>
            <w:sz w:val="23"/>
            <w:szCs w:val="23"/>
            <w:u w:val="none"/>
          </w:rPr>
          <w:t>Italy in particular</w:t>
        </w:r>
      </w:hyperlink>
      <w:r w:rsidRPr="00333591">
        <w:rPr>
          <w:rFonts w:ascii="Georgia" w:hAnsi="Georgia"/>
          <w:color w:val="000000" w:themeColor="text1"/>
          <w:sz w:val="23"/>
          <w:szCs w:val="23"/>
        </w:rPr>
        <w:t> are currently experiencing major difficulties due to the fact that they are unable to devalue their currency."</w:t>
      </w:r>
    </w:p>
    <w:p w:rsidR="00333591" w:rsidRPr="00333591" w:rsidRDefault="00333591" w:rsidP="00333591">
      <w:pPr>
        <w:pStyle w:val="NormalWeb"/>
        <w:shd w:val="clear" w:color="auto" w:fill="FFFFFF"/>
        <w:spacing w:before="0" w:beforeAutospacing="0" w:line="375" w:lineRule="atLeast"/>
        <w:rPr>
          <w:rFonts w:ascii="Georgia" w:hAnsi="Georgia"/>
          <w:color w:val="000000" w:themeColor="text1"/>
          <w:sz w:val="23"/>
          <w:szCs w:val="23"/>
        </w:rPr>
      </w:pPr>
      <w:r>
        <w:rPr>
          <w:rFonts w:asciiTheme="majorHAnsi" w:hAnsiTheme="majorHAnsi"/>
          <w:iCs/>
          <w:color w:val="000000" w:themeColor="text1"/>
          <w:lang w:val="en-IN"/>
        </w:rPr>
        <w:t>The following two figures illustrate the analysis.</w:t>
      </w:r>
    </w:p>
    <w:p w:rsidR="00333591" w:rsidRDefault="00333591" w:rsidP="00333591">
      <w:pPr>
        <w:pStyle w:val="NormalWeb"/>
        <w:shd w:val="clear" w:color="auto" w:fill="FFFFFF"/>
        <w:spacing w:before="0" w:beforeAutospacing="0" w:line="375" w:lineRule="atLeast"/>
        <w:rPr>
          <w:rFonts w:asciiTheme="majorHAnsi" w:hAnsiTheme="majorHAnsi"/>
          <w:iCs/>
          <w:color w:val="000000" w:themeColor="text1"/>
          <w:lang w:val="en-IN"/>
        </w:rPr>
      </w:pPr>
    </w:p>
    <w:p w:rsidR="00333591" w:rsidRDefault="00333591" w:rsidP="00333591">
      <w:pPr>
        <w:pStyle w:val="NormalWeb"/>
        <w:shd w:val="clear" w:color="auto" w:fill="FFFFFF"/>
        <w:spacing w:before="0" w:beforeAutospacing="0" w:line="375" w:lineRule="atLeast"/>
        <w:rPr>
          <w:rFonts w:asciiTheme="majorHAnsi" w:hAnsiTheme="majorHAnsi"/>
          <w:iCs/>
          <w:color w:val="000000" w:themeColor="text1"/>
          <w:lang w:val="en-IN"/>
        </w:rPr>
      </w:pPr>
      <w:r>
        <w:rPr>
          <w:rFonts w:asciiTheme="majorHAnsi" w:hAnsiTheme="majorHAnsi"/>
          <w:iCs/>
          <w:noProof/>
          <w:color w:val="000000" w:themeColor="text1"/>
          <w:lang w:val="en-IN"/>
        </w:rPr>
        <w:drawing>
          <wp:inline distT="0" distB="0" distL="0" distR="0" wp14:anchorId="6467BA68" wp14:editId="7A671253">
            <wp:extent cx="2785283" cy="3742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682409_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2270" cy="3738823"/>
                    </a:xfrm>
                    <a:prstGeom prst="rect">
                      <a:avLst/>
                    </a:prstGeom>
                  </pic:spPr>
                </pic:pic>
              </a:graphicData>
            </a:graphic>
          </wp:inline>
        </w:drawing>
      </w:r>
      <w:r>
        <w:rPr>
          <w:rFonts w:asciiTheme="majorHAnsi" w:hAnsiTheme="majorHAnsi"/>
          <w:iCs/>
          <w:noProof/>
          <w:color w:val="000000" w:themeColor="text1"/>
          <w:lang w:val="en-IN"/>
        </w:rPr>
        <w:drawing>
          <wp:inline distT="0" distB="0" distL="0" distR="0" wp14:anchorId="4CBE27F0" wp14:editId="360EEF5D">
            <wp:extent cx="2962275" cy="3735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682441_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6276" cy="3740641"/>
                    </a:xfrm>
                    <a:prstGeom prst="rect">
                      <a:avLst/>
                    </a:prstGeom>
                  </pic:spPr>
                </pic:pic>
              </a:graphicData>
            </a:graphic>
          </wp:inline>
        </w:drawing>
      </w:r>
    </w:p>
    <w:p w:rsidR="00333591" w:rsidRPr="00333591" w:rsidRDefault="00333591" w:rsidP="00333591">
      <w:pPr>
        <w:pStyle w:val="NormalWeb"/>
        <w:shd w:val="clear" w:color="auto" w:fill="FFFFFF"/>
        <w:spacing w:before="0" w:beforeAutospacing="0" w:line="375" w:lineRule="atLeast"/>
        <w:rPr>
          <w:rFonts w:asciiTheme="majorHAnsi" w:hAnsiTheme="majorHAnsi"/>
          <w:iCs/>
          <w:color w:val="000000" w:themeColor="text1"/>
          <w:lang w:val="en-IN"/>
        </w:rPr>
      </w:pPr>
    </w:p>
    <w:p w:rsidR="004947C4" w:rsidRPr="00333591" w:rsidRDefault="004947C4">
      <w:pPr>
        <w:rPr>
          <w:rFonts w:asciiTheme="majorHAnsi" w:eastAsia="Cambria" w:hAnsiTheme="majorHAnsi" w:cs="Cambria"/>
          <w:bCs/>
          <w:i w:val="0"/>
          <w:color w:val="000000" w:themeColor="text1"/>
          <w:sz w:val="24"/>
          <w:szCs w:val="24"/>
        </w:rPr>
      </w:pPr>
    </w:p>
    <w:p w:rsidR="004947C4" w:rsidRPr="00333591" w:rsidRDefault="004947C4">
      <w:pPr>
        <w:rPr>
          <w:rFonts w:ascii="Cambria" w:eastAsia="Cambria" w:hAnsi="Cambria" w:cs="Cambria"/>
          <w:b/>
          <w:i w:val="0"/>
          <w:sz w:val="32"/>
          <w:szCs w:val="32"/>
          <w:u w:val="single"/>
        </w:rPr>
      </w:pPr>
    </w:p>
    <w:p w:rsidR="004947C4" w:rsidRPr="00333591" w:rsidRDefault="004947C4">
      <w:pPr>
        <w:rPr>
          <w:rFonts w:ascii="Cambria" w:eastAsia="Cambria" w:hAnsi="Cambria" w:cs="Cambria"/>
          <w:b/>
          <w:i w:val="0"/>
          <w:sz w:val="32"/>
          <w:szCs w:val="32"/>
          <w:u w:val="single"/>
        </w:rPr>
      </w:pPr>
    </w:p>
    <w:p w:rsidR="004947C4" w:rsidRDefault="004947C4">
      <w:pPr>
        <w:rPr>
          <w:rFonts w:ascii="Cambria" w:eastAsia="Cambria" w:hAnsi="Cambria" w:cs="Cambria"/>
          <w:b/>
          <w:i w:val="0"/>
          <w:sz w:val="32"/>
          <w:szCs w:val="32"/>
          <w:u w:val="single"/>
        </w:rPr>
      </w:pPr>
    </w:p>
    <w:p w:rsidR="004947C4" w:rsidRDefault="004947C4">
      <w:pPr>
        <w:rPr>
          <w:rFonts w:ascii="Cambria" w:eastAsia="Cambria" w:hAnsi="Cambria" w:cs="Cambria"/>
          <w:b/>
          <w:i w:val="0"/>
          <w:sz w:val="32"/>
          <w:szCs w:val="32"/>
          <w:u w:val="single"/>
        </w:rPr>
      </w:pPr>
    </w:p>
    <w:p w:rsidR="004947C4" w:rsidRDefault="004947C4">
      <w:pPr>
        <w:rPr>
          <w:rFonts w:ascii="Cambria" w:eastAsia="Cambria" w:hAnsi="Cambria" w:cs="Cambria"/>
          <w:b/>
          <w:i w:val="0"/>
          <w:sz w:val="32"/>
          <w:szCs w:val="32"/>
          <w:u w:val="single"/>
        </w:rPr>
      </w:pPr>
    </w:p>
    <w:p w:rsidR="004947C4" w:rsidRPr="00E77D97" w:rsidRDefault="006A1694" w:rsidP="00E77D97">
      <w:pPr>
        <w:jc w:val="center"/>
        <w:rPr>
          <w:rFonts w:ascii="Cambria" w:eastAsia="Cambria" w:hAnsi="Cambria" w:cs="Cambria"/>
          <w:b/>
          <w:i w:val="0"/>
          <w:sz w:val="36"/>
          <w:szCs w:val="36"/>
          <w:u w:val="single"/>
        </w:rPr>
      </w:pPr>
      <w:bookmarkStart w:id="1" w:name="_GoBack"/>
      <w:bookmarkEnd w:id="1"/>
      <w:r w:rsidRPr="00E77D97">
        <w:rPr>
          <w:rFonts w:ascii="Cambria" w:eastAsia="Cambria" w:hAnsi="Cambria" w:cs="Cambria"/>
          <w:b/>
          <w:i w:val="0"/>
          <w:sz w:val="36"/>
          <w:szCs w:val="36"/>
          <w:u w:val="single"/>
        </w:rPr>
        <w:lastRenderedPageBreak/>
        <w:t>CONCLUSIONS</w:t>
      </w:r>
    </w:p>
    <w:p w:rsidR="004947C4" w:rsidRDefault="004947C4">
      <w:pPr>
        <w:rPr>
          <w:rFonts w:ascii="Arial" w:eastAsia="Arial" w:hAnsi="Arial" w:cs="Arial"/>
          <w:b/>
          <w:i w:val="0"/>
          <w:sz w:val="32"/>
          <w:szCs w:val="32"/>
          <w:u w:val="single"/>
        </w:rPr>
      </w:pP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The main benefits of Euro include increase in trade and improved efficiency because the goods can be transferred without incurring transportation costs and various other country specific costs, the trade was more transparent and reliable because of the eli</w:t>
      </w:r>
      <w:r>
        <w:rPr>
          <w:rFonts w:ascii="Georgia" w:eastAsia="Georgia" w:hAnsi="Georgia" w:cs="Georgia"/>
          <w:i w:val="0"/>
          <w:sz w:val="24"/>
          <w:szCs w:val="24"/>
        </w:rPr>
        <w:t xml:space="preserve">mination of the currency risks, the </w:t>
      </w:r>
      <w:proofErr w:type="spellStart"/>
      <w:r>
        <w:rPr>
          <w:rFonts w:ascii="Georgia" w:eastAsia="Georgia" w:hAnsi="Georgia" w:cs="Georgia"/>
          <w:i w:val="0"/>
          <w:sz w:val="24"/>
          <w:szCs w:val="24"/>
        </w:rPr>
        <w:t>forex</w:t>
      </w:r>
      <w:proofErr w:type="spellEnd"/>
      <w:r>
        <w:rPr>
          <w:rFonts w:ascii="Georgia" w:eastAsia="Georgia" w:hAnsi="Georgia" w:cs="Georgia"/>
          <w:i w:val="0"/>
          <w:sz w:val="24"/>
          <w:szCs w:val="24"/>
        </w:rPr>
        <w:t xml:space="preserve"> markets saw a boom initially because of the increased trust in the currency. The currency also gained market confidence and helped the financial markets become one of the major gaining sectors of the integration. </w:t>
      </w:r>
    </w:p>
    <w:p w:rsidR="004947C4" w:rsidRDefault="006A1694">
      <w:pPr>
        <w:spacing w:after="280" w:line="480" w:lineRule="auto"/>
        <w:rPr>
          <w:rFonts w:ascii="Georgia" w:eastAsia="Georgia" w:hAnsi="Georgia" w:cs="Georgia"/>
          <w:i w:val="0"/>
          <w:sz w:val="24"/>
          <w:szCs w:val="24"/>
        </w:rPr>
      </w:pPr>
      <w:r>
        <w:rPr>
          <w:rFonts w:ascii="Georgia" w:eastAsia="Georgia" w:hAnsi="Georgia" w:cs="Georgia"/>
          <w:i w:val="0"/>
          <w:sz w:val="24"/>
          <w:szCs w:val="24"/>
        </w:rPr>
        <w:t xml:space="preserve">On the other hand, there were issues like biases towards the stronger countries, more </w:t>
      </w:r>
      <w:proofErr w:type="gramStart"/>
      <w:r>
        <w:rPr>
          <w:rFonts w:ascii="Georgia" w:eastAsia="Georgia" w:hAnsi="Georgia" w:cs="Georgia"/>
          <w:i w:val="0"/>
          <w:sz w:val="24"/>
          <w:szCs w:val="24"/>
        </w:rPr>
        <w:t>specifically,</w:t>
      </w:r>
      <w:proofErr w:type="gramEnd"/>
      <w:r>
        <w:rPr>
          <w:rFonts w:ascii="Georgia" w:eastAsia="Georgia" w:hAnsi="Georgia" w:cs="Georgia"/>
          <w:i w:val="0"/>
          <w:sz w:val="24"/>
          <w:szCs w:val="24"/>
        </w:rPr>
        <w:t xml:space="preserve"> the countries with more established market structures and strong political foundations gained more than those with weaker markets and policies. One of the f</w:t>
      </w:r>
      <w:r>
        <w:rPr>
          <w:rFonts w:ascii="Georgia" w:eastAsia="Georgia" w:hAnsi="Georgia" w:cs="Georgia"/>
          <w:i w:val="0"/>
          <w:sz w:val="24"/>
          <w:szCs w:val="24"/>
        </w:rPr>
        <w:t xml:space="preserve">amous examples is Germany and Greece, the crisis in Greece was an indirect implication of the currency unification itself. The reason was </w:t>
      </w:r>
      <w:proofErr w:type="gramStart"/>
      <w:r>
        <w:rPr>
          <w:rFonts w:ascii="Georgia" w:eastAsia="Georgia" w:hAnsi="Georgia" w:cs="Georgia"/>
          <w:i w:val="0"/>
          <w:sz w:val="24"/>
          <w:szCs w:val="24"/>
        </w:rPr>
        <w:t>rising</w:t>
      </w:r>
      <w:proofErr w:type="gramEnd"/>
      <w:r>
        <w:rPr>
          <w:rFonts w:ascii="Georgia" w:eastAsia="Georgia" w:hAnsi="Georgia" w:cs="Georgia"/>
          <w:i w:val="0"/>
          <w:sz w:val="24"/>
          <w:szCs w:val="24"/>
        </w:rPr>
        <w:t xml:space="preserve"> fiscal deficits for a long period which later required bailouts. The situation could have been managed if monet</w:t>
      </w:r>
      <w:r>
        <w:rPr>
          <w:rFonts w:ascii="Georgia" w:eastAsia="Georgia" w:hAnsi="Georgia" w:cs="Georgia"/>
          <w:i w:val="0"/>
          <w:sz w:val="24"/>
          <w:szCs w:val="24"/>
        </w:rPr>
        <w:t xml:space="preserve">ary policy was in the hands of the nation. The major drawback of the euro comes from here, that is, the unification ripped off the countries with their monetary policy autonomy, there was no way that the countries could help an economic crisis through the </w:t>
      </w:r>
      <w:r>
        <w:rPr>
          <w:rFonts w:ascii="Georgia" w:eastAsia="Georgia" w:hAnsi="Georgia" w:cs="Georgia"/>
          <w:i w:val="0"/>
          <w:sz w:val="24"/>
          <w:szCs w:val="24"/>
        </w:rPr>
        <w:t xml:space="preserve">route of changing interest rates. </w:t>
      </w:r>
    </w:p>
    <w:p w:rsidR="004947C4" w:rsidRDefault="004947C4">
      <w:pPr>
        <w:rPr>
          <w:rFonts w:ascii="Arial" w:eastAsia="Arial" w:hAnsi="Arial" w:cs="Arial"/>
          <w:i w:val="0"/>
          <w:sz w:val="24"/>
          <w:szCs w:val="24"/>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4947C4">
      <w:pPr>
        <w:rPr>
          <w:rFonts w:ascii="Bahnschrift SemiBold" w:eastAsia="Bahnschrift SemiBold" w:hAnsi="Bahnschrift SemiBold" w:cs="Bahnschrift SemiBold"/>
          <w:i w:val="0"/>
          <w:sz w:val="32"/>
          <w:szCs w:val="32"/>
        </w:rPr>
      </w:pPr>
    </w:p>
    <w:p w:rsidR="004947C4" w:rsidRDefault="006A1694">
      <w:pPr>
        <w:rPr>
          <w:rFonts w:ascii="Arial" w:eastAsia="Arial" w:hAnsi="Arial" w:cs="Arial"/>
          <w:i w:val="0"/>
          <w:sz w:val="32"/>
          <w:szCs w:val="32"/>
          <w:u w:val="single"/>
        </w:rPr>
      </w:pPr>
      <w:r>
        <w:rPr>
          <w:rFonts w:ascii="Arial" w:eastAsia="Arial" w:hAnsi="Arial" w:cs="Arial"/>
          <w:i w:val="0"/>
          <w:sz w:val="32"/>
          <w:szCs w:val="32"/>
          <w:u w:val="single"/>
        </w:rPr>
        <w:t>References</w:t>
      </w:r>
    </w:p>
    <w:p w:rsidR="004947C4" w:rsidRDefault="004947C4">
      <w:pPr>
        <w:rPr>
          <w:rFonts w:ascii="Bahnschrift SemiBold" w:eastAsia="Bahnschrift SemiBold" w:hAnsi="Bahnschrift SemiBold" w:cs="Bahnschrift SemiBold"/>
          <w:i w:val="0"/>
          <w:sz w:val="32"/>
          <w:szCs w:val="32"/>
        </w:rPr>
      </w:pPr>
    </w:p>
    <w:p w:rsidR="004947C4" w:rsidRDefault="006A1694">
      <w:pPr>
        <w:numPr>
          <w:ilvl w:val="0"/>
          <w:numId w:val="1"/>
        </w:numPr>
        <w:spacing w:before="120"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Effects of the Euro on Trade, Capital Markets and the International Monetary System by Ralf </w:t>
      </w:r>
      <w:proofErr w:type="spellStart"/>
      <w:r>
        <w:rPr>
          <w:rFonts w:ascii="Arial Narrow" w:eastAsia="Arial Narrow" w:hAnsi="Arial Narrow" w:cs="Arial Narrow"/>
          <w:i w:val="0"/>
          <w:sz w:val="24"/>
          <w:szCs w:val="24"/>
        </w:rPr>
        <w:t>Zeppernick</w:t>
      </w:r>
      <w:proofErr w:type="spellEnd"/>
    </w:p>
    <w:p w:rsidR="004947C4" w:rsidRPr="00ED1E93" w:rsidRDefault="006A1694" w:rsidP="00ED1E93">
      <w:pPr>
        <w:numPr>
          <w:ilvl w:val="0"/>
          <w:numId w:val="1"/>
        </w:numPr>
        <w:spacing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European Central Bank WORKING PAPER SERIES WORKING PAPER SERIES NO 598 / MARCH 2006 THE IMPACT OF THE EURO ON FINANCIAL MARKETS  by Lorenzo </w:t>
      </w:r>
      <w:proofErr w:type="spellStart"/>
      <w:r>
        <w:rPr>
          <w:rFonts w:ascii="Arial Narrow" w:eastAsia="Arial Narrow" w:hAnsi="Arial Narrow" w:cs="Arial Narrow"/>
          <w:i w:val="0"/>
          <w:sz w:val="24"/>
          <w:szCs w:val="24"/>
        </w:rPr>
        <w:t>Cappiello</w:t>
      </w:r>
      <w:proofErr w:type="spellEnd"/>
      <w:r>
        <w:rPr>
          <w:rFonts w:ascii="Arial Narrow" w:eastAsia="Arial Narrow" w:hAnsi="Arial Narrow" w:cs="Arial Narrow"/>
          <w:i w:val="0"/>
          <w:sz w:val="24"/>
          <w:szCs w:val="24"/>
        </w:rPr>
        <w:t xml:space="preserve"> , Peter </w:t>
      </w:r>
      <w:proofErr w:type="spellStart"/>
      <w:r>
        <w:rPr>
          <w:rFonts w:ascii="Arial Narrow" w:eastAsia="Arial Narrow" w:hAnsi="Arial Narrow" w:cs="Arial Narrow"/>
          <w:i w:val="0"/>
          <w:sz w:val="24"/>
          <w:szCs w:val="24"/>
        </w:rPr>
        <w:t>Hördahl</w:t>
      </w:r>
      <w:proofErr w:type="spellEnd"/>
      <w:r>
        <w:rPr>
          <w:rFonts w:ascii="Arial Narrow" w:eastAsia="Arial Narrow" w:hAnsi="Arial Narrow" w:cs="Arial Narrow"/>
          <w:i w:val="0"/>
          <w:sz w:val="24"/>
          <w:szCs w:val="24"/>
        </w:rPr>
        <w:t xml:space="preserve"> , </w:t>
      </w:r>
      <w:proofErr w:type="spellStart"/>
      <w:r>
        <w:rPr>
          <w:rFonts w:ascii="Arial Narrow" w:eastAsia="Arial Narrow" w:hAnsi="Arial Narrow" w:cs="Arial Narrow"/>
          <w:i w:val="0"/>
          <w:sz w:val="24"/>
          <w:szCs w:val="24"/>
        </w:rPr>
        <w:t>Arjan</w:t>
      </w:r>
      <w:proofErr w:type="spellEnd"/>
      <w:r>
        <w:rPr>
          <w:rFonts w:ascii="Arial Narrow" w:eastAsia="Arial Narrow" w:hAnsi="Arial Narrow" w:cs="Arial Narrow"/>
          <w:i w:val="0"/>
          <w:sz w:val="24"/>
          <w:szCs w:val="24"/>
        </w:rPr>
        <w:t xml:space="preserve"> </w:t>
      </w:r>
      <w:proofErr w:type="spellStart"/>
      <w:r>
        <w:rPr>
          <w:rFonts w:ascii="Arial Narrow" w:eastAsia="Arial Narrow" w:hAnsi="Arial Narrow" w:cs="Arial Narrow"/>
          <w:i w:val="0"/>
          <w:sz w:val="24"/>
          <w:szCs w:val="24"/>
        </w:rPr>
        <w:t>Kadareja</w:t>
      </w:r>
      <w:proofErr w:type="spellEnd"/>
      <w:r>
        <w:rPr>
          <w:rFonts w:ascii="Arial Narrow" w:eastAsia="Arial Narrow" w:hAnsi="Arial Narrow" w:cs="Arial Narrow"/>
          <w:i w:val="0"/>
          <w:sz w:val="24"/>
          <w:szCs w:val="24"/>
        </w:rPr>
        <w:t xml:space="preserve"> and Simone </w:t>
      </w:r>
      <w:proofErr w:type="spellStart"/>
      <w:r>
        <w:rPr>
          <w:rFonts w:ascii="Arial Narrow" w:eastAsia="Arial Narrow" w:hAnsi="Arial Narrow" w:cs="Arial Narrow"/>
          <w:i w:val="0"/>
          <w:sz w:val="24"/>
          <w:szCs w:val="24"/>
        </w:rPr>
        <w:t>Manganelli</w:t>
      </w:r>
      <w:proofErr w:type="spellEnd"/>
      <w:r>
        <w:rPr>
          <w:rFonts w:ascii="Arial Narrow" w:eastAsia="Arial Narrow" w:hAnsi="Arial Narrow" w:cs="Arial Narrow"/>
          <w:i w:val="0"/>
          <w:sz w:val="24"/>
          <w:szCs w:val="24"/>
        </w:rPr>
        <w:t xml:space="preserve">  comments by Xavier </w:t>
      </w:r>
      <w:proofErr w:type="spellStart"/>
      <w:r>
        <w:rPr>
          <w:rFonts w:ascii="Arial Narrow" w:eastAsia="Arial Narrow" w:hAnsi="Arial Narrow" w:cs="Arial Narrow"/>
          <w:i w:val="0"/>
          <w:sz w:val="24"/>
          <w:szCs w:val="24"/>
        </w:rPr>
        <w:t>Vives</w:t>
      </w:r>
      <w:proofErr w:type="spellEnd"/>
      <w:r>
        <w:rPr>
          <w:rFonts w:ascii="Arial Narrow" w:eastAsia="Arial Narrow" w:hAnsi="Arial Narrow" w:cs="Arial Narrow"/>
          <w:i w:val="0"/>
          <w:sz w:val="24"/>
          <w:szCs w:val="24"/>
        </w:rPr>
        <w:t xml:space="preserve"> and Bruno Gerard</w:t>
      </w:r>
    </w:p>
    <w:p w:rsidR="004947C4" w:rsidRDefault="006A1694">
      <w:pPr>
        <w:numPr>
          <w:ilvl w:val="0"/>
          <w:numId w:val="1"/>
        </w:numPr>
        <w:spacing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BIS Working Papers No 100 The impact of the euro on Eur</w:t>
      </w:r>
      <w:r>
        <w:rPr>
          <w:rFonts w:ascii="Arial Narrow" w:eastAsia="Arial Narrow" w:hAnsi="Arial Narrow" w:cs="Arial Narrow"/>
          <w:i w:val="0"/>
          <w:sz w:val="24"/>
          <w:szCs w:val="24"/>
        </w:rPr>
        <w:t xml:space="preserve">ope’s financial markets by Gabriele Galati and Kostas </w:t>
      </w:r>
      <w:proofErr w:type="spellStart"/>
      <w:r>
        <w:rPr>
          <w:rFonts w:ascii="Arial Narrow" w:eastAsia="Arial Narrow" w:hAnsi="Arial Narrow" w:cs="Arial Narrow"/>
          <w:i w:val="0"/>
          <w:sz w:val="24"/>
          <w:szCs w:val="24"/>
        </w:rPr>
        <w:t>Tsatsaronis</w:t>
      </w:r>
      <w:proofErr w:type="spellEnd"/>
      <w:r>
        <w:rPr>
          <w:rFonts w:ascii="Arial Narrow" w:eastAsia="Arial Narrow" w:hAnsi="Arial Narrow" w:cs="Arial Narrow"/>
          <w:i w:val="0"/>
          <w:sz w:val="24"/>
          <w:szCs w:val="24"/>
        </w:rPr>
        <w:t xml:space="preserve"> Monetary and Economic Department July 2001</w:t>
      </w:r>
    </w:p>
    <w:p w:rsidR="004947C4" w:rsidRDefault="006A1694">
      <w:pPr>
        <w:numPr>
          <w:ilvl w:val="0"/>
          <w:numId w:val="1"/>
        </w:numPr>
        <w:spacing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STUDY ON THE IMPACT OF THE EURO ON TRADE AND FOREIGN DIRECT INVESTMENT Richard Baldwin (Graduate Institute, Geneva), Virginia </w:t>
      </w:r>
      <w:proofErr w:type="spellStart"/>
      <w:r>
        <w:rPr>
          <w:rFonts w:ascii="Arial Narrow" w:eastAsia="Arial Narrow" w:hAnsi="Arial Narrow" w:cs="Arial Narrow"/>
          <w:i w:val="0"/>
          <w:sz w:val="24"/>
          <w:szCs w:val="24"/>
        </w:rPr>
        <w:t>DiNino</w:t>
      </w:r>
      <w:proofErr w:type="spellEnd"/>
      <w:r>
        <w:rPr>
          <w:rFonts w:ascii="Arial Narrow" w:eastAsia="Arial Narrow" w:hAnsi="Arial Narrow" w:cs="Arial Narrow"/>
          <w:i w:val="0"/>
          <w:sz w:val="24"/>
          <w:szCs w:val="24"/>
        </w:rPr>
        <w:t xml:space="preserve"> (Bank of Italy</w:t>
      </w:r>
      <w:r>
        <w:rPr>
          <w:rFonts w:ascii="Arial Narrow" w:eastAsia="Arial Narrow" w:hAnsi="Arial Narrow" w:cs="Arial Narrow"/>
          <w:i w:val="0"/>
          <w:sz w:val="24"/>
          <w:szCs w:val="24"/>
        </w:rPr>
        <w:t xml:space="preserve">), Lionel </w:t>
      </w:r>
      <w:proofErr w:type="spellStart"/>
      <w:r>
        <w:rPr>
          <w:rFonts w:ascii="Arial Narrow" w:eastAsia="Arial Narrow" w:hAnsi="Arial Narrow" w:cs="Arial Narrow"/>
          <w:i w:val="0"/>
          <w:sz w:val="24"/>
          <w:szCs w:val="24"/>
        </w:rPr>
        <w:t>Fontagné</w:t>
      </w:r>
      <w:proofErr w:type="spellEnd"/>
      <w:r>
        <w:rPr>
          <w:rFonts w:ascii="Arial Narrow" w:eastAsia="Arial Narrow" w:hAnsi="Arial Narrow" w:cs="Arial Narrow"/>
          <w:i w:val="0"/>
          <w:sz w:val="24"/>
          <w:szCs w:val="24"/>
        </w:rPr>
        <w:t xml:space="preserve"> (Paris School of Economics and </w:t>
      </w:r>
      <w:proofErr w:type="spellStart"/>
      <w:r>
        <w:rPr>
          <w:rFonts w:ascii="Arial Narrow" w:eastAsia="Arial Narrow" w:hAnsi="Arial Narrow" w:cs="Arial Narrow"/>
          <w:i w:val="0"/>
          <w:sz w:val="24"/>
          <w:szCs w:val="24"/>
        </w:rPr>
        <w:t>Université</w:t>
      </w:r>
      <w:proofErr w:type="spellEnd"/>
      <w:r>
        <w:rPr>
          <w:rFonts w:ascii="Arial Narrow" w:eastAsia="Arial Narrow" w:hAnsi="Arial Narrow" w:cs="Arial Narrow"/>
          <w:i w:val="0"/>
          <w:sz w:val="24"/>
          <w:szCs w:val="24"/>
        </w:rPr>
        <w:t xml:space="preserve"> Paris I), Roberto A. De </w:t>
      </w:r>
      <w:proofErr w:type="spellStart"/>
      <w:r>
        <w:rPr>
          <w:rFonts w:ascii="Arial Narrow" w:eastAsia="Arial Narrow" w:hAnsi="Arial Narrow" w:cs="Arial Narrow"/>
          <w:i w:val="0"/>
          <w:sz w:val="24"/>
          <w:szCs w:val="24"/>
        </w:rPr>
        <w:t>Santis</w:t>
      </w:r>
      <w:proofErr w:type="spellEnd"/>
      <w:r>
        <w:rPr>
          <w:rFonts w:ascii="Arial Narrow" w:eastAsia="Arial Narrow" w:hAnsi="Arial Narrow" w:cs="Arial Narrow"/>
          <w:i w:val="0"/>
          <w:sz w:val="24"/>
          <w:szCs w:val="24"/>
        </w:rPr>
        <w:t xml:space="preserve"> and </w:t>
      </w:r>
      <w:proofErr w:type="spellStart"/>
      <w:r>
        <w:rPr>
          <w:rFonts w:ascii="Arial Narrow" w:eastAsia="Arial Narrow" w:hAnsi="Arial Narrow" w:cs="Arial Narrow"/>
          <w:i w:val="0"/>
          <w:sz w:val="24"/>
          <w:szCs w:val="24"/>
        </w:rPr>
        <w:t>Daria</w:t>
      </w:r>
      <w:proofErr w:type="spellEnd"/>
      <w:r>
        <w:rPr>
          <w:rFonts w:ascii="Arial Narrow" w:eastAsia="Arial Narrow" w:hAnsi="Arial Narrow" w:cs="Arial Narrow"/>
          <w:i w:val="0"/>
          <w:sz w:val="24"/>
          <w:szCs w:val="24"/>
        </w:rPr>
        <w:t xml:space="preserve"> </w:t>
      </w:r>
      <w:proofErr w:type="spellStart"/>
      <w:r>
        <w:rPr>
          <w:rFonts w:ascii="Arial Narrow" w:eastAsia="Arial Narrow" w:hAnsi="Arial Narrow" w:cs="Arial Narrow"/>
          <w:i w:val="0"/>
          <w:sz w:val="24"/>
          <w:szCs w:val="24"/>
        </w:rPr>
        <w:t>Taglioni</w:t>
      </w:r>
      <w:proofErr w:type="spellEnd"/>
      <w:r>
        <w:rPr>
          <w:rFonts w:ascii="Arial Narrow" w:eastAsia="Arial Narrow" w:hAnsi="Arial Narrow" w:cs="Arial Narrow"/>
          <w:i w:val="0"/>
          <w:sz w:val="24"/>
          <w:szCs w:val="24"/>
        </w:rPr>
        <w:t xml:space="preserve"> (ECB)* April 2008</w:t>
      </w:r>
    </w:p>
    <w:p w:rsidR="004947C4" w:rsidRDefault="006A1694">
      <w:pPr>
        <w:numPr>
          <w:ilvl w:val="0"/>
          <w:numId w:val="1"/>
        </w:numPr>
        <w:spacing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WORKING PAPER SERIES NO 941 / SEPTEMBER 2008 </w:t>
      </w:r>
      <w:proofErr w:type="gramStart"/>
      <w:r>
        <w:rPr>
          <w:rFonts w:ascii="Arial Narrow" w:eastAsia="Arial Narrow" w:hAnsi="Arial Narrow" w:cs="Arial Narrow"/>
          <w:i w:val="0"/>
          <w:sz w:val="24"/>
          <w:szCs w:val="24"/>
        </w:rPr>
        <w:t>In</w:t>
      </w:r>
      <w:proofErr w:type="gramEnd"/>
      <w:r>
        <w:rPr>
          <w:rFonts w:ascii="Arial Narrow" w:eastAsia="Arial Narrow" w:hAnsi="Arial Narrow" w:cs="Arial Narrow"/>
          <w:i w:val="0"/>
          <w:sz w:val="24"/>
          <w:szCs w:val="24"/>
        </w:rPr>
        <w:t xml:space="preserve"> 2008 all ECB publications feature a motif taken from the 10 banknote. THE EURO’</w:t>
      </w:r>
      <w:r>
        <w:rPr>
          <w:rFonts w:ascii="Arial Narrow" w:eastAsia="Arial Narrow" w:hAnsi="Arial Narrow" w:cs="Arial Narrow"/>
          <w:i w:val="0"/>
          <w:sz w:val="24"/>
          <w:szCs w:val="24"/>
        </w:rPr>
        <w:t xml:space="preserve">S INFLUENCE UPON TRADE ROSE EFFECT VERSUS BORDER EFFECT 1 by </w:t>
      </w:r>
      <w:proofErr w:type="spellStart"/>
      <w:r>
        <w:rPr>
          <w:rFonts w:ascii="Arial Narrow" w:eastAsia="Arial Narrow" w:hAnsi="Arial Narrow" w:cs="Arial Narrow"/>
          <w:i w:val="0"/>
          <w:sz w:val="24"/>
          <w:szCs w:val="24"/>
        </w:rPr>
        <w:t>Gianluca</w:t>
      </w:r>
      <w:proofErr w:type="spellEnd"/>
      <w:r>
        <w:rPr>
          <w:rFonts w:ascii="Arial Narrow" w:eastAsia="Arial Narrow" w:hAnsi="Arial Narrow" w:cs="Arial Narrow"/>
          <w:i w:val="0"/>
          <w:sz w:val="24"/>
          <w:szCs w:val="24"/>
        </w:rPr>
        <w:t xml:space="preserve"> </w:t>
      </w:r>
      <w:proofErr w:type="spellStart"/>
      <w:r>
        <w:rPr>
          <w:rFonts w:ascii="Arial Narrow" w:eastAsia="Arial Narrow" w:hAnsi="Arial Narrow" w:cs="Arial Narrow"/>
          <w:i w:val="0"/>
          <w:sz w:val="24"/>
          <w:szCs w:val="24"/>
        </w:rPr>
        <w:t>Cafiso</w:t>
      </w:r>
      <w:proofErr w:type="spellEnd"/>
    </w:p>
    <w:p w:rsidR="004947C4" w:rsidRDefault="006A1694">
      <w:pPr>
        <w:numPr>
          <w:ilvl w:val="0"/>
          <w:numId w:val="1"/>
        </w:numPr>
        <w:spacing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The Impact of the Introduction of the Euro on Foreign Exchange Rate Risk Exposures </w:t>
      </w:r>
      <w:proofErr w:type="spellStart"/>
      <w:r>
        <w:rPr>
          <w:rFonts w:ascii="Arial Narrow" w:eastAsia="Arial Narrow" w:hAnsi="Arial Narrow" w:cs="Arial Narrow"/>
          <w:i w:val="0"/>
          <w:sz w:val="24"/>
          <w:szCs w:val="24"/>
        </w:rPr>
        <w:t>Söhnke</w:t>
      </w:r>
      <w:proofErr w:type="spellEnd"/>
      <w:r>
        <w:rPr>
          <w:rFonts w:ascii="Arial Narrow" w:eastAsia="Arial Narrow" w:hAnsi="Arial Narrow" w:cs="Arial Narrow"/>
          <w:i w:val="0"/>
          <w:sz w:val="24"/>
          <w:szCs w:val="24"/>
        </w:rPr>
        <w:t xml:space="preserve"> M. Bartram* and G. Andrew </w:t>
      </w:r>
      <w:proofErr w:type="spellStart"/>
      <w:r>
        <w:rPr>
          <w:rFonts w:ascii="Arial Narrow" w:eastAsia="Arial Narrow" w:hAnsi="Arial Narrow" w:cs="Arial Narrow"/>
          <w:i w:val="0"/>
          <w:sz w:val="24"/>
          <w:szCs w:val="24"/>
        </w:rPr>
        <w:t>Karolyi</w:t>
      </w:r>
      <w:proofErr w:type="spellEnd"/>
    </w:p>
    <w:p w:rsidR="004947C4" w:rsidRPr="00ED1E93" w:rsidRDefault="006A1694">
      <w:pPr>
        <w:numPr>
          <w:ilvl w:val="0"/>
          <w:numId w:val="1"/>
        </w:numPr>
        <w:spacing w:after="280" w:line="360" w:lineRule="auto"/>
        <w:rPr>
          <w:rFonts w:ascii="Arial Narrow" w:eastAsia="Arial Narrow" w:hAnsi="Arial Narrow" w:cs="Arial Narrow"/>
          <w:i w:val="0"/>
          <w:sz w:val="24"/>
          <w:szCs w:val="24"/>
        </w:rPr>
      </w:pPr>
      <w:r>
        <w:rPr>
          <w:rFonts w:ascii="Arial Narrow" w:eastAsia="Arial Narrow" w:hAnsi="Arial Narrow" w:cs="Arial Narrow"/>
          <w:i w:val="0"/>
          <w:sz w:val="24"/>
          <w:szCs w:val="24"/>
        </w:rPr>
        <w:t xml:space="preserve">The euro and trade: New evidence by </w:t>
      </w:r>
      <w:r>
        <w:rPr>
          <w:rFonts w:ascii="Arial Narrow" w:eastAsia="Arial Narrow" w:hAnsi="Arial Narrow" w:cs="Arial Narrow"/>
          <w:i w:val="0"/>
          <w:color w:val="000000"/>
          <w:sz w:val="24"/>
          <w:szCs w:val="24"/>
        </w:rPr>
        <w:t xml:space="preserve">Volker </w:t>
      </w:r>
      <w:proofErr w:type="spellStart"/>
      <w:r>
        <w:rPr>
          <w:rFonts w:ascii="Arial Narrow" w:eastAsia="Arial Narrow" w:hAnsi="Arial Narrow" w:cs="Arial Narrow"/>
          <w:i w:val="0"/>
          <w:color w:val="000000"/>
          <w:sz w:val="24"/>
          <w:szCs w:val="24"/>
        </w:rPr>
        <w:t>Nitsch</w:t>
      </w:r>
      <w:proofErr w:type="spellEnd"/>
      <w:r>
        <w:rPr>
          <w:rFonts w:ascii="Arial Narrow" w:eastAsia="Arial Narrow" w:hAnsi="Arial Narrow" w:cs="Arial Narrow"/>
          <w:i w:val="0"/>
          <w:color w:val="000000"/>
          <w:sz w:val="24"/>
          <w:szCs w:val="24"/>
        </w:rPr>
        <w:t xml:space="preserve">, Mauro </w:t>
      </w:r>
      <w:proofErr w:type="spellStart"/>
      <w:r>
        <w:rPr>
          <w:rFonts w:ascii="Arial Narrow" w:eastAsia="Arial Narrow" w:hAnsi="Arial Narrow" w:cs="Arial Narrow"/>
          <w:i w:val="0"/>
          <w:color w:val="000000"/>
          <w:sz w:val="24"/>
          <w:szCs w:val="24"/>
        </w:rPr>
        <w:t>Pisu</w:t>
      </w:r>
      <w:proofErr w:type="spellEnd"/>
      <w:r>
        <w:rPr>
          <w:rFonts w:ascii="Arial Narrow" w:eastAsia="Arial Narrow" w:hAnsi="Arial Narrow" w:cs="Arial Narrow"/>
          <w:i w:val="0"/>
          <w:color w:val="000000"/>
          <w:sz w:val="24"/>
          <w:szCs w:val="24"/>
        </w:rPr>
        <w:t> 15 July 2008</w:t>
      </w:r>
    </w:p>
    <w:p w:rsidR="00ED1E93" w:rsidRDefault="00ED1E93" w:rsidP="00ED1E93">
      <w:pPr>
        <w:numPr>
          <w:ilvl w:val="0"/>
          <w:numId w:val="1"/>
        </w:numPr>
        <w:spacing w:after="280" w:line="360" w:lineRule="auto"/>
        <w:rPr>
          <w:rFonts w:ascii="Arial Narrow" w:hAnsi="Arial Narrow"/>
          <w:i w:val="0"/>
          <w:iCs w:val="0"/>
          <w:sz w:val="24"/>
          <w:szCs w:val="24"/>
        </w:rPr>
      </w:pPr>
      <w:proofErr w:type="spellStart"/>
      <w:r w:rsidRPr="00ED1E93">
        <w:rPr>
          <w:rFonts w:ascii="Arial Narrow" w:hAnsi="Arial Narrow"/>
          <w:i w:val="0"/>
          <w:iCs w:val="0"/>
          <w:sz w:val="24"/>
          <w:szCs w:val="24"/>
        </w:rPr>
        <w:t>cepStudy</w:t>
      </w:r>
      <w:proofErr w:type="spellEnd"/>
      <w:r w:rsidRPr="00ED1E93">
        <w:rPr>
          <w:rFonts w:ascii="Arial Narrow" w:hAnsi="Arial Narrow"/>
          <w:i w:val="0"/>
          <w:iCs w:val="0"/>
          <w:sz w:val="24"/>
          <w:szCs w:val="24"/>
        </w:rPr>
        <w:t xml:space="preserve"> 20 Years of the Euro: Winners and Losers</w:t>
      </w:r>
      <w:r>
        <w:rPr>
          <w:rFonts w:ascii="Arial Narrow" w:hAnsi="Arial Narrow"/>
          <w:i w:val="0"/>
          <w:iCs w:val="0"/>
          <w:sz w:val="24"/>
          <w:szCs w:val="24"/>
        </w:rPr>
        <w:t xml:space="preserve">, </w:t>
      </w:r>
      <w:r w:rsidRPr="00ED1E93">
        <w:rPr>
          <w:rFonts w:ascii="Arial Narrow" w:hAnsi="Arial Narrow"/>
          <w:i w:val="0"/>
          <w:iCs w:val="0"/>
          <w:sz w:val="24"/>
          <w:szCs w:val="24"/>
        </w:rPr>
        <w:t>Alessandr</w:t>
      </w:r>
      <w:r>
        <w:rPr>
          <w:rFonts w:ascii="Arial Narrow" w:hAnsi="Arial Narrow"/>
          <w:i w:val="0"/>
          <w:iCs w:val="0"/>
          <w:sz w:val="24"/>
          <w:szCs w:val="24"/>
        </w:rPr>
        <w:t xml:space="preserve">o </w:t>
      </w:r>
      <w:proofErr w:type="spellStart"/>
      <w:r>
        <w:rPr>
          <w:rFonts w:ascii="Arial Narrow" w:hAnsi="Arial Narrow"/>
          <w:i w:val="0"/>
          <w:iCs w:val="0"/>
          <w:sz w:val="24"/>
          <w:szCs w:val="24"/>
        </w:rPr>
        <w:t>Gasparotti</w:t>
      </w:r>
      <w:proofErr w:type="spellEnd"/>
      <w:r>
        <w:rPr>
          <w:rFonts w:ascii="Arial Narrow" w:hAnsi="Arial Narrow"/>
          <w:i w:val="0"/>
          <w:iCs w:val="0"/>
          <w:sz w:val="24"/>
          <w:szCs w:val="24"/>
        </w:rPr>
        <w:t xml:space="preserve"> und Matthias </w:t>
      </w:r>
      <w:proofErr w:type="spellStart"/>
      <w:r>
        <w:rPr>
          <w:rFonts w:ascii="Arial Narrow" w:hAnsi="Arial Narrow"/>
          <w:i w:val="0"/>
          <w:iCs w:val="0"/>
          <w:sz w:val="24"/>
          <w:szCs w:val="24"/>
        </w:rPr>
        <w:t>Kullas</w:t>
      </w:r>
      <w:proofErr w:type="spellEnd"/>
      <w:r>
        <w:rPr>
          <w:rFonts w:ascii="Arial Narrow" w:hAnsi="Arial Narrow"/>
          <w:i w:val="0"/>
          <w:iCs w:val="0"/>
          <w:sz w:val="24"/>
          <w:szCs w:val="24"/>
        </w:rPr>
        <w:t xml:space="preserve">, </w:t>
      </w:r>
      <w:r w:rsidRPr="00ED1E93">
        <w:rPr>
          <w:rFonts w:ascii="Arial Narrow" w:hAnsi="Arial Narrow"/>
          <w:i w:val="0"/>
          <w:iCs w:val="0"/>
          <w:sz w:val="24"/>
          <w:szCs w:val="24"/>
        </w:rPr>
        <w:t>February 2019</w:t>
      </w:r>
    </w:p>
    <w:p w:rsidR="00ED1E93" w:rsidRDefault="00ED1E93" w:rsidP="00ED1E93">
      <w:pPr>
        <w:numPr>
          <w:ilvl w:val="0"/>
          <w:numId w:val="1"/>
        </w:numPr>
        <w:spacing w:after="280" w:line="360" w:lineRule="auto"/>
        <w:rPr>
          <w:rFonts w:ascii="Arial Narrow" w:hAnsi="Arial Narrow"/>
          <w:i w:val="0"/>
          <w:iCs w:val="0"/>
          <w:sz w:val="24"/>
          <w:szCs w:val="24"/>
        </w:rPr>
      </w:pPr>
      <w:r w:rsidRPr="00ED1E93">
        <w:rPr>
          <w:rFonts w:ascii="Arial Narrow" w:hAnsi="Arial Narrow"/>
          <w:i w:val="0"/>
          <w:iCs w:val="0"/>
          <w:sz w:val="24"/>
          <w:szCs w:val="24"/>
        </w:rPr>
        <w:t>The Euro and Single Market impact on trade and FDI</w:t>
      </w:r>
      <w:r w:rsidRPr="00ED1E93">
        <w:rPr>
          <w:rFonts w:ascii="Cambria Math" w:hAnsi="Cambria Math" w:cs="Cambria Math"/>
          <w:i w:val="0"/>
          <w:iCs w:val="0"/>
          <w:sz w:val="24"/>
          <w:szCs w:val="24"/>
        </w:rPr>
        <w:t>∗</w:t>
      </w:r>
      <w:r w:rsidRPr="00ED1E93">
        <w:rPr>
          <w:rFonts w:ascii="Arial Narrow" w:hAnsi="Arial Narrow"/>
          <w:i w:val="0"/>
          <w:iCs w:val="0"/>
          <w:sz w:val="24"/>
          <w:szCs w:val="24"/>
        </w:rPr>
        <w:t xml:space="preserve"> Harry Flam Institute for International Economic Studies, Stockholm University, and </w:t>
      </w:r>
      <w:proofErr w:type="spellStart"/>
      <w:r w:rsidRPr="00ED1E93">
        <w:rPr>
          <w:rFonts w:ascii="Arial Narrow" w:hAnsi="Arial Narrow"/>
          <w:i w:val="0"/>
          <w:iCs w:val="0"/>
          <w:sz w:val="24"/>
          <w:szCs w:val="24"/>
        </w:rPr>
        <w:t>CESifo</w:t>
      </w:r>
      <w:proofErr w:type="spellEnd"/>
      <w:r w:rsidRPr="00ED1E93">
        <w:rPr>
          <w:rFonts w:ascii="Arial Narrow" w:hAnsi="Arial Narrow"/>
          <w:i w:val="0"/>
          <w:iCs w:val="0"/>
          <w:sz w:val="24"/>
          <w:szCs w:val="24"/>
        </w:rPr>
        <w:t xml:space="preserve"> </w:t>
      </w:r>
      <w:proofErr w:type="spellStart"/>
      <w:r w:rsidRPr="00ED1E93">
        <w:rPr>
          <w:rFonts w:ascii="Arial Narrow" w:hAnsi="Arial Narrow"/>
          <w:i w:val="0"/>
          <w:iCs w:val="0"/>
          <w:sz w:val="24"/>
          <w:szCs w:val="24"/>
        </w:rPr>
        <w:t>Håkan</w:t>
      </w:r>
      <w:proofErr w:type="spellEnd"/>
      <w:r w:rsidRPr="00ED1E93">
        <w:rPr>
          <w:rFonts w:ascii="Arial Narrow" w:hAnsi="Arial Narrow"/>
          <w:i w:val="0"/>
          <w:iCs w:val="0"/>
          <w:sz w:val="24"/>
          <w:szCs w:val="24"/>
        </w:rPr>
        <w:t xml:space="preserve"> </w:t>
      </w:r>
      <w:proofErr w:type="spellStart"/>
      <w:r w:rsidRPr="00ED1E93">
        <w:rPr>
          <w:rFonts w:ascii="Arial Narrow" w:hAnsi="Arial Narrow"/>
          <w:i w:val="0"/>
          <w:iCs w:val="0"/>
          <w:sz w:val="24"/>
          <w:szCs w:val="24"/>
        </w:rPr>
        <w:t>Nordström</w:t>
      </w:r>
      <w:proofErr w:type="spellEnd"/>
      <w:r w:rsidRPr="00ED1E93">
        <w:rPr>
          <w:rFonts w:ascii="Arial Narrow" w:hAnsi="Arial Narrow"/>
          <w:i w:val="0"/>
          <w:iCs w:val="0"/>
          <w:sz w:val="24"/>
          <w:szCs w:val="24"/>
        </w:rPr>
        <w:t xml:space="preserve"> Swedish National Board of Trade December 4, 2007</w:t>
      </w:r>
    </w:p>
    <w:p w:rsidR="004947C4" w:rsidRPr="00E77D97" w:rsidRDefault="00ED1E93" w:rsidP="00E77D97">
      <w:pPr>
        <w:numPr>
          <w:ilvl w:val="0"/>
          <w:numId w:val="1"/>
        </w:numPr>
        <w:spacing w:after="280" w:line="360" w:lineRule="auto"/>
        <w:rPr>
          <w:rFonts w:ascii="Arial Narrow" w:hAnsi="Arial Narrow"/>
          <w:i w:val="0"/>
          <w:iCs w:val="0"/>
          <w:sz w:val="24"/>
          <w:szCs w:val="24"/>
        </w:rPr>
      </w:pPr>
      <w:r w:rsidRPr="00ED1E93">
        <w:rPr>
          <w:rFonts w:ascii="Arial Narrow" w:hAnsi="Arial Narrow"/>
          <w:i w:val="0"/>
          <w:iCs w:val="0"/>
          <w:sz w:val="24"/>
          <w:szCs w:val="24"/>
        </w:rPr>
        <w:t>How Has the Euro Changed the Foreign Exchange Market?</w:t>
      </w:r>
      <w:r>
        <w:rPr>
          <w:rFonts w:ascii="Arial Narrow" w:hAnsi="Arial Narrow"/>
          <w:i w:val="0"/>
          <w:iCs w:val="0"/>
          <w:sz w:val="24"/>
          <w:szCs w:val="24"/>
        </w:rPr>
        <w:t xml:space="preserve"> </w:t>
      </w:r>
      <w:proofErr w:type="spellStart"/>
      <w:r w:rsidRPr="00ED1E93">
        <w:rPr>
          <w:rFonts w:ascii="Arial Narrow" w:hAnsi="Arial Narrow"/>
          <w:i w:val="0"/>
          <w:iCs w:val="0"/>
          <w:sz w:val="24"/>
          <w:szCs w:val="24"/>
        </w:rPr>
        <w:t>Harald</w:t>
      </w:r>
      <w:proofErr w:type="spellEnd"/>
      <w:r w:rsidRPr="00ED1E93">
        <w:rPr>
          <w:rFonts w:ascii="Arial Narrow" w:hAnsi="Arial Narrow"/>
          <w:i w:val="0"/>
          <w:iCs w:val="0"/>
          <w:sz w:val="24"/>
          <w:szCs w:val="24"/>
        </w:rPr>
        <w:t xml:space="preserve"> </w:t>
      </w:r>
      <w:proofErr w:type="spellStart"/>
      <w:r w:rsidRPr="00ED1E93">
        <w:rPr>
          <w:rFonts w:ascii="Arial Narrow" w:hAnsi="Arial Narrow"/>
          <w:i w:val="0"/>
          <w:iCs w:val="0"/>
          <w:sz w:val="24"/>
          <w:szCs w:val="24"/>
        </w:rPr>
        <w:t>Hau</w:t>
      </w:r>
      <w:proofErr w:type="spellEnd"/>
      <w:r w:rsidRPr="00ED1E93">
        <w:rPr>
          <w:rFonts w:ascii="Arial Narrow" w:hAnsi="Arial Narrow"/>
          <w:i w:val="0"/>
          <w:iCs w:val="0"/>
          <w:sz w:val="24"/>
          <w:szCs w:val="24"/>
        </w:rPr>
        <w:t xml:space="preserve">, William Killeen, Michael Moore, Patrick </w:t>
      </w:r>
      <w:proofErr w:type="spellStart"/>
      <w:r w:rsidRPr="00ED1E93">
        <w:rPr>
          <w:rFonts w:ascii="Arial Narrow" w:hAnsi="Arial Narrow"/>
          <w:i w:val="0"/>
          <w:iCs w:val="0"/>
          <w:sz w:val="24"/>
          <w:szCs w:val="24"/>
        </w:rPr>
        <w:t>Honohan</w:t>
      </w:r>
      <w:proofErr w:type="spellEnd"/>
      <w:r w:rsidRPr="00ED1E93">
        <w:rPr>
          <w:rFonts w:ascii="Arial Narrow" w:hAnsi="Arial Narrow"/>
          <w:i w:val="0"/>
          <w:iCs w:val="0"/>
          <w:sz w:val="24"/>
          <w:szCs w:val="24"/>
        </w:rPr>
        <w:t xml:space="preserve">, Julian Franks and Richard </w:t>
      </w:r>
      <w:proofErr w:type="spellStart"/>
      <w:r w:rsidRPr="00ED1E93">
        <w:rPr>
          <w:rFonts w:ascii="Arial Narrow" w:hAnsi="Arial Narrow"/>
          <w:i w:val="0"/>
          <w:iCs w:val="0"/>
          <w:sz w:val="24"/>
          <w:szCs w:val="24"/>
        </w:rPr>
        <w:t>Portes</w:t>
      </w:r>
      <w:proofErr w:type="spellEnd"/>
    </w:p>
    <w:sectPr w:rsidR="004947C4" w:rsidRPr="00E77D97">
      <w:footerReference w:type="default" r:id="rId15"/>
      <w:footerReference w:type="firs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694" w:rsidRDefault="006A1694">
      <w:r>
        <w:separator/>
      </w:r>
    </w:p>
  </w:endnote>
  <w:endnote w:type="continuationSeparator" w:id="0">
    <w:p w:rsidR="006A1694" w:rsidRDefault="006A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7C4" w:rsidRDefault="006A1694">
    <w:pPr>
      <w:jc w:val="right"/>
    </w:pPr>
    <w:r>
      <w:rPr>
        <w:rFonts w:ascii="Georgia" w:eastAsia="Georgia" w:hAnsi="Georgia" w:cs="Georgia"/>
        <w:i w:val="0"/>
        <w:sz w:val="24"/>
        <w:szCs w:val="24"/>
      </w:rPr>
      <w:fldChar w:fldCharType="begin"/>
    </w:r>
    <w:r>
      <w:rPr>
        <w:rFonts w:ascii="Georgia" w:eastAsia="Georgia" w:hAnsi="Georgia" w:cs="Georgia"/>
        <w:i w:val="0"/>
        <w:sz w:val="24"/>
        <w:szCs w:val="24"/>
      </w:rPr>
      <w:instrText>PAGE</w:instrText>
    </w:r>
    <w:r w:rsidR="003D6F9B">
      <w:rPr>
        <w:rFonts w:ascii="Georgia" w:eastAsia="Georgia" w:hAnsi="Georgia" w:cs="Georgia"/>
        <w:i w:val="0"/>
        <w:sz w:val="24"/>
        <w:szCs w:val="24"/>
      </w:rPr>
      <w:fldChar w:fldCharType="separate"/>
    </w:r>
    <w:r w:rsidR="00E77D97">
      <w:rPr>
        <w:rFonts w:ascii="Georgia" w:eastAsia="Georgia" w:hAnsi="Georgia" w:cs="Georgia"/>
        <w:i w:val="0"/>
        <w:noProof/>
        <w:sz w:val="24"/>
        <w:szCs w:val="24"/>
      </w:rPr>
      <w:t>13</w:t>
    </w:r>
    <w:r>
      <w:rPr>
        <w:rFonts w:ascii="Georgia" w:eastAsia="Georgia" w:hAnsi="Georgia" w:cs="Georgia"/>
        <w:i w:val="0"/>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7C4" w:rsidRDefault="004947C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694" w:rsidRDefault="006A1694">
      <w:r>
        <w:separator/>
      </w:r>
    </w:p>
  </w:footnote>
  <w:footnote w:type="continuationSeparator" w:id="0">
    <w:p w:rsidR="006A1694" w:rsidRDefault="006A16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86B58"/>
    <w:multiLevelType w:val="multilevel"/>
    <w:tmpl w:val="CD5A6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6C555439"/>
    <w:multiLevelType w:val="multilevel"/>
    <w:tmpl w:val="869C9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47C4"/>
    <w:rsid w:val="000A356E"/>
    <w:rsid w:val="00333591"/>
    <w:rsid w:val="003D6F9B"/>
    <w:rsid w:val="00491A2D"/>
    <w:rsid w:val="004947C4"/>
    <w:rsid w:val="005C74F6"/>
    <w:rsid w:val="00614EEC"/>
    <w:rsid w:val="006A1694"/>
    <w:rsid w:val="007F4BA5"/>
    <w:rsid w:val="00A46440"/>
    <w:rsid w:val="00E77D97"/>
    <w:rsid w:val="00ED1E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i/>
        <w:lang w:val="en-US"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FB0"/>
    <w:rPr>
      <w:iCs/>
    </w:rPr>
  </w:style>
  <w:style w:type="paragraph" w:styleId="Heading1">
    <w:name w:val="heading 1"/>
    <w:basedOn w:val="Normal"/>
    <w:next w:val="Normal"/>
    <w:link w:val="Heading1Char"/>
    <w:uiPriority w:val="9"/>
    <w:qFormat/>
    <w:rsid w:val="00D61FB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61FB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61FB0"/>
    <w:pPr>
      <w:pBdr>
        <w:left w:val="single" w:sz="48" w:space="2" w:color="C0504D" w:themeColor="accent2"/>
        <w:bottom w:val="single" w:sz="4" w:space="0" w:color="C0504D" w:themeColor="accent2"/>
      </w:pBdr>
      <w:spacing w:before="200"/>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D61FB0"/>
    <w:pPr>
      <w:pBdr>
        <w:left w:val="single" w:sz="4" w:space="2" w:color="C0504D" w:themeColor="accent2"/>
        <w:bottom w:val="single" w:sz="4" w:space="2" w:color="C0504D" w:themeColor="accent2"/>
      </w:pBdr>
      <w:spacing w:before="200"/>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unhideWhenUsed/>
    <w:qFormat/>
    <w:rsid w:val="00D61FB0"/>
    <w:pPr>
      <w:pBdr>
        <w:left w:val="dotted" w:sz="4" w:space="2" w:color="C0504D" w:themeColor="accent2"/>
        <w:bottom w:val="dotted" w:sz="4" w:space="2" w:color="C0504D" w:themeColor="accent2"/>
      </w:pBdr>
      <w:spacing w:before="200"/>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unhideWhenUsed/>
    <w:qFormat/>
    <w:rsid w:val="00D61FB0"/>
    <w:pPr>
      <w:pBdr>
        <w:bottom w:val="single" w:sz="4" w:space="2" w:color="E5B8B7" w:themeColor="accent2" w:themeTint="66"/>
      </w:pBdr>
      <w:spacing w:before="200"/>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61FB0"/>
    <w:pPr>
      <w:pBdr>
        <w:bottom w:val="dotted" w:sz="4" w:space="2" w:color="D99594" w:themeColor="accent2" w:themeTint="99"/>
      </w:pBdr>
      <w:spacing w:before="200"/>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61FB0"/>
    <w:pPr>
      <w:spacing w:before="200"/>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61FB0"/>
    <w:pPr>
      <w:spacing w:before="200"/>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1FB0"/>
    <w:pPr>
      <w:pBdr>
        <w:top w:val="single" w:sz="48" w:space="0" w:color="C0504D" w:themeColor="accent2"/>
        <w:bottom w:val="single" w:sz="48" w:space="0" w:color="C0504D" w:themeColor="accent2"/>
      </w:pBdr>
      <w:shd w:val="clear" w:color="auto" w:fill="C0504D" w:themeFill="accent2"/>
      <w:jc w:val="center"/>
    </w:pPr>
    <w:rPr>
      <w:rFonts w:asciiTheme="majorHAnsi" w:eastAsiaTheme="majorEastAsia" w:hAnsiTheme="majorHAnsi" w:cstheme="majorBidi"/>
      <w:color w:val="FFFFFF" w:themeColor="background1"/>
      <w:spacing w:val="10"/>
      <w:sz w:val="48"/>
      <w:szCs w:val="48"/>
    </w:rPr>
  </w:style>
  <w:style w:type="character" w:customStyle="1" w:styleId="Heading1Char">
    <w:name w:val="Heading 1 Char"/>
    <w:basedOn w:val="DefaultParagraphFont"/>
    <w:link w:val="Heading1"/>
    <w:uiPriority w:val="9"/>
    <w:rsid w:val="00D61FB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61FB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61FB0"/>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D61FB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rsid w:val="00D61FB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rsid w:val="00D61FB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61FB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61FB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61FB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61FB0"/>
    <w:rPr>
      <w:b/>
      <w:bCs/>
      <w:color w:val="943634" w:themeColor="accent2" w:themeShade="BF"/>
      <w:sz w:val="18"/>
      <w:szCs w:val="18"/>
    </w:rPr>
  </w:style>
  <w:style w:type="character" w:customStyle="1" w:styleId="TitleChar">
    <w:name w:val="Title Char"/>
    <w:basedOn w:val="DefaultParagraphFont"/>
    <w:link w:val="Title"/>
    <w:uiPriority w:val="10"/>
    <w:rsid w:val="00D61FB0"/>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pPr>
      <w:pBdr>
        <w:bottom w:val="dotted" w:sz="8" w:space="10" w:color="C0504D"/>
      </w:pBdr>
      <w:spacing w:before="200" w:after="900"/>
      <w:jc w:val="center"/>
    </w:pPr>
    <w:rPr>
      <w:rFonts w:ascii="Cambria" w:eastAsia="Cambria" w:hAnsi="Cambria" w:cs="Cambria"/>
      <w:color w:val="622423"/>
      <w:sz w:val="24"/>
      <w:szCs w:val="24"/>
    </w:rPr>
  </w:style>
  <w:style w:type="character" w:customStyle="1" w:styleId="SubtitleChar">
    <w:name w:val="Subtitle Char"/>
    <w:basedOn w:val="DefaultParagraphFont"/>
    <w:link w:val="Subtitle"/>
    <w:uiPriority w:val="11"/>
    <w:rsid w:val="00D61FB0"/>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D61FB0"/>
    <w:rPr>
      <w:b/>
      <w:bCs/>
      <w:spacing w:val="0"/>
    </w:rPr>
  </w:style>
  <w:style w:type="character" w:styleId="Emphasis">
    <w:name w:val="Emphasis"/>
    <w:uiPriority w:val="20"/>
    <w:qFormat/>
    <w:rsid w:val="00D61FB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D61FB0"/>
  </w:style>
  <w:style w:type="paragraph" w:styleId="ListParagraph">
    <w:name w:val="List Paragraph"/>
    <w:basedOn w:val="Normal"/>
    <w:uiPriority w:val="34"/>
    <w:qFormat/>
    <w:rsid w:val="00D61FB0"/>
    <w:pPr>
      <w:ind w:left="720"/>
      <w:contextualSpacing/>
    </w:pPr>
  </w:style>
  <w:style w:type="paragraph" w:styleId="Quote">
    <w:name w:val="Quote"/>
    <w:basedOn w:val="Normal"/>
    <w:next w:val="Normal"/>
    <w:link w:val="QuoteChar"/>
    <w:uiPriority w:val="29"/>
    <w:qFormat/>
    <w:rsid w:val="00D61FB0"/>
    <w:rPr>
      <w:i w:val="0"/>
      <w:iCs w:val="0"/>
      <w:color w:val="943634" w:themeColor="accent2" w:themeShade="BF"/>
    </w:rPr>
  </w:style>
  <w:style w:type="character" w:customStyle="1" w:styleId="QuoteChar">
    <w:name w:val="Quote Char"/>
    <w:basedOn w:val="DefaultParagraphFont"/>
    <w:link w:val="Quote"/>
    <w:uiPriority w:val="29"/>
    <w:rsid w:val="00D61FB0"/>
    <w:rPr>
      <w:color w:val="943634" w:themeColor="accent2" w:themeShade="BF"/>
      <w:sz w:val="20"/>
      <w:szCs w:val="20"/>
    </w:rPr>
  </w:style>
  <w:style w:type="paragraph" w:styleId="IntenseQuote">
    <w:name w:val="Intense Quote"/>
    <w:basedOn w:val="Normal"/>
    <w:next w:val="Normal"/>
    <w:link w:val="IntenseQuoteChar"/>
    <w:uiPriority w:val="30"/>
    <w:qFormat/>
    <w:rsid w:val="00D61FB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61FB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61FB0"/>
    <w:rPr>
      <w:rFonts w:asciiTheme="majorHAnsi" w:eastAsiaTheme="majorEastAsia" w:hAnsiTheme="majorHAnsi" w:cstheme="majorBidi"/>
      <w:i/>
      <w:iCs/>
      <w:color w:val="C0504D" w:themeColor="accent2"/>
    </w:rPr>
  </w:style>
  <w:style w:type="character" w:styleId="IntenseEmphasis">
    <w:name w:val="Intense Emphasis"/>
    <w:uiPriority w:val="21"/>
    <w:qFormat/>
    <w:rsid w:val="00D61FB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61FB0"/>
    <w:rPr>
      <w:i/>
      <w:iCs/>
      <w:smallCaps/>
      <w:color w:val="C0504D" w:themeColor="accent2"/>
      <w:u w:color="C0504D" w:themeColor="accent2"/>
    </w:rPr>
  </w:style>
  <w:style w:type="character" w:styleId="IntenseReference">
    <w:name w:val="Intense Reference"/>
    <w:uiPriority w:val="32"/>
    <w:qFormat/>
    <w:rsid w:val="00D61FB0"/>
    <w:rPr>
      <w:b/>
      <w:bCs/>
      <w:i/>
      <w:iCs/>
      <w:smallCaps/>
      <w:color w:val="C0504D" w:themeColor="accent2"/>
      <w:u w:color="C0504D" w:themeColor="accent2"/>
    </w:rPr>
  </w:style>
  <w:style w:type="character" w:styleId="BookTitle">
    <w:name w:val="Book Title"/>
    <w:uiPriority w:val="33"/>
    <w:qFormat/>
    <w:rsid w:val="00D61FB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61FB0"/>
    <w:pPr>
      <w:outlineLvl w:val="9"/>
    </w:pPr>
  </w:style>
  <w:style w:type="paragraph" w:styleId="NormalWeb">
    <w:name w:val="Normal (Web)"/>
    <w:basedOn w:val="Normal"/>
    <w:uiPriority w:val="99"/>
    <w:unhideWhenUsed/>
    <w:rsid w:val="007A4CCB"/>
    <w:pPr>
      <w:spacing w:before="100" w:beforeAutospacing="1"/>
    </w:pPr>
    <w:rPr>
      <w:rFonts w:ascii="Times New Roman" w:eastAsia="Times New Roman" w:hAnsi="Times New Roman" w:cs="Times New Roman"/>
      <w:i w:val="0"/>
      <w:iCs w:val="0"/>
      <w:sz w:val="24"/>
      <w:szCs w:val="24"/>
    </w:rPr>
  </w:style>
  <w:style w:type="character" w:styleId="Hyperlink">
    <w:name w:val="Hyperlink"/>
    <w:basedOn w:val="DefaultParagraphFont"/>
    <w:uiPriority w:val="99"/>
    <w:semiHidden/>
    <w:unhideWhenUsed/>
    <w:rsid w:val="007A4CCB"/>
    <w:rPr>
      <w:color w:val="0000FF"/>
      <w:u w:val="single"/>
    </w:rPr>
  </w:style>
  <w:style w:type="character" w:customStyle="1" w:styleId="NoSpacingChar">
    <w:name w:val="No Spacing Char"/>
    <w:basedOn w:val="DefaultParagraphFont"/>
    <w:link w:val="NoSpacing"/>
    <w:uiPriority w:val="1"/>
    <w:rsid w:val="00974393"/>
    <w:rPr>
      <w:i/>
      <w:iCs/>
      <w:sz w:val="20"/>
      <w:szCs w:val="20"/>
    </w:rPr>
  </w:style>
  <w:style w:type="paragraph" w:styleId="BalloonText">
    <w:name w:val="Balloon Text"/>
    <w:basedOn w:val="Normal"/>
    <w:link w:val="BalloonTextChar"/>
    <w:uiPriority w:val="99"/>
    <w:semiHidden/>
    <w:unhideWhenUsed/>
    <w:rsid w:val="00974393"/>
    <w:rPr>
      <w:rFonts w:ascii="Tahoma" w:hAnsi="Tahoma" w:cs="Tahoma"/>
      <w:sz w:val="16"/>
      <w:szCs w:val="16"/>
    </w:rPr>
  </w:style>
  <w:style w:type="character" w:customStyle="1" w:styleId="BalloonTextChar">
    <w:name w:val="Balloon Text Char"/>
    <w:basedOn w:val="DefaultParagraphFont"/>
    <w:link w:val="BalloonText"/>
    <w:uiPriority w:val="99"/>
    <w:semiHidden/>
    <w:rsid w:val="00974393"/>
    <w:rPr>
      <w:rFonts w:ascii="Tahoma" w:hAnsi="Tahoma" w:cs="Tahoma"/>
      <w:i/>
      <w:iCs/>
      <w:sz w:val="16"/>
      <w:szCs w:val="16"/>
    </w:rPr>
  </w:style>
  <w:style w:type="character" w:customStyle="1" w:styleId="date-display-single">
    <w:name w:val="date-display-single"/>
    <w:basedOn w:val="DefaultParagraphFont"/>
    <w:rsid w:val="004348F7"/>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i/>
        <w:lang w:val="en-US"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FB0"/>
    <w:rPr>
      <w:iCs/>
    </w:rPr>
  </w:style>
  <w:style w:type="paragraph" w:styleId="Heading1">
    <w:name w:val="heading 1"/>
    <w:basedOn w:val="Normal"/>
    <w:next w:val="Normal"/>
    <w:link w:val="Heading1Char"/>
    <w:uiPriority w:val="9"/>
    <w:qFormat/>
    <w:rsid w:val="00D61FB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61FB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61FB0"/>
    <w:pPr>
      <w:pBdr>
        <w:left w:val="single" w:sz="48" w:space="2" w:color="C0504D" w:themeColor="accent2"/>
        <w:bottom w:val="single" w:sz="4" w:space="0" w:color="C0504D" w:themeColor="accent2"/>
      </w:pBdr>
      <w:spacing w:before="200"/>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D61FB0"/>
    <w:pPr>
      <w:pBdr>
        <w:left w:val="single" w:sz="4" w:space="2" w:color="C0504D" w:themeColor="accent2"/>
        <w:bottom w:val="single" w:sz="4" w:space="2" w:color="C0504D" w:themeColor="accent2"/>
      </w:pBdr>
      <w:spacing w:before="200"/>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unhideWhenUsed/>
    <w:qFormat/>
    <w:rsid w:val="00D61FB0"/>
    <w:pPr>
      <w:pBdr>
        <w:left w:val="dotted" w:sz="4" w:space="2" w:color="C0504D" w:themeColor="accent2"/>
        <w:bottom w:val="dotted" w:sz="4" w:space="2" w:color="C0504D" w:themeColor="accent2"/>
      </w:pBdr>
      <w:spacing w:before="200"/>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unhideWhenUsed/>
    <w:qFormat/>
    <w:rsid w:val="00D61FB0"/>
    <w:pPr>
      <w:pBdr>
        <w:bottom w:val="single" w:sz="4" w:space="2" w:color="E5B8B7" w:themeColor="accent2" w:themeTint="66"/>
      </w:pBdr>
      <w:spacing w:before="200"/>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61FB0"/>
    <w:pPr>
      <w:pBdr>
        <w:bottom w:val="dotted" w:sz="4" w:space="2" w:color="D99594" w:themeColor="accent2" w:themeTint="99"/>
      </w:pBdr>
      <w:spacing w:before="200"/>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61FB0"/>
    <w:pPr>
      <w:spacing w:before="200"/>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61FB0"/>
    <w:pPr>
      <w:spacing w:before="200"/>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1FB0"/>
    <w:pPr>
      <w:pBdr>
        <w:top w:val="single" w:sz="48" w:space="0" w:color="C0504D" w:themeColor="accent2"/>
        <w:bottom w:val="single" w:sz="48" w:space="0" w:color="C0504D" w:themeColor="accent2"/>
      </w:pBdr>
      <w:shd w:val="clear" w:color="auto" w:fill="C0504D" w:themeFill="accent2"/>
      <w:jc w:val="center"/>
    </w:pPr>
    <w:rPr>
      <w:rFonts w:asciiTheme="majorHAnsi" w:eastAsiaTheme="majorEastAsia" w:hAnsiTheme="majorHAnsi" w:cstheme="majorBidi"/>
      <w:color w:val="FFFFFF" w:themeColor="background1"/>
      <w:spacing w:val="10"/>
      <w:sz w:val="48"/>
      <w:szCs w:val="48"/>
    </w:rPr>
  </w:style>
  <w:style w:type="character" w:customStyle="1" w:styleId="Heading1Char">
    <w:name w:val="Heading 1 Char"/>
    <w:basedOn w:val="DefaultParagraphFont"/>
    <w:link w:val="Heading1"/>
    <w:uiPriority w:val="9"/>
    <w:rsid w:val="00D61FB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61FB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61FB0"/>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D61FB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rsid w:val="00D61FB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rsid w:val="00D61FB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61FB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61FB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61FB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61FB0"/>
    <w:rPr>
      <w:b/>
      <w:bCs/>
      <w:color w:val="943634" w:themeColor="accent2" w:themeShade="BF"/>
      <w:sz w:val="18"/>
      <w:szCs w:val="18"/>
    </w:rPr>
  </w:style>
  <w:style w:type="character" w:customStyle="1" w:styleId="TitleChar">
    <w:name w:val="Title Char"/>
    <w:basedOn w:val="DefaultParagraphFont"/>
    <w:link w:val="Title"/>
    <w:uiPriority w:val="10"/>
    <w:rsid w:val="00D61FB0"/>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pPr>
      <w:pBdr>
        <w:bottom w:val="dotted" w:sz="8" w:space="10" w:color="C0504D"/>
      </w:pBdr>
      <w:spacing w:before="200" w:after="900"/>
      <w:jc w:val="center"/>
    </w:pPr>
    <w:rPr>
      <w:rFonts w:ascii="Cambria" w:eastAsia="Cambria" w:hAnsi="Cambria" w:cs="Cambria"/>
      <w:color w:val="622423"/>
      <w:sz w:val="24"/>
      <w:szCs w:val="24"/>
    </w:rPr>
  </w:style>
  <w:style w:type="character" w:customStyle="1" w:styleId="SubtitleChar">
    <w:name w:val="Subtitle Char"/>
    <w:basedOn w:val="DefaultParagraphFont"/>
    <w:link w:val="Subtitle"/>
    <w:uiPriority w:val="11"/>
    <w:rsid w:val="00D61FB0"/>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D61FB0"/>
    <w:rPr>
      <w:b/>
      <w:bCs/>
      <w:spacing w:val="0"/>
    </w:rPr>
  </w:style>
  <w:style w:type="character" w:styleId="Emphasis">
    <w:name w:val="Emphasis"/>
    <w:uiPriority w:val="20"/>
    <w:qFormat/>
    <w:rsid w:val="00D61FB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D61FB0"/>
  </w:style>
  <w:style w:type="paragraph" w:styleId="ListParagraph">
    <w:name w:val="List Paragraph"/>
    <w:basedOn w:val="Normal"/>
    <w:uiPriority w:val="34"/>
    <w:qFormat/>
    <w:rsid w:val="00D61FB0"/>
    <w:pPr>
      <w:ind w:left="720"/>
      <w:contextualSpacing/>
    </w:pPr>
  </w:style>
  <w:style w:type="paragraph" w:styleId="Quote">
    <w:name w:val="Quote"/>
    <w:basedOn w:val="Normal"/>
    <w:next w:val="Normal"/>
    <w:link w:val="QuoteChar"/>
    <w:uiPriority w:val="29"/>
    <w:qFormat/>
    <w:rsid w:val="00D61FB0"/>
    <w:rPr>
      <w:i w:val="0"/>
      <w:iCs w:val="0"/>
      <w:color w:val="943634" w:themeColor="accent2" w:themeShade="BF"/>
    </w:rPr>
  </w:style>
  <w:style w:type="character" w:customStyle="1" w:styleId="QuoteChar">
    <w:name w:val="Quote Char"/>
    <w:basedOn w:val="DefaultParagraphFont"/>
    <w:link w:val="Quote"/>
    <w:uiPriority w:val="29"/>
    <w:rsid w:val="00D61FB0"/>
    <w:rPr>
      <w:color w:val="943634" w:themeColor="accent2" w:themeShade="BF"/>
      <w:sz w:val="20"/>
      <w:szCs w:val="20"/>
    </w:rPr>
  </w:style>
  <w:style w:type="paragraph" w:styleId="IntenseQuote">
    <w:name w:val="Intense Quote"/>
    <w:basedOn w:val="Normal"/>
    <w:next w:val="Normal"/>
    <w:link w:val="IntenseQuoteChar"/>
    <w:uiPriority w:val="30"/>
    <w:qFormat/>
    <w:rsid w:val="00D61FB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61FB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61FB0"/>
    <w:rPr>
      <w:rFonts w:asciiTheme="majorHAnsi" w:eastAsiaTheme="majorEastAsia" w:hAnsiTheme="majorHAnsi" w:cstheme="majorBidi"/>
      <w:i/>
      <w:iCs/>
      <w:color w:val="C0504D" w:themeColor="accent2"/>
    </w:rPr>
  </w:style>
  <w:style w:type="character" w:styleId="IntenseEmphasis">
    <w:name w:val="Intense Emphasis"/>
    <w:uiPriority w:val="21"/>
    <w:qFormat/>
    <w:rsid w:val="00D61FB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61FB0"/>
    <w:rPr>
      <w:i/>
      <w:iCs/>
      <w:smallCaps/>
      <w:color w:val="C0504D" w:themeColor="accent2"/>
      <w:u w:color="C0504D" w:themeColor="accent2"/>
    </w:rPr>
  </w:style>
  <w:style w:type="character" w:styleId="IntenseReference">
    <w:name w:val="Intense Reference"/>
    <w:uiPriority w:val="32"/>
    <w:qFormat/>
    <w:rsid w:val="00D61FB0"/>
    <w:rPr>
      <w:b/>
      <w:bCs/>
      <w:i/>
      <w:iCs/>
      <w:smallCaps/>
      <w:color w:val="C0504D" w:themeColor="accent2"/>
      <w:u w:color="C0504D" w:themeColor="accent2"/>
    </w:rPr>
  </w:style>
  <w:style w:type="character" w:styleId="BookTitle">
    <w:name w:val="Book Title"/>
    <w:uiPriority w:val="33"/>
    <w:qFormat/>
    <w:rsid w:val="00D61FB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61FB0"/>
    <w:pPr>
      <w:outlineLvl w:val="9"/>
    </w:pPr>
  </w:style>
  <w:style w:type="paragraph" w:styleId="NormalWeb">
    <w:name w:val="Normal (Web)"/>
    <w:basedOn w:val="Normal"/>
    <w:uiPriority w:val="99"/>
    <w:unhideWhenUsed/>
    <w:rsid w:val="007A4CCB"/>
    <w:pPr>
      <w:spacing w:before="100" w:beforeAutospacing="1"/>
    </w:pPr>
    <w:rPr>
      <w:rFonts w:ascii="Times New Roman" w:eastAsia="Times New Roman" w:hAnsi="Times New Roman" w:cs="Times New Roman"/>
      <w:i w:val="0"/>
      <w:iCs w:val="0"/>
      <w:sz w:val="24"/>
      <w:szCs w:val="24"/>
    </w:rPr>
  </w:style>
  <w:style w:type="character" w:styleId="Hyperlink">
    <w:name w:val="Hyperlink"/>
    <w:basedOn w:val="DefaultParagraphFont"/>
    <w:uiPriority w:val="99"/>
    <w:semiHidden/>
    <w:unhideWhenUsed/>
    <w:rsid w:val="007A4CCB"/>
    <w:rPr>
      <w:color w:val="0000FF"/>
      <w:u w:val="single"/>
    </w:rPr>
  </w:style>
  <w:style w:type="character" w:customStyle="1" w:styleId="NoSpacingChar">
    <w:name w:val="No Spacing Char"/>
    <w:basedOn w:val="DefaultParagraphFont"/>
    <w:link w:val="NoSpacing"/>
    <w:uiPriority w:val="1"/>
    <w:rsid w:val="00974393"/>
    <w:rPr>
      <w:i/>
      <w:iCs/>
      <w:sz w:val="20"/>
      <w:szCs w:val="20"/>
    </w:rPr>
  </w:style>
  <w:style w:type="paragraph" w:styleId="BalloonText">
    <w:name w:val="Balloon Text"/>
    <w:basedOn w:val="Normal"/>
    <w:link w:val="BalloonTextChar"/>
    <w:uiPriority w:val="99"/>
    <w:semiHidden/>
    <w:unhideWhenUsed/>
    <w:rsid w:val="00974393"/>
    <w:rPr>
      <w:rFonts w:ascii="Tahoma" w:hAnsi="Tahoma" w:cs="Tahoma"/>
      <w:sz w:val="16"/>
      <w:szCs w:val="16"/>
    </w:rPr>
  </w:style>
  <w:style w:type="character" w:customStyle="1" w:styleId="BalloonTextChar">
    <w:name w:val="Balloon Text Char"/>
    <w:basedOn w:val="DefaultParagraphFont"/>
    <w:link w:val="BalloonText"/>
    <w:uiPriority w:val="99"/>
    <w:semiHidden/>
    <w:rsid w:val="00974393"/>
    <w:rPr>
      <w:rFonts w:ascii="Tahoma" w:hAnsi="Tahoma" w:cs="Tahoma"/>
      <w:i/>
      <w:iCs/>
      <w:sz w:val="16"/>
      <w:szCs w:val="16"/>
    </w:rPr>
  </w:style>
  <w:style w:type="character" w:customStyle="1" w:styleId="date-display-single">
    <w:name w:val="date-display-single"/>
    <w:basedOn w:val="DefaultParagraphFont"/>
    <w:rsid w:val="004348F7"/>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122249">
      <w:bodyDiv w:val="1"/>
      <w:marLeft w:val="0"/>
      <w:marRight w:val="0"/>
      <w:marTop w:val="0"/>
      <w:marBottom w:val="0"/>
      <w:divBdr>
        <w:top w:val="none" w:sz="0" w:space="0" w:color="auto"/>
        <w:left w:val="none" w:sz="0" w:space="0" w:color="auto"/>
        <w:bottom w:val="none" w:sz="0" w:space="0" w:color="auto"/>
        <w:right w:val="none" w:sz="0" w:space="0" w:color="auto"/>
      </w:divBdr>
      <w:divsChild>
        <w:div w:id="1392384276">
          <w:marLeft w:val="0"/>
          <w:marRight w:val="0"/>
          <w:marTop w:val="0"/>
          <w:marBottom w:val="0"/>
          <w:divBdr>
            <w:top w:val="none" w:sz="0" w:space="0" w:color="auto"/>
            <w:left w:val="none" w:sz="0" w:space="0" w:color="auto"/>
            <w:bottom w:val="none" w:sz="0" w:space="0" w:color="auto"/>
            <w:right w:val="none" w:sz="0" w:space="0" w:color="auto"/>
          </w:divBdr>
        </w:div>
      </w:divsChild>
    </w:div>
    <w:div w:id="821771708">
      <w:bodyDiv w:val="1"/>
      <w:marLeft w:val="0"/>
      <w:marRight w:val="0"/>
      <w:marTop w:val="0"/>
      <w:marBottom w:val="0"/>
      <w:divBdr>
        <w:top w:val="none" w:sz="0" w:space="0" w:color="auto"/>
        <w:left w:val="none" w:sz="0" w:space="0" w:color="auto"/>
        <w:bottom w:val="none" w:sz="0" w:space="0" w:color="auto"/>
        <w:right w:val="none" w:sz="0" w:space="0" w:color="auto"/>
      </w:divBdr>
    </w:div>
    <w:div w:id="1257863135">
      <w:bodyDiv w:val="1"/>
      <w:marLeft w:val="0"/>
      <w:marRight w:val="0"/>
      <w:marTop w:val="0"/>
      <w:marBottom w:val="0"/>
      <w:divBdr>
        <w:top w:val="none" w:sz="0" w:space="0" w:color="auto"/>
        <w:left w:val="none" w:sz="0" w:space="0" w:color="auto"/>
        <w:bottom w:val="none" w:sz="0" w:space="0" w:color="auto"/>
        <w:right w:val="none" w:sz="0" w:space="0" w:color="auto"/>
      </w:divBdr>
    </w:div>
    <w:div w:id="1583028039">
      <w:bodyDiv w:val="1"/>
      <w:marLeft w:val="0"/>
      <w:marRight w:val="0"/>
      <w:marTop w:val="0"/>
      <w:marBottom w:val="0"/>
      <w:divBdr>
        <w:top w:val="none" w:sz="0" w:space="0" w:color="auto"/>
        <w:left w:val="none" w:sz="0" w:space="0" w:color="auto"/>
        <w:bottom w:val="none" w:sz="0" w:space="0" w:color="auto"/>
        <w:right w:val="none" w:sz="0" w:space="0" w:color="auto"/>
      </w:divBdr>
    </w:div>
    <w:div w:id="1820607197">
      <w:bodyDiv w:val="1"/>
      <w:marLeft w:val="0"/>
      <w:marRight w:val="0"/>
      <w:marTop w:val="0"/>
      <w:marBottom w:val="0"/>
      <w:divBdr>
        <w:top w:val="none" w:sz="0" w:space="0" w:color="auto"/>
        <w:left w:val="none" w:sz="0" w:space="0" w:color="auto"/>
        <w:bottom w:val="none" w:sz="0" w:space="0" w:color="auto"/>
        <w:right w:val="none" w:sz="0" w:space="0" w:color="auto"/>
      </w:divBdr>
      <w:divsChild>
        <w:div w:id="1005865478">
          <w:marLeft w:val="0"/>
          <w:marRight w:val="0"/>
          <w:marTop w:val="0"/>
          <w:marBottom w:val="75"/>
          <w:divBdr>
            <w:top w:val="none" w:sz="0" w:space="0" w:color="auto"/>
            <w:left w:val="none" w:sz="0" w:space="0" w:color="auto"/>
            <w:bottom w:val="none" w:sz="0" w:space="0" w:color="auto"/>
            <w:right w:val="none" w:sz="0" w:space="0" w:color="auto"/>
          </w:divBdr>
        </w:div>
      </w:divsChild>
    </w:div>
    <w:div w:id="2084446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dw.com/en/italy-slides-into-recession-as-eurozone-struggles/a-4731398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w.com/en/eurozone-slower-growth-stagnant-unemployment/a-43618515"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muu16OMpUSxxxyLP1tgyRU1eZg==">AMUW2mUyEJh/lpjvWH5tIE2u8zjICDoiwp2bfx3RbdPSr6nlH555LSGMjKg/2nCKEO1tauDLNPhkSd6Nc0MkylKzgmIlyYTMvxtVVQ775wFXVdDPQFrdYDd4+snkIW/JgyNl7XpF55uKnWCqpGv4K6BbvB7JjfAZ2GYc4tSuarZk44bQxhZtQyUhKEAIYmUGRRr4pokH16qxzxeOmlXaDYVUGx0iplX/CQ==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purti</cp:lastModifiedBy>
  <cp:revision>3</cp:revision>
  <dcterms:created xsi:type="dcterms:W3CDTF">2021-05-24T14:35:00Z</dcterms:created>
  <dcterms:modified xsi:type="dcterms:W3CDTF">2021-05-24T14:37:00Z</dcterms:modified>
</cp:coreProperties>
</file>