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8FF8E" w14:textId="77777777" w:rsidR="00B7419A" w:rsidRDefault="00B7419A">
      <w:pPr>
        <w:rPr>
          <w:lang w:val="en-US"/>
        </w:rPr>
      </w:pPr>
    </w:p>
    <w:p w14:paraId="0D17D89D" w14:textId="77777777" w:rsidR="001F1418" w:rsidRPr="001F1418" w:rsidRDefault="001F1418" w:rsidP="001F1418">
      <w:pPr>
        <w:rPr>
          <w:b/>
          <w:bCs/>
        </w:rPr>
      </w:pPr>
      <w:r w:rsidRPr="001F1418">
        <w:rPr>
          <w:b/>
          <w:bCs/>
        </w:rPr>
        <w:t>Chatbot System Security Guide</w:t>
      </w:r>
    </w:p>
    <w:p w14:paraId="66DDBA9A" w14:textId="77777777" w:rsidR="001F1418" w:rsidRPr="001F1418" w:rsidRDefault="001F1418" w:rsidP="001F1418">
      <w:pPr>
        <w:rPr>
          <w:b/>
          <w:bCs/>
        </w:rPr>
      </w:pPr>
      <w:r w:rsidRPr="001F1418">
        <w:rPr>
          <w:b/>
          <w:bCs/>
        </w:rPr>
        <w:t>Table of Contents</w:t>
      </w:r>
    </w:p>
    <w:p w14:paraId="634C8F4B" w14:textId="77777777" w:rsidR="001F1418" w:rsidRPr="001F1418" w:rsidRDefault="001F1418" w:rsidP="001F1418">
      <w:pPr>
        <w:numPr>
          <w:ilvl w:val="0"/>
          <w:numId w:val="1"/>
        </w:numPr>
      </w:pPr>
      <w:r w:rsidRPr="001F1418">
        <w:t>Introduction</w:t>
      </w:r>
    </w:p>
    <w:p w14:paraId="0B2218ED" w14:textId="77777777" w:rsidR="001F1418" w:rsidRPr="001F1418" w:rsidRDefault="001F1418" w:rsidP="001F1418">
      <w:pPr>
        <w:numPr>
          <w:ilvl w:val="0"/>
          <w:numId w:val="1"/>
        </w:numPr>
      </w:pPr>
      <w:r w:rsidRPr="001F1418">
        <w:t>Security Architecture Overview</w:t>
      </w:r>
    </w:p>
    <w:p w14:paraId="3622E60F" w14:textId="77777777" w:rsidR="001F1418" w:rsidRPr="001F1418" w:rsidRDefault="001F1418" w:rsidP="001F1418">
      <w:pPr>
        <w:numPr>
          <w:ilvl w:val="0"/>
          <w:numId w:val="1"/>
        </w:numPr>
      </w:pPr>
      <w:r w:rsidRPr="001F1418">
        <w:t>Authentication and Authorization</w:t>
      </w:r>
    </w:p>
    <w:p w14:paraId="73E09C7F" w14:textId="77777777" w:rsidR="001F1418" w:rsidRPr="001F1418" w:rsidRDefault="001F1418" w:rsidP="001F1418">
      <w:pPr>
        <w:numPr>
          <w:ilvl w:val="0"/>
          <w:numId w:val="1"/>
        </w:numPr>
      </w:pPr>
      <w:r w:rsidRPr="001F1418">
        <w:t>Data Security</w:t>
      </w:r>
    </w:p>
    <w:p w14:paraId="0AE0A62E" w14:textId="77777777" w:rsidR="001F1418" w:rsidRPr="001F1418" w:rsidRDefault="001F1418" w:rsidP="001F1418">
      <w:pPr>
        <w:numPr>
          <w:ilvl w:val="0"/>
          <w:numId w:val="1"/>
        </w:numPr>
      </w:pPr>
      <w:r w:rsidRPr="001F1418">
        <w:t>Network Security</w:t>
      </w:r>
    </w:p>
    <w:p w14:paraId="6753F7DE" w14:textId="77777777" w:rsidR="001F1418" w:rsidRPr="001F1418" w:rsidRDefault="001F1418" w:rsidP="001F1418">
      <w:pPr>
        <w:numPr>
          <w:ilvl w:val="0"/>
          <w:numId w:val="1"/>
        </w:numPr>
      </w:pPr>
      <w:r w:rsidRPr="001F1418">
        <w:t>Application Security</w:t>
      </w:r>
    </w:p>
    <w:p w14:paraId="1B58F297" w14:textId="77777777" w:rsidR="001F1418" w:rsidRPr="001F1418" w:rsidRDefault="001F1418" w:rsidP="001F1418">
      <w:pPr>
        <w:numPr>
          <w:ilvl w:val="0"/>
          <w:numId w:val="1"/>
        </w:numPr>
      </w:pPr>
      <w:r w:rsidRPr="001F1418">
        <w:t>Monitoring and Incident Response</w:t>
      </w:r>
    </w:p>
    <w:p w14:paraId="3E5F56C2" w14:textId="77777777" w:rsidR="001F1418" w:rsidRPr="001F1418" w:rsidRDefault="001F1418" w:rsidP="001F1418">
      <w:pPr>
        <w:numPr>
          <w:ilvl w:val="0"/>
          <w:numId w:val="1"/>
        </w:numPr>
      </w:pPr>
      <w:r w:rsidRPr="001F1418">
        <w:t>Compliance and Legal Considerations</w:t>
      </w:r>
    </w:p>
    <w:p w14:paraId="6A902A63" w14:textId="77777777" w:rsidR="001F1418" w:rsidRPr="001F1418" w:rsidRDefault="001F1418" w:rsidP="001F1418">
      <w:pPr>
        <w:numPr>
          <w:ilvl w:val="0"/>
          <w:numId w:val="1"/>
        </w:numPr>
      </w:pPr>
      <w:r w:rsidRPr="001F1418">
        <w:t>Best Practices</w:t>
      </w:r>
    </w:p>
    <w:p w14:paraId="37B716F8" w14:textId="77777777" w:rsidR="001F1418" w:rsidRPr="001F1418" w:rsidRDefault="001F1418" w:rsidP="001F1418">
      <w:pPr>
        <w:numPr>
          <w:ilvl w:val="0"/>
          <w:numId w:val="1"/>
        </w:numPr>
      </w:pPr>
      <w:r w:rsidRPr="001F1418">
        <w:t>Conclusion</w:t>
      </w:r>
    </w:p>
    <w:p w14:paraId="05F8FD5E" w14:textId="77777777" w:rsidR="001F1418" w:rsidRPr="001F1418" w:rsidRDefault="001F1418" w:rsidP="001F1418">
      <w:r w:rsidRPr="001F1418">
        <w:pict w14:anchorId="16A30571">
          <v:rect id="_x0000_i1085" style="width:0;height:1.5pt" o:hralign="center" o:hrstd="t" o:hr="t" fillcolor="#a0a0a0" stroked="f"/>
        </w:pict>
      </w:r>
    </w:p>
    <w:p w14:paraId="3C1CA763" w14:textId="77777777" w:rsidR="001F1418" w:rsidRPr="001F1418" w:rsidRDefault="001F1418" w:rsidP="001F1418">
      <w:pPr>
        <w:rPr>
          <w:b/>
          <w:bCs/>
        </w:rPr>
      </w:pPr>
      <w:r w:rsidRPr="001F1418">
        <w:rPr>
          <w:b/>
          <w:bCs/>
        </w:rPr>
        <w:t>1. Introduction</w:t>
      </w:r>
    </w:p>
    <w:p w14:paraId="324E4932" w14:textId="77777777" w:rsidR="001F1418" w:rsidRPr="001F1418" w:rsidRDefault="001F1418" w:rsidP="001F1418">
      <w:r w:rsidRPr="001F1418">
        <w:t>This Security Guide is designed to provide comprehensive insights into the security measures and practices implemented in the Chatbot System. It covers the system’s security architecture, authentication mechanisms, data protection strategies, network and application security, compliance, and best practices. This guide is intended for developers, system administrators, and security professionals tasked with securing the chatbot system.</w:t>
      </w:r>
    </w:p>
    <w:p w14:paraId="005AE0E7" w14:textId="77777777" w:rsidR="001F1418" w:rsidRPr="001F1418" w:rsidRDefault="001F1418" w:rsidP="001F1418">
      <w:r w:rsidRPr="001F1418">
        <w:pict w14:anchorId="07147687">
          <v:rect id="_x0000_i1086" style="width:0;height:1.5pt" o:hralign="center" o:hrstd="t" o:hr="t" fillcolor="#a0a0a0" stroked="f"/>
        </w:pict>
      </w:r>
    </w:p>
    <w:p w14:paraId="3972BA50" w14:textId="77777777" w:rsidR="001F1418" w:rsidRPr="001F1418" w:rsidRDefault="001F1418" w:rsidP="001F1418">
      <w:pPr>
        <w:rPr>
          <w:b/>
          <w:bCs/>
        </w:rPr>
      </w:pPr>
      <w:r w:rsidRPr="001F1418">
        <w:rPr>
          <w:b/>
          <w:bCs/>
        </w:rPr>
        <w:t>2. Security Architecture Overview</w:t>
      </w:r>
    </w:p>
    <w:p w14:paraId="016251FB" w14:textId="77777777" w:rsidR="001F1418" w:rsidRPr="001F1418" w:rsidRDefault="001F1418" w:rsidP="001F1418">
      <w:r w:rsidRPr="001F1418">
        <w:t xml:space="preserve">The security architecture of the Chatbot System is structured to protect data, ensure secure communication, and prevent unauthorized access. The architecture includes multiple layers of </w:t>
      </w:r>
      <w:proofErr w:type="spellStart"/>
      <w:r w:rsidRPr="001F1418">
        <w:t>defense</w:t>
      </w:r>
      <w:proofErr w:type="spellEnd"/>
      <w:r w:rsidRPr="001F1418">
        <w:t>, encompassing authentication and authorization, data encryption, secure communication channels, and regular monitoring. Key components involved in security include Botkit, MongoDB, WebSocket, Faye.js, API, and Redux, each playing a specific role in the overall security framework.</w:t>
      </w:r>
    </w:p>
    <w:p w14:paraId="33EFAD8D" w14:textId="77777777" w:rsidR="001F1418" w:rsidRPr="001F1418" w:rsidRDefault="001F1418" w:rsidP="001F1418">
      <w:r w:rsidRPr="001F1418">
        <w:pict w14:anchorId="3713CE8B">
          <v:rect id="_x0000_i1087" style="width:0;height:1.5pt" o:hralign="center" o:hrstd="t" o:hr="t" fillcolor="#a0a0a0" stroked="f"/>
        </w:pict>
      </w:r>
    </w:p>
    <w:p w14:paraId="0CE1C9E0" w14:textId="77777777" w:rsidR="001F1418" w:rsidRPr="001F1418" w:rsidRDefault="001F1418" w:rsidP="001F1418">
      <w:pPr>
        <w:rPr>
          <w:b/>
          <w:bCs/>
        </w:rPr>
      </w:pPr>
      <w:r w:rsidRPr="001F1418">
        <w:rPr>
          <w:b/>
          <w:bCs/>
        </w:rPr>
        <w:t>3. Authentication and Authorization</w:t>
      </w:r>
    </w:p>
    <w:p w14:paraId="4D0A5893" w14:textId="77777777" w:rsidR="001F1418" w:rsidRPr="001F1418" w:rsidRDefault="001F1418" w:rsidP="001F1418">
      <w:pPr>
        <w:rPr>
          <w:b/>
          <w:bCs/>
        </w:rPr>
      </w:pPr>
      <w:r w:rsidRPr="001F1418">
        <w:rPr>
          <w:b/>
          <w:bCs/>
        </w:rPr>
        <w:lastRenderedPageBreak/>
        <w:t>3.1 Authentication Mechanisms</w:t>
      </w:r>
    </w:p>
    <w:p w14:paraId="20F4D875" w14:textId="77777777" w:rsidR="001F1418" w:rsidRPr="001F1418" w:rsidRDefault="001F1418" w:rsidP="001F1418">
      <w:pPr>
        <w:numPr>
          <w:ilvl w:val="0"/>
          <w:numId w:val="2"/>
        </w:numPr>
      </w:pPr>
      <w:r w:rsidRPr="001F1418">
        <w:rPr>
          <w:b/>
          <w:bCs/>
        </w:rPr>
        <w:t>API Keys</w:t>
      </w:r>
      <w:r w:rsidRPr="001F1418">
        <w:t>: API keys are used to authenticate requests made by external services or developers. They should be stored securely and rotated periodically to minimize the risk of compromise.</w:t>
      </w:r>
    </w:p>
    <w:p w14:paraId="6C20C297" w14:textId="77777777" w:rsidR="001F1418" w:rsidRPr="001F1418" w:rsidRDefault="001F1418" w:rsidP="001F1418">
      <w:pPr>
        <w:numPr>
          <w:ilvl w:val="0"/>
          <w:numId w:val="2"/>
        </w:numPr>
      </w:pPr>
      <w:r w:rsidRPr="001F1418">
        <w:rPr>
          <w:b/>
          <w:bCs/>
        </w:rPr>
        <w:t>OAuth Tokens</w:t>
      </w:r>
      <w:r w:rsidRPr="001F1418">
        <w:t>: OAuth tokens facilitate secure user authentication via third-party providers (e.g., Google, Facebook). Token exchanges and storage should be handled with care to avoid vulnerabilities.</w:t>
      </w:r>
    </w:p>
    <w:p w14:paraId="3FD5FCA3" w14:textId="77777777" w:rsidR="001F1418" w:rsidRPr="001F1418" w:rsidRDefault="001F1418" w:rsidP="001F1418">
      <w:pPr>
        <w:numPr>
          <w:ilvl w:val="0"/>
          <w:numId w:val="2"/>
        </w:numPr>
      </w:pPr>
      <w:r w:rsidRPr="001F1418">
        <w:rPr>
          <w:b/>
          <w:bCs/>
        </w:rPr>
        <w:t>Username/Password</w:t>
      </w:r>
      <w:r w:rsidRPr="001F1418">
        <w:t>: Standard username and password authentication should be reinforced with strong password policies, including complexity requirements and periodic password changes.</w:t>
      </w:r>
    </w:p>
    <w:p w14:paraId="0F49D4B5" w14:textId="77777777" w:rsidR="001F1418" w:rsidRPr="001F1418" w:rsidRDefault="001F1418" w:rsidP="001F1418">
      <w:pPr>
        <w:rPr>
          <w:b/>
          <w:bCs/>
        </w:rPr>
      </w:pPr>
      <w:r w:rsidRPr="001F1418">
        <w:rPr>
          <w:b/>
          <w:bCs/>
        </w:rPr>
        <w:t>3.2 Multi-Factor Authentication (MFA)</w:t>
      </w:r>
    </w:p>
    <w:p w14:paraId="1E71CEEA" w14:textId="77777777" w:rsidR="001F1418" w:rsidRPr="001F1418" w:rsidRDefault="001F1418" w:rsidP="001F1418">
      <w:pPr>
        <w:numPr>
          <w:ilvl w:val="0"/>
          <w:numId w:val="3"/>
        </w:numPr>
      </w:pPr>
      <w:r w:rsidRPr="001F1418">
        <w:rPr>
          <w:b/>
          <w:bCs/>
        </w:rPr>
        <w:t>Implementation</w:t>
      </w:r>
      <w:r w:rsidRPr="001F1418">
        <w:t>: Enabling MFA adds an extra layer of security by requiring a second form of verification, such as a one-time password (OTP) sent via SMS or email, or generated by an authenticator app.</w:t>
      </w:r>
    </w:p>
    <w:p w14:paraId="0F1BB277" w14:textId="77777777" w:rsidR="001F1418" w:rsidRPr="001F1418" w:rsidRDefault="001F1418" w:rsidP="001F1418">
      <w:pPr>
        <w:numPr>
          <w:ilvl w:val="0"/>
          <w:numId w:val="3"/>
        </w:numPr>
      </w:pPr>
      <w:r w:rsidRPr="001F1418">
        <w:rPr>
          <w:b/>
          <w:bCs/>
        </w:rPr>
        <w:t>Management</w:t>
      </w:r>
      <w:r w:rsidRPr="001F1418">
        <w:t>: MFA settings should be configurable and enforced for all users with access to sensitive data or administrative functions.</w:t>
      </w:r>
    </w:p>
    <w:p w14:paraId="349A2F56" w14:textId="77777777" w:rsidR="001F1418" w:rsidRPr="001F1418" w:rsidRDefault="001F1418" w:rsidP="001F1418">
      <w:pPr>
        <w:rPr>
          <w:b/>
          <w:bCs/>
        </w:rPr>
      </w:pPr>
      <w:r w:rsidRPr="001F1418">
        <w:rPr>
          <w:b/>
          <w:bCs/>
        </w:rPr>
        <w:t>3.3 Role-Based Access Control (RBAC)</w:t>
      </w:r>
    </w:p>
    <w:p w14:paraId="1A16C140" w14:textId="77777777" w:rsidR="001F1418" w:rsidRPr="001F1418" w:rsidRDefault="001F1418" w:rsidP="001F1418">
      <w:pPr>
        <w:numPr>
          <w:ilvl w:val="0"/>
          <w:numId w:val="4"/>
        </w:numPr>
      </w:pPr>
      <w:r w:rsidRPr="001F1418">
        <w:rPr>
          <w:b/>
          <w:bCs/>
        </w:rPr>
        <w:t>Authorization</w:t>
      </w:r>
      <w:r w:rsidRPr="001F1418">
        <w:t>: RBAC should be implemented to define and enforce roles and permissions across the system, ensuring that users have access only to the resources necessary for their role.</w:t>
      </w:r>
    </w:p>
    <w:p w14:paraId="760060E7" w14:textId="77777777" w:rsidR="001F1418" w:rsidRPr="001F1418" w:rsidRDefault="001F1418" w:rsidP="001F1418">
      <w:pPr>
        <w:numPr>
          <w:ilvl w:val="0"/>
          <w:numId w:val="4"/>
        </w:numPr>
      </w:pPr>
      <w:r w:rsidRPr="001F1418">
        <w:rPr>
          <w:b/>
          <w:bCs/>
        </w:rPr>
        <w:t>Access Levels</w:t>
      </w:r>
      <w:r w:rsidRPr="001F1418">
        <w:t>: Assign access levels that align with job responsibilities, ensuring minimal privilege principles are followed.</w:t>
      </w:r>
    </w:p>
    <w:p w14:paraId="07928804" w14:textId="77777777" w:rsidR="001F1418" w:rsidRPr="001F1418" w:rsidRDefault="001F1418" w:rsidP="001F1418">
      <w:r w:rsidRPr="001F1418">
        <w:pict w14:anchorId="0DE77880">
          <v:rect id="_x0000_i1088" style="width:0;height:1.5pt" o:hralign="center" o:hrstd="t" o:hr="t" fillcolor="#a0a0a0" stroked="f"/>
        </w:pict>
      </w:r>
    </w:p>
    <w:p w14:paraId="1B78ABF1" w14:textId="77777777" w:rsidR="001F1418" w:rsidRPr="001F1418" w:rsidRDefault="001F1418" w:rsidP="001F1418">
      <w:pPr>
        <w:rPr>
          <w:b/>
          <w:bCs/>
        </w:rPr>
      </w:pPr>
      <w:r w:rsidRPr="001F1418">
        <w:rPr>
          <w:b/>
          <w:bCs/>
        </w:rPr>
        <w:t>4. Data Security</w:t>
      </w:r>
    </w:p>
    <w:p w14:paraId="7F68EFA6" w14:textId="77777777" w:rsidR="001F1418" w:rsidRPr="001F1418" w:rsidRDefault="001F1418" w:rsidP="001F1418">
      <w:pPr>
        <w:rPr>
          <w:b/>
          <w:bCs/>
        </w:rPr>
      </w:pPr>
      <w:r w:rsidRPr="001F1418">
        <w:rPr>
          <w:b/>
          <w:bCs/>
        </w:rPr>
        <w:t>4.1 Data Encryption</w:t>
      </w:r>
    </w:p>
    <w:p w14:paraId="77BEAEDC" w14:textId="77777777" w:rsidR="001F1418" w:rsidRPr="001F1418" w:rsidRDefault="001F1418" w:rsidP="001F1418">
      <w:pPr>
        <w:numPr>
          <w:ilvl w:val="0"/>
          <w:numId w:val="5"/>
        </w:numPr>
      </w:pPr>
      <w:r w:rsidRPr="001F1418">
        <w:rPr>
          <w:b/>
          <w:bCs/>
        </w:rPr>
        <w:t>In Transit</w:t>
      </w:r>
      <w:r w:rsidRPr="001F1418">
        <w:t>: All data transmitted between clients, servers, and databases should be encrypted using TLS/SSL protocols to protect against eavesdropping and man-in-the-middle attacks.</w:t>
      </w:r>
    </w:p>
    <w:p w14:paraId="69471BFD" w14:textId="77777777" w:rsidR="001F1418" w:rsidRPr="001F1418" w:rsidRDefault="001F1418" w:rsidP="001F1418">
      <w:pPr>
        <w:numPr>
          <w:ilvl w:val="0"/>
          <w:numId w:val="5"/>
        </w:numPr>
      </w:pPr>
      <w:r w:rsidRPr="001F1418">
        <w:rPr>
          <w:b/>
          <w:bCs/>
        </w:rPr>
        <w:t>At Rest</w:t>
      </w:r>
      <w:r w:rsidRPr="001F1418">
        <w:t>: Sensitive data stored in MongoDB or other storage systems should be encrypted using strong encryption standards like AES-256, ensuring data remains secure even if storage systems are compromised.</w:t>
      </w:r>
    </w:p>
    <w:p w14:paraId="6809B2AB" w14:textId="77777777" w:rsidR="001F1418" w:rsidRPr="001F1418" w:rsidRDefault="001F1418" w:rsidP="001F1418">
      <w:pPr>
        <w:rPr>
          <w:b/>
          <w:bCs/>
        </w:rPr>
      </w:pPr>
      <w:r w:rsidRPr="001F1418">
        <w:rPr>
          <w:b/>
          <w:bCs/>
        </w:rPr>
        <w:t>4.2 Data Access Controls</w:t>
      </w:r>
    </w:p>
    <w:p w14:paraId="57182A54" w14:textId="77777777" w:rsidR="001F1418" w:rsidRPr="001F1418" w:rsidRDefault="001F1418" w:rsidP="001F1418">
      <w:pPr>
        <w:numPr>
          <w:ilvl w:val="0"/>
          <w:numId w:val="6"/>
        </w:numPr>
      </w:pPr>
      <w:r w:rsidRPr="001F1418">
        <w:rPr>
          <w:b/>
          <w:bCs/>
        </w:rPr>
        <w:lastRenderedPageBreak/>
        <w:t>Least Privilege</w:t>
      </w:r>
      <w:r w:rsidRPr="001F1418">
        <w:t>: Implement the principle of least privilege, ensuring that users and applications have access only to the data they need for their function.</w:t>
      </w:r>
    </w:p>
    <w:p w14:paraId="551CBB0C" w14:textId="77777777" w:rsidR="001F1418" w:rsidRPr="001F1418" w:rsidRDefault="001F1418" w:rsidP="001F1418">
      <w:pPr>
        <w:numPr>
          <w:ilvl w:val="0"/>
          <w:numId w:val="6"/>
        </w:numPr>
      </w:pPr>
      <w:r w:rsidRPr="001F1418">
        <w:rPr>
          <w:b/>
          <w:bCs/>
        </w:rPr>
        <w:t>Audit Logs</w:t>
      </w:r>
      <w:r w:rsidRPr="001F1418">
        <w:t>: Maintain comprehensive audit logs of data access and modifications to detect and investigate unauthorized activities.</w:t>
      </w:r>
    </w:p>
    <w:p w14:paraId="4A408FBA" w14:textId="77777777" w:rsidR="001F1418" w:rsidRPr="001F1418" w:rsidRDefault="001F1418" w:rsidP="001F1418">
      <w:pPr>
        <w:rPr>
          <w:b/>
          <w:bCs/>
        </w:rPr>
      </w:pPr>
      <w:r w:rsidRPr="001F1418">
        <w:rPr>
          <w:b/>
          <w:bCs/>
        </w:rPr>
        <w:t>4.3 Data Backup and Recovery</w:t>
      </w:r>
    </w:p>
    <w:p w14:paraId="29D6C0A4" w14:textId="77777777" w:rsidR="001F1418" w:rsidRPr="001F1418" w:rsidRDefault="001F1418" w:rsidP="001F1418">
      <w:pPr>
        <w:numPr>
          <w:ilvl w:val="0"/>
          <w:numId w:val="7"/>
        </w:numPr>
      </w:pPr>
      <w:r w:rsidRPr="001F1418">
        <w:rPr>
          <w:b/>
          <w:bCs/>
        </w:rPr>
        <w:t>Regular Backups</w:t>
      </w:r>
      <w:r w:rsidRPr="001F1418">
        <w:t>: Perform regular backups of critical data, ensuring that copies are stored securely and are encrypted.</w:t>
      </w:r>
    </w:p>
    <w:p w14:paraId="2EA926E6" w14:textId="77777777" w:rsidR="001F1418" w:rsidRPr="001F1418" w:rsidRDefault="001F1418" w:rsidP="001F1418">
      <w:pPr>
        <w:numPr>
          <w:ilvl w:val="0"/>
          <w:numId w:val="7"/>
        </w:numPr>
      </w:pPr>
      <w:r w:rsidRPr="001F1418">
        <w:rPr>
          <w:b/>
          <w:bCs/>
        </w:rPr>
        <w:t>Disaster Recovery Plan</w:t>
      </w:r>
      <w:r w:rsidRPr="001F1418">
        <w:t>: Establish and regularly test a disaster recovery plan to ensure data can be restored quickly in the event of a data loss incident.</w:t>
      </w:r>
    </w:p>
    <w:p w14:paraId="2A461ECC" w14:textId="77777777" w:rsidR="001F1418" w:rsidRPr="001F1418" w:rsidRDefault="001F1418" w:rsidP="001F1418">
      <w:r w:rsidRPr="001F1418">
        <w:pict w14:anchorId="04067D5A">
          <v:rect id="_x0000_i1089" style="width:0;height:1.5pt" o:hralign="center" o:hrstd="t" o:hr="t" fillcolor="#a0a0a0" stroked="f"/>
        </w:pict>
      </w:r>
    </w:p>
    <w:p w14:paraId="5F183865" w14:textId="77777777" w:rsidR="001F1418" w:rsidRPr="001F1418" w:rsidRDefault="001F1418" w:rsidP="001F1418">
      <w:pPr>
        <w:rPr>
          <w:b/>
          <w:bCs/>
        </w:rPr>
      </w:pPr>
      <w:r w:rsidRPr="001F1418">
        <w:rPr>
          <w:b/>
          <w:bCs/>
        </w:rPr>
        <w:t>5. Network Security</w:t>
      </w:r>
    </w:p>
    <w:p w14:paraId="3F38750D" w14:textId="77777777" w:rsidR="001F1418" w:rsidRPr="001F1418" w:rsidRDefault="001F1418" w:rsidP="001F1418">
      <w:pPr>
        <w:rPr>
          <w:b/>
          <w:bCs/>
        </w:rPr>
      </w:pPr>
      <w:r w:rsidRPr="001F1418">
        <w:rPr>
          <w:b/>
          <w:bCs/>
        </w:rPr>
        <w:t>5.1 Firewall and Security Groups</w:t>
      </w:r>
    </w:p>
    <w:p w14:paraId="73EF3EF3" w14:textId="77777777" w:rsidR="001F1418" w:rsidRPr="001F1418" w:rsidRDefault="001F1418" w:rsidP="001F1418">
      <w:pPr>
        <w:numPr>
          <w:ilvl w:val="0"/>
          <w:numId w:val="8"/>
        </w:numPr>
      </w:pPr>
      <w:r w:rsidRPr="001F1418">
        <w:rPr>
          <w:b/>
          <w:bCs/>
        </w:rPr>
        <w:t>Configuration</w:t>
      </w:r>
      <w:r w:rsidRPr="001F1418">
        <w:t>: Firewalls and security groups should be configured to allow only necessary traffic to and from the chatbot system. Restrict access to internal components and databases by allowing only trusted IP addresses or ranges.</w:t>
      </w:r>
    </w:p>
    <w:p w14:paraId="3C4ED834" w14:textId="77777777" w:rsidR="001F1418" w:rsidRPr="001F1418" w:rsidRDefault="001F1418" w:rsidP="001F1418">
      <w:pPr>
        <w:numPr>
          <w:ilvl w:val="0"/>
          <w:numId w:val="8"/>
        </w:numPr>
      </w:pPr>
      <w:r w:rsidRPr="001F1418">
        <w:rPr>
          <w:b/>
          <w:bCs/>
        </w:rPr>
        <w:t>Ingress/Egress Controls</w:t>
      </w:r>
      <w:r w:rsidRPr="001F1418">
        <w:t>: Implement strict controls over ingress and egress traffic, blocking unnecessary ports and services.</w:t>
      </w:r>
    </w:p>
    <w:p w14:paraId="37C91A55" w14:textId="77777777" w:rsidR="001F1418" w:rsidRPr="001F1418" w:rsidRDefault="001F1418" w:rsidP="001F1418">
      <w:pPr>
        <w:rPr>
          <w:b/>
          <w:bCs/>
        </w:rPr>
      </w:pPr>
      <w:r w:rsidRPr="001F1418">
        <w:rPr>
          <w:b/>
          <w:bCs/>
        </w:rPr>
        <w:t>5.2 Secure Communication Channels</w:t>
      </w:r>
    </w:p>
    <w:p w14:paraId="390407BF" w14:textId="77777777" w:rsidR="001F1418" w:rsidRPr="001F1418" w:rsidRDefault="001F1418" w:rsidP="001F1418">
      <w:pPr>
        <w:numPr>
          <w:ilvl w:val="0"/>
          <w:numId w:val="9"/>
        </w:numPr>
      </w:pPr>
      <w:r w:rsidRPr="001F1418">
        <w:rPr>
          <w:b/>
          <w:bCs/>
        </w:rPr>
        <w:t>Protocols</w:t>
      </w:r>
      <w:r w:rsidRPr="001F1418">
        <w:t>: Use secure communication protocols such as HTTPS for web traffic and WSS (WebSocket Secure) for WebSocket communications, ensuring data is encrypted during transmission.</w:t>
      </w:r>
    </w:p>
    <w:p w14:paraId="6AA9EE32" w14:textId="77777777" w:rsidR="001F1418" w:rsidRPr="001F1418" w:rsidRDefault="001F1418" w:rsidP="001F1418">
      <w:pPr>
        <w:numPr>
          <w:ilvl w:val="0"/>
          <w:numId w:val="9"/>
        </w:numPr>
      </w:pPr>
      <w:r w:rsidRPr="001F1418">
        <w:rPr>
          <w:b/>
          <w:bCs/>
        </w:rPr>
        <w:t>VPN</w:t>
      </w:r>
      <w:r w:rsidRPr="001F1418">
        <w:t>: Consider using a Virtual Private Network (VPN) for administrative access to backend systems, providing an additional layer of security.</w:t>
      </w:r>
    </w:p>
    <w:p w14:paraId="1423DCC4" w14:textId="77777777" w:rsidR="001F1418" w:rsidRPr="001F1418" w:rsidRDefault="001F1418" w:rsidP="001F1418">
      <w:pPr>
        <w:rPr>
          <w:b/>
          <w:bCs/>
        </w:rPr>
      </w:pPr>
      <w:r w:rsidRPr="001F1418">
        <w:rPr>
          <w:b/>
          <w:bCs/>
        </w:rPr>
        <w:t>5.3 Intrusion Detection and Prevention</w:t>
      </w:r>
    </w:p>
    <w:p w14:paraId="3ED9148F" w14:textId="77777777" w:rsidR="001F1418" w:rsidRPr="001F1418" w:rsidRDefault="001F1418" w:rsidP="001F1418">
      <w:pPr>
        <w:numPr>
          <w:ilvl w:val="0"/>
          <w:numId w:val="10"/>
        </w:numPr>
      </w:pPr>
      <w:r w:rsidRPr="001F1418">
        <w:rPr>
          <w:b/>
          <w:bCs/>
        </w:rPr>
        <w:t>IDS/IPS</w:t>
      </w:r>
      <w:r w:rsidRPr="001F1418">
        <w:t>: Deploy Intrusion Detection Systems (IDS) and Intrusion Prevention Systems (IPS) to monitor network traffic for suspicious activities and potential threats.</w:t>
      </w:r>
    </w:p>
    <w:p w14:paraId="28F6851F" w14:textId="77777777" w:rsidR="001F1418" w:rsidRPr="001F1418" w:rsidRDefault="001F1418" w:rsidP="001F1418">
      <w:pPr>
        <w:numPr>
          <w:ilvl w:val="0"/>
          <w:numId w:val="10"/>
        </w:numPr>
      </w:pPr>
      <w:r w:rsidRPr="001F1418">
        <w:rPr>
          <w:b/>
          <w:bCs/>
        </w:rPr>
        <w:t>Alerts and Logging</w:t>
      </w:r>
      <w:r w:rsidRPr="001F1418">
        <w:t>: Set up alerts for detected intrusions and ensure all network traffic is logged for further analysis.</w:t>
      </w:r>
    </w:p>
    <w:p w14:paraId="145DC191" w14:textId="77777777" w:rsidR="001F1418" w:rsidRPr="001F1418" w:rsidRDefault="001F1418" w:rsidP="001F1418">
      <w:r w:rsidRPr="001F1418">
        <w:pict w14:anchorId="080397AD">
          <v:rect id="_x0000_i1090" style="width:0;height:1.5pt" o:hralign="center" o:hrstd="t" o:hr="t" fillcolor="#a0a0a0" stroked="f"/>
        </w:pict>
      </w:r>
    </w:p>
    <w:p w14:paraId="6BD7A034" w14:textId="77777777" w:rsidR="001F1418" w:rsidRPr="001F1418" w:rsidRDefault="001F1418" w:rsidP="001F1418">
      <w:pPr>
        <w:rPr>
          <w:b/>
          <w:bCs/>
        </w:rPr>
      </w:pPr>
      <w:r w:rsidRPr="001F1418">
        <w:rPr>
          <w:b/>
          <w:bCs/>
        </w:rPr>
        <w:t>6. Application Security</w:t>
      </w:r>
    </w:p>
    <w:p w14:paraId="4A29E480" w14:textId="77777777" w:rsidR="001F1418" w:rsidRPr="001F1418" w:rsidRDefault="001F1418" w:rsidP="001F1418">
      <w:pPr>
        <w:rPr>
          <w:b/>
          <w:bCs/>
        </w:rPr>
      </w:pPr>
      <w:r w:rsidRPr="001F1418">
        <w:rPr>
          <w:b/>
          <w:bCs/>
        </w:rPr>
        <w:t>6.1 Secure Coding Practices</w:t>
      </w:r>
    </w:p>
    <w:p w14:paraId="442FD4D9" w14:textId="77777777" w:rsidR="001F1418" w:rsidRPr="001F1418" w:rsidRDefault="001F1418" w:rsidP="001F1418">
      <w:pPr>
        <w:numPr>
          <w:ilvl w:val="0"/>
          <w:numId w:val="11"/>
        </w:numPr>
      </w:pPr>
      <w:r w:rsidRPr="001F1418">
        <w:rPr>
          <w:b/>
          <w:bCs/>
        </w:rPr>
        <w:lastRenderedPageBreak/>
        <w:t>Input Validation</w:t>
      </w:r>
      <w:r w:rsidRPr="001F1418">
        <w:t>: Ensure that all user inputs are validated and sanitized to prevent injection attacks, such as SQL injection and cross-site scripting (XSS).</w:t>
      </w:r>
    </w:p>
    <w:p w14:paraId="7A055435" w14:textId="77777777" w:rsidR="001F1418" w:rsidRPr="001F1418" w:rsidRDefault="001F1418" w:rsidP="001F1418">
      <w:pPr>
        <w:numPr>
          <w:ilvl w:val="0"/>
          <w:numId w:val="11"/>
        </w:numPr>
      </w:pPr>
      <w:r w:rsidRPr="001F1418">
        <w:rPr>
          <w:b/>
          <w:bCs/>
        </w:rPr>
        <w:t>Output Encoding</w:t>
      </w:r>
      <w:r w:rsidRPr="001F1418">
        <w:t>: Apply output encoding to prevent reflected XSS attacks, especially in contexts where user-generated content is displayed.</w:t>
      </w:r>
    </w:p>
    <w:p w14:paraId="397C6B1E" w14:textId="77777777" w:rsidR="001F1418" w:rsidRPr="001F1418" w:rsidRDefault="001F1418" w:rsidP="001F1418">
      <w:pPr>
        <w:rPr>
          <w:b/>
          <w:bCs/>
        </w:rPr>
      </w:pPr>
      <w:r w:rsidRPr="001F1418">
        <w:rPr>
          <w:b/>
          <w:bCs/>
        </w:rPr>
        <w:t>6.2 Vulnerability Management</w:t>
      </w:r>
    </w:p>
    <w:p w14:paraId="75262D18" w14:textId="77777777" w:rsidR="001F1418" w:rsidRPr="001F1418" w:rsidRDefault="001F1418" w:rsidP="001F1418">
      <w:pPr>
        <w:numPr>
          <w:ilvl w:val="0"/>
          <w:numId w:val="12"/>
        </w:numPr>
      </w:pPr>
      <w:r w:rsidRPr="001F1418">
        <w:rPr>
          <w:b/>
          <w:bCs/>
        </w:rPr>
        <w:t>Regular Scans</w:t>
      </w:r>
      <w:r w:rsidRPr="001F1418">
        <w:t>: Conduct regular vulnerability scans to identify and remediate security weaknesses in the chatbot application and underlying infrastructure.</w:t>
      </w:r>
    </w:p>
    <w:p w14:paraId="549CF1B2" w14:textId="77777777" w:rsidR="001F1418" w:rsidRPr="001F1418" w:rsidRDefault="001F1418" w:rsidP="001F1418">
      <w:pPr>
        <w:numPr>
          <w:ilvl w:val="0"/>
          <w:numId w:val="12"/>
        </w:numPr>
      </w:pPr>
      <w:r w:rsidRPr="001F1418">
        <w:rPr>
          <w:b/>
          <w:bCs/>
        </w:rPr>
        <w:t>Penetration Testing</w:t>
      </w:r>
      <w:r w:rsidRPr="001F1418">
        <w:t>: Periodically perform penetration testing to simulate attacks and evaluate the effectiveness of security controls.</w:t>
      </w:r>
    </w:p>
    <w:p w14:paraId="23F11CCC" w14:textId="77777777" w:rsidR="001F1418" w:rsidRPr="001F1418" w:rsidRDefault="001F1418" w:rsidP="001F1418">
      <w:pPr>
        <w:rPr>
          <w:b/>
          <w:bCs/>
        </w:rPr>
      </w:pPr>
      <w:r w:rsidRPr="001F1418">
        <w:rPr>
          <w:b/>
          <w:bCs/>
        </w:rPr>
        <w:t>6.3 Security Patches and Updates</w:t>
      </w:r>
    </w:p>
    <w:p w14:paraId="73EA7D7F" w14:textId="77777777" w:rsidR="001F1418" w:rsidRPr="001F1418" w:rsidRDefault="001F1418" w:rsidP="001F1418">
      <w:pPr>
        <w:numPr>
          <w:ilvl w:val="0"/>
          <w:numId w:val="13"/>
        </w:numPr>
      </w:pPr>
      <w:r w:rsidRPr="001F1418">
        <w:rPr>
          <w:b/>
          <w:bCs/>
        </w:rPr>
        <w:t>Timely Patching</w:t>
      </w:r>
      <w:r w:rsidRPr="001F1418">
        <w:t>: Apply security patches and updates to all components, including Botkit, MongoDB, Faye.js, and any dependencies, as soon as they are available.</w:t>
      </w:r>
    </w:p>
    <w:p w14:paraId="05DD649B" w14:textId="77777777" w:rsidR="001F1418" w:rsidRPr="001F1418" w:rsidRDefault="001F1418" w:rsidP="001F1418">
      <w:pPr>
        <w:numPr>
          <w:ilvl w:val="0"/>
          <w:numId w:val="13"/>
        </w:numPr>
      </w:pPr>
      <w:r w:rsidRPr="001F1418">
        <w:rPr>
          <w:b/>
          <w:bCs/>
        </w:rPr>
        <w:t>Patch Management Process</w:t>
      </w:r>
      <w:r w:rsidRPr="001F1418">
        <w:t>: Establish a formal patch management process to ensure that all updates are tracked, tested, and applied consistently.</w:t>
      </w:r>
    </w:p>
    <w:p w14:paraId="19693E57" w14:textId="77777777" w:rsidR="001F1418" w:rsidRPr="001F1418" w:rsidRDefault="001F1418" w:rsidP="001F1418">
      <w:r w:rsidRPr="001F1418">
        <w:pict w14:anchorId="0CDE813F">
          <v:rect id="_x0000_i1091" style="width:0;height:1.5pt" o:hralign="center" o:hrstd="t" o:hr="t" fillcolor="#a0a0a0" stroked="f"/>
        </w:pict>
      </w:r>
    </w:p>
    <w:p w14:paraId="758953A3" w14:textId="77777777" w:rsidR="001F1418" w:rsidRPr="001F1418" w:rsidRDefault="001F1418" w:rsidP="001F1418">
      <w:pPr>
        <w:rPr>
          <w:b/>
          <w:bCs/>
        </w:rPr>
      </w:pPr>
      <w:r w:rsidRPr="001F1418">
        <w:rPr>
          <w:b/>
          <w:bCs/>
        </w:rPr>
        <w:t>7. Monitoring and Incident Response</w:t>
      </w:r>
    </w:p>
    <w:p w14:paraId="305A91B9" w14:textId="77777777" w:rsidR="001F1418" w:rsidRPr="001F1418" w:rsidRDefault="001F1418" w:rsidP="001F1418">
      <w:pPr>
        <w:rPr>
          <w:b/>
          <w:bCs/>
        </w:rPr>
      </w:pPr>
      <w:r w:rsidRPr="001F1418">
        <w:rPr>
          <w:b/>
          <w:bCs/>
        </w:rPr>
        <w:t>7.1 Continuous Monitoring</w:t>
      </w:r>
    </w:p>
    <w:p w14:paraId="1D952347" w14:textId="77777777" w:rsidR="001F1418" w:rsidRPr="001F1418" w:rsidRDefault="001F1418" w:rsidP="001F1418">
      <w:pPr>
        <w:numPr>
          <w:ilvl w:val="0"/>
          <w:numId w:val="14"/>
        </w:numPr>
      </w:pPr>
      <w:r w:rsidRPr="001F1418">
        <w:rPr>
          <w:b/>
          <w:bCs/>
        </w:rPr>
        <w:t>Log Management</w:t>
      </w:r>
      <w:r w:rsidRPr="001F1418">
        <w:t>: Implement centralized logging for all system components, capturing relevant security events such as authentication attempts, data access, and network activity.</w:t>
      </w:r>
    </w:p>
    <w:p w14:paraId="7D770FB0" w14:textId="77777777" w:rsidR="001F1418" w:rsidRPr="001F1418" w:rsidRDefault="001F1418" w:rsidP="001F1418">
      <w:pPr>
        <w:numPr>
          <w:ilvl w:val="0"/>
          <w:numId w:val="14"/>
        </w:numPr>
      </w:pPr>
      <w:r w:rsidRPr="001F1418">
        <w:rPr>
          <w:b/>
          <w:bCs/>
        </w:rPr>
        <w:t>Real-Time Monitoring</w:t>
      </w:r>
      <w:r w:rsidRPr="001F1418">
        <w:t>: Utilize real-time monitoring tools to detect anomalies, such as unusual login patterns or spikes in traffic, which may indicate a security breach.</w:t>
      </w:r>
    </w:p>
    <w:p w14:paraId="5BA1DC48" w14:textId="77777777" w:rsidR="001F1418" w:rsidRPr="001F1418" w:rsidRDefault="001F1418" w:rsidP="001F1418">
      <w:pPr>
        <w:rPr>
          <w:b/>
          <w:bCs/>
        </w:rPr>
      </w:pPr>
      <w:r w:rsidRPr="001F1418">
        <w:rPr>
          <w:b/>
          <w:bCs/>
        </w:rPr>
        <w:t>7.2 Incident Response Plan</w:t>
      </w:r>
    </w:p>
    <w:p w14:paraId="6B8C8E0B" w14:textId="77777777" w:rsidR="001F1418" w:rsidRPr="001F1418" w:rsidRDefault="001F1418" w:rsidP="001F1418">
      <w:pPr>
        <w:numPr>
          <w:ilvl w:val="0"/>
          <w:numId w:val="15"/>
        </w:numPr>
      </w:pPr>
      <w:r w:rsidRPr="001F1418">
        <w:rPr>
          <w:b/>
          <w:bCs/>
        </w:rPr>
        <w:t>Preparation</w:t>
      </w:r>
      <w:r w:rsidRPr="001F1418">
        <w:t>: Develop a comprehensive incident response plan outlining the steps to be taken in the event of a security breach, including identification, containment, eradication, recovery, and post-incident analysis.</w:t>
      </w:r>
    </w:p>
    <w:p w14:paraId="0A323EAD" w14:textId="77777777" w:rsidR="001F1418" w:rsidRPr="001F1418" w:rsidRDefault="001F1418" w:rsidP="001F1418">
      <w:pPr>
        <w:numPr>
          <w:ilvl w:val="0"/>
          <w:numId w:val="15"/>
        </w:numPr>
      </w:pPr>
      <w:r w:rsidRPr="001F1418">
        <w:rPr>
          <w:b/>
          <w:bCs/>
        </w:rPr>
        <w:t>Testing</w:t>
      </w:r>
      <w:r w:rsidRPr="001F1418">
        <w:t>: Regularly test the incident response plan through drills and tabletop exercises to ensure readiness.</w:t>
      </w:r>
    </w:p>
    <w:p w14:paraId="449B1DEE" w14:textId="77777777" w:rsidR="001F1418" w:rsidRPr="001F1418" w:rsidRDefault="001F1418" w:rsidP="001F1418">
      <w:pPr>
        <w:rPr>
          <w:b/>
          <w:bCs/>
        </w:rPr>
      </w:pPr>
      <w:r w:rsidRPr="001F1418">
        <w:rPr>
          <w:b/>
          <w:bCs/>
        </w:rPr>
        <w:t>7.3 Reporting and Communication</w:t>
      </w:r>
    </w:p>
    <w:p w14:paraId="0DD81E50" w14:textId="77777777" w:rsidR="001F1418" w:rsidRPr="001F1418" w:rsidRDefault="001F1418" w:rsidP="001F1418">
      <w:pPr>
        <w:numPr>
          <w:ilvl w:val="0"/>
          <w:numId w:val="16"/>
        </w:numPr>
      </w:pPr>
      <w:r w:rsidRPr="001F1418">
        <w:rPr>
          <w:b/>
          <w:bCs/>
        </w:rPr>
        <w:t>Incident Reporting</w:t>
      </w:r>
      <w:r w:rsidRPr="001F1418">
        <w:t>: Establish clear procedures for reporting security incidents internally and, if necessary, to external authorities or stakeholders.</w:t>
      </w:r>
    </w:p>
    <w:p w14:paraId="370F974A" w14:textId="77777777" w:rsidR="001F1418" w:rsidRPr="001F1418" w:rsidRDefault="001F1418" w:rsidP="001F1418">
      <w:pPr>
        <w:numPr>
          <w:ilvl w:val="0"/>
          <w:numId w:val="16"/>
        </w:numPr>
      </w:pPr>
      <w:r w:rsidRPr="001F1418">
        <w:rPr>
          <w:b/>
          <w:bCs/>
        </w:rPr>
        <w:lastRenderedPageBreak/>
        <w:t>Communication Protocols</w:t>
      </w:r>
      <w:r w:rsidRPr="001F1418">
        <w:t>: Define communication protocols for informing affected users, customers, and partners in the event of a data breach or security incident.</w:t>
      </w:r>
    </w:p>
    <w:p w14:paraId="6C2BBC82" w14:textId="77777777" w:rsidR="001F1418" w:rsidRPr="001F1418" w:rsidRDefault="001F1418" w:rsidP="001F1418">
      <w:r w:rsidRPr="001F1418">
        <w:pict w14:anchorId="4F11069B">
          <v:rect id="_x0000_i1092" style="width:0;height:1.5pt" o:hralign="center" o:hrstd="t" o:hr="t" fillcolor="#a0a0a0" stroked="f"/>
        </w:pict>
      </w:r>
    </w:p>
    <w:p w14:paraId="64EBC421" w14:textId="77777777" w:rsidR="001F1418" w:rsidRPr="001F1418" w:rsidRDefault="001F1418" w:rsidP="001F1418">
      <w:pPr>
        <w:rPr>
          <w:b/>
          <w:bCs/>
        </w:rPr>
      </w:pPr>
      <w:r w:rsidRPr="001F1418">
        <w:rPr>
          <w:b/>
          <w:bCs/>
        </w:rPr>
        <w:t>8. Compliance and Legal Considerations</w:t>
      </w:r>
    </w:p>
    <w:p w14:paraId="43D01E66" w14:textId="77777777" w:rsidR="001F1418" w:rsidRPr="001F1418" w:rsidRDefault="001F1418" w:rsidP="001F1418">
      <w:pPr>
        <w:rPr>
          <w:b/>
          <w:bCs/>
        </w:rPr>
      </w:pPr>
      <w:r w:rsidRPr="001F1418">
        <w:rPr>
          <w:b/>
          <w:bCs/>
        </w:rPr>
        <w:t>8.1 Data Protection Regulations</w:t>
      </w:r>
    </w:p>
    <w:p w14:paraId="222B04ED" w14:textId="77777777" w:rsidR="001F1418" w:rsidRPr="001F1418" w:rsidRDefault="001F1418" w:rsidP="001F1418">
      <w:pPr>
        <w:numPr>
          <w:ilvl w:val="0"/>
          <w:numId w:val="17"/>
        </w:numPr>
      </w:pPr>
      <w:r w:rsidRPr="001F1418">
        <w:rPr>
          <w:b/>
          <w:bCs/>
        </w:rPr>
        <w:t>GDPR Compliance</w:t>
      </w:r>
      <w:r w:rsidRPr="001F1418">
        <w:t>: Ensure that the chatbot system is compliant with the General Data Protection Regulation (GDPR), particularly concerning the handling of personal data of EU residents.</w:t>
      </w:r>
    </w:p>
    <w:p w14:paraId="6768B1B7" w14:textId="77777777" w:rsidR="001F1418" w:rsidRPr="001F1418" w:rsidRDefault="001F1418" w:rsidP="001F1418">
      <w:pPr>
        <w:numPr>
          <w:ilvl w:val="0"/>
          <w:numId w:val="17"/>
        </w:numPr>
      </w:pPr>
      <w:r w:rsidRPr="001F1418">
        <w:rPr>
          <w:b/>
          <w:bCs/>
        </w:rPr>
        <w:t>CCPA Compliance</w:t>
      </w:r>
      <w:r w:rsidRPr="001F1418">
        <w:t xml:space="preserve">: Comply with the California Consumer Privacy Act (CCPA) by providing transparent data practices and </w:t>
      </w:r>
      <w:proofErr w:type="spellStart"/>
      <w:r w:rsidRPr="001F1418">
        <w:t>honoring</w:t>
      </w:r>
      <w:proofErr w:type="spellEnd"/>
      <w:r w:rsidRPr="001F1418">
        <w:t xml:space="preserve"> user rights such as data access and deletion requests.</w:t>
      </w:r>
    </w:p>
    <w:p w14:paraId="3676AD78" w14:textId="77777777" w:rsidR="001F1418" w:rsidRPr="001F1418" w:rsidRDefault="001F1418" w:rsidP="001F1418">
      <w:pPr>
        <w:rPr>
          <w:b/>
          <w:bCs/>
        </w:rPr>
      </w:pPr>
      <w:r w:rsidRPr="001F1418">
        <w:rPr>
          <w:b/>
          <w:bCs/>
        </w:rPr>
        <w:t>8.2 Privacy Policies</w:t>
      </w:r>
    </w:p>
    <w:p w14:paraId="01E9B555" w14:textId="77777777" w:rsidR="001F1418" w:rsidRPr="001F1418" w:rsidRDefault="001F1418" w:rsidP="001F1418">
      <w:pPr>
        <w:numPr>
          <w:ilvl w:val="0"/>
          <w:numId w:val="18"/>
        </w:numPr>
      </w:pPr>
      <w:r w:rsidRPr="001F1418">
        <w:rPr>
          <w:b/>
          <w:bCs/>
        </w:rPr>
        <w:t>Transparency</w:t>
      </w:r>
      <w:r w:rsidRPr="001F1418">
        <w:t>: Maintain clear and up-to-date privacy policies that detail the collection, use, and protection of user data. Ensure that users are informed of their rights and how their data is handled.</w:t>
      </w:r>
    </w:p>
    <w:p w14:paraId="7DDE1E18" w14:textId="77777777" w:rsidR="001F1418" w:rsidRPr="001F1418" w:rsidRDefault="001F1418" w:rsidP="001F1418">
      <w:pPr>
        <w:numPr>
          <w:ilvl w:val="0"/>
          <w:numId w:val="18"/>
        </w:numPr>
      </w:pPr>
      <w:r w:rsidRPr="001F1418">
        <w:rPr>
          <w:b/>
          <w:bCs/>
        </w:rPr>
        <w:t>User Consent</w:t>
      </w:r>
      <w:r w:rsidRPr="001F1418">
        <w:t xml:space="preserve">: Obtain explicit consent from users before collecting or processing personal </w:t>
      </w:r>
      <w:proofErr w:type="gramStart"/>
      <w:r w:rsidRPr="001F1418">
        <w:t>data, and</w:t>
      </w:r>
      <w:proofErr w:type="gramEnd"/>
      <w:r w:rsidRPr="001F1418">
        <w:t xml:space="preserve"> provide options for users to manage their consent preferences.</w:t>
      </w:r>
    </w:p>
    <w:p w14:paraId="4D3582F8" w14:textId="77777777" w:rsidR="001F1418" w:rsidRPr="001F1418" w:rsidRDefault="001F1418" w:rsidP="001F1418">
      <w:pPr>
        <w:rPr>
          <w:b/>
          <w:bCs/>
        </w:rPr>
      </w:pPr>
      <w:r w:rsidRPr="001F1418">
        <w:rPr>
          <w:b/>
          <w:bCs/>
        </w:rPr>
        <w:t>8.3 Security Audits and Assessments</w:t>
      </w:r>
    </w:p>
    <w:p w14:paraId="18EE456E" w14:textId="77777777" w:rsidR="001F1418" w:rsidRPr="001F1418" w:rsidRDefault="001F1418" w:rsidP="001F1418">
      <w:pPr>
        <w:numPr>
          <w:ilvl w:val="0"/>
          <w:numId w:val="19"/>
        </w:numPr>
      </w:pPr>
      <w:r w:rsidRPr="001F1418">
        <w:rPr>
          <w:b/>
          <w:bCs/>
        </w:rPr>
        <w:t>Regular Audits</w:t>
      </w:r>
      <w:r w:rsidRPr="001F1418">
        <w:t>: Conduct regular security audits to assess the effectiveness of security controls and ensure compliance with applicable regulations and industry standards.</w:t>
      </w:r>
    </w:p>
    <w:p w14:paraId="07EA3E91" w14:textId="77777777" w:rsidR="001F1418" w:rsidRPr="001F1418" w:rsidRDefault="001F1418" w:rsidP="001F1418">
      <w:pPr>
        <w:numPr>
          <w:ilvl w:val="0"/>
          <w:numId w:val="19"/>
        </w:numPr>
      </w:pPr>
      <w:r w:rsidRPr="001F1418">
        <w:rPr>
          <w:b/>
          <w:bCs/>
        </w:rPr>
        <w:t>Documentation</w:t>
      </w:r>
      <w:r w:rsidRPr="001F1418">
        <w:t xml:space="preserve">: Keep detailed records of security audits, assessments, and any corrective actions taken </w:t>
      </w:r>
      <w:proofErr w:type="gramStart"/>
      <w:r w:rsidRPr="001F1418">
        <w:t>as a result of</w:t>
      </w:r>
      <w:proofErr w:type="gramEnd"/>
      <w:r w:rsidRPr="001F1418">
        <w:t xml:space="preserve"> audit findings.</w:t>
      </w:r>
    </w:p>
    <w:p w14:paraId="406EFD98" w14:textId="77777777" w:rsidR="001F1418" w:rsidRPr="001F1418" w:rsidRDefault="001F1418" w:rsidP="001F1418">
      <w:r w:rsidRPr="001F1418">
        <w:pict w14:anchorId="5B375567">
          <v:rect id="_x0000_i1093" style="width:0;height:1.5pt" o:hralign="center" o:hrstd="t" o:hr="t" fillcolor="#a0a0a0" stroked="f"/>
        </w:pict>
      </w:r>
    </w:p>
    <w:p w14:paraId="7D037D8B" w14:textId="77777777" w:rsidR="001F1418" w:rsidRPr="001F1418" w:rsidRDefault="001F1418" w:rsidP="001F1418">
      <w:pPr>
        <w:rPr>
          <w:b/>
          <w:bCs/>
        </w:rPr>
      </w:pPr>
      <w:r w:rsidRPr="001F1418">
        <w:rPr>
          <w:b/>
          <w:bCs/>
        </w:rPr>
        <w:t>9. Best Practices</w:t>
      </w:r>
    </w:p>
    <w:p w14:paraId="09F428B9" w14:textId="77777777" w:rsidR="001F1418" w:rsidRPr="001F1418" w:rsidRDefault="001F1418" w:rsidP="001F1418">
      <w:pPr>
        <w:rPr>
          <w:b/>
          <w:bCs/>
        </w:rPr>
      </w:pPr>
      <w:r w:rsidRPr="001F1418">
        <w:rPr>
          <w:b/>
          <w:bCs/>
        </w:rPr>
        <w:t>9.1 Employee Training</w:t>
      </w:r>
    </w:p>
    <w:p w14:paraId="76CAF1FB" w14:textId="77777777" w:rsidR="001F1418" w:rsidRPr="001F1418" w:rsidRDefault="001F1418" w:rsidP="001F1418">
      <w:pPr>
        <w:numPr>
          <w:ilvl w:val="0"/>
          <w:numId w:val="20"/>
        </w:numPr>
      </w:pPr>
      <w:r w:rsidRPr="001F1418">
        <w:rPr>
          <w:b/>
          <w:bCs/>
        </w:rPr>
        <w:t>Security Awareness</w:t>
      </w:r>
      <w:r w:rsidRPr="001F1418">
        <w:t>: Provide regular security awareness training for all employees, focusing on the latest threats and best practices for data protection.</w:t>
      </w:r>
    </w:p>
    <w:p w14:paraId="62B233E6" w14:textId="77777777" w:rsidR="001F1418" w:rsidRPr="001F1418" w:rsidRDefault="001F1418" w:rsidP="001F1418">
      <w:pPr>
        <w:numPr>
          <w:ilvl w:val="0"/>
          <w:numId w:val="20"/>
        </w:numPr>
      </w:pPr>
      <w:r w:rsidRPr="001F1418">
        <w:rPr>
          <w:b/>
          <w:bCs/>
        </w:rPr>
        <w:t>Phishing Simulations</w:t>
      </w:r>
      <w:r w:rsidRPr="001F1418">
        <w:t>: Conduct phishing simulations to test employees’ ability to recognize and respond to phishing attempts.</w:t>
      </w:r>
    </w:p>
    <w:p w14:paraId="697DF95C" w14:textId="77777777" w:rsidR="001F1418" w:rsidRPr="001F1418" w:rsidRDefault="001F1418" w:rsidP="001F1418">
      <w:pPr>
        <w:rPr>
          <w:b/>
          <w:bCs/>
        </w:rPr>
      </w:pPr>
      <w:r w:rsidRPr="001F1418">
        <w:rPr>
          <w:b/>
          <w:bCs/>
        </w:rPr>
        <w:t>9.2 Secure Development Lifecycle (SDLC)</w:t>
      </w:r>
    </w:p>
    <w:p w14:paraId="20D43376" w14:textId="77777777" w:rsidR="001F1418" w:rsidRPr="001F1418" w:rsidRDefault="001F1418" w:rsidP="001F1418">
      <w:pPr>
        <w:numPr>
          <w:ilvl w:val="0"/>
          <w:numId w:val="21"/>
        </w:numPr>
      </w:pPr>
      <w:r w:rsidRPr="001F1418">
        <w:rPr>
          <w:b/>
          <w:bCs/>
        </w:rPr>
        <w:lastRenderedPageBreak/>
        <w:t>Integration of Security</w:t>
      </w:r>
      <w:r w:rsidRPr="001F1418">
        <w:t>: Integrate security practices into every phase of the software development lifecycle (SDLC), from design to deployment.</w:t>
      </w:r>
    </w:p>
    <w:p w14:paraId="07C70512" w14:textId="77777777" w:rsidR="001F1418" w:rsidRPr="001F1418" w:rsidRDefault="001F1418" w:rsidP="001F1418">
      <w:pPr>
        <w:numPr>
          <w:ilvl w:val="0"/>
          <w:numId w:val="21"/>
        </w:numPr>
      </w:pPr>
      <w:r w:rsidRPr="001F1418">
        <w:rPr>
          <w:b/>
          <w:bCs/>
        </w:rPr>
        <w:t>Code Reviews</w:t>
      </w:r>
      <w:r w:rsidRPr="001F1418">
        <w:t>: Implement regular code reviews to identify and fix security vulnerabilities early in the development process.</w:t>
      </w:r>
    </w:p>
    <w:p w14:paraId="791A36C9" w14:textId="77777777" w:rsidR="001F1418" w:rsidRPr="001F1418" w:rsidRDefault="001F1418" w:rsidP="001F1418">
      <w:pPr>
        <w:rPr>
          <w:b/>
          <w:bCs/>
        </w:rPr>
      </w:pPr>
      <w:r w:rsidRPr="001F1418">
        <w:rPr>
          <w:b/>
          <w:bCs/>
        </w:rPr>
        <w:t>9.3 Continuous Improvement</w:t>
      </w:r>
    </w:p>
    <w:p w14:paraId="7DB4C682" w14:textId="77777777" w:rsidR="001F1418" w:rsidRPr="001F1418" w:rsidRDefault="001F1418" w:rsidP="001F1418">
      <w:pPr>
        <w:numPr>
          <w:ilvl w:val="0"/>
          <w:numId w:val="22"/>
        </w:numPr>
      </w:pPr>
      <w:r w:rsidRPr="001F1418">
        <w:rPr>
          <w:b/>
          <w:bCs/>
        </w:rPr>
        <w:t>Review and Update Policies</w:t>
      </w:r>
      <w:r w:rsidRPr="001F1418">
        <w:t>: Regularly review and update security policies, procedures, and technologies to adapt to evolving threats and industry best practices.</w:t>
      </w:r>
    </w:p>
    <w:p w14:paraId="1B30756C" w14:textId="77777777" w:rsidR="001F1418" w:rsidRPr="001F1418" w:rsidRDefault="001F1418" w:rsidP="001F1418">
      <w:pPr>
        <w:numPr>
          <w:ilvl w:val="0"/>
          <w:numId w:val="22"/>
        </w:numPr>
      </w:pPr>
      <w:r w:rsidRPr="001F1418">
        <w:rPr>
          <w:b/>
          <w:bCs/>
        </w:rPr>
        <w:t>Feedback Loop</w:t>
      </w:r>
      <w:r w:rsidRPr="001F1418">
        <w:t>: Establish a feedback loop for collecting and addressing security concerns from users, employees, and partners.</w:t>
      </w:r>
    </w:p>
    <w:p w14:paraId="2D155E04" w14:textId="77777777" w:rsidR="001F1418" w:rsidRPr="001F1418" w:rsidRDefault="001F1418" w:rsidP="001F1418">
      <w:r w:rsidRPr="001F1418">
        <w:pict w14:anchorId="74D43C3D">
          <v:rect id="_x0000_i1094" style="width:0;height:1.5pt" o:hralign="center" o:hrstd="t" o:hr="t" fillcolor="#a0a0a0" stroked="f"/>
        </w:pict>
      </w:r>
    </w:p>
    <w:p w14:paraId="27C4989F" w14:textId="77777777" w:rsidR="001F1418" w:rsidRPr="001F1418" w:rsidRDefault="001F1418" w:rsidP="001F1418">
      <w:pPr>
        <w:rPr>
          <w:b/>
          <w:bCs/>
        </w:rPr>
      </w:pPr>
      <w:r w:rsidRPr="001F1418">
        <w:rPr>
          <w:b/>
          <w:bCs/>
        </w:rPr>
        <w:t>10. Conclusion</w:t>
      </w:r>
    </w:p>
    <w:p w14:paraId="3C1FC515" w14:textId="77777777" w:rsidR="001F1418" w:rsidRPr="001F1418" w:rsidRDefault="001F1418" w:rsidP="001F1418">
      <w:r w:rsidRPr="001F1418">
        <w:t>This Security Guide provides a comprehensive framework for securing the Chatbot System, covering key aspects such as authentication, data protection, network and application security, compliance, and best practices. By implementing these measures, you can significantly reduce the risk of security breaches and ensure that the system remains secure and compliant with relevant regulations.</w:t>
      </w:r>
    </w:p>
    <w:p w14:paraId="71FB16A9" w14:textId="77777777" w:rsidR="001F1418" w:rsidRPr="001F1418" w:rsidRDefault="001F1418">
      <w:pPr>
        <w:rPr>
          <w:lang w:val="en-US"/>
        </w:rPr>
      </w:pPr>
    </w:p>
    <w:sectPr w:rsidR="001F1418" w:rsidRPr="001F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2F7B"/>
    <w:multiLevelType w:val="multilevel"/>
    <w:tmpl w:val="5968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D5057"/>
    <w:multiLevelType w:val="multilevel"/>
    <w:tmpl w:val="E4F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0793A"/>
    <w:multiLevelType w:val="multilevel"/>
    <w:tmpl w:val="FC1A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11F27"/>
    <w:multiLevelType w:val="multilevel"/>
    <w:tmpl w:val="8A44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278BC"/>
    <w:multiLevelType w:val="multilevel"/>
    <w:tmpl w:val="348E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F4FEF"/>
    <w:multiLevelType w:val="multilevel"/>
    <w:tmpl w:val="7A4A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552B5"/>
    <w:multiLevelType w:val="multilevel"/>
    <w:tmpl w:val="87C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539B9"/>
    <w:multiLevelType w:val="multilevel"/>
    <w:tmpl w:val="5118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A5E49"/>
    <w:multiLevelType w:val="multilevel"/>
    <w:tmpl w:val="A5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44421"/>
    <w:multiLevelType w:val="multilevel"/>
    <w:tmpl w:val="CFA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84302"/>
    <w:multiLevelType w:val="multilevel"/>
    <w:tmpl w:val="C994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9386F"/>
    <w:multiLevelType w:val="multilevel"/>
    <w:tmpl w:val="8216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85AF4"/>
    <w:multiLevelType w:val="multilevel"/>
    <w:tmpl w:val="299C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C6853"/>
    <w:multiLevelType w:val="multilevel"/>
    <w:tmpl w:val="29F6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F6839"/>
    <w:multiLevelType w:val="multilevel"/>
    <w:tmpl w:val="46AA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B4C76"/>
    <w:multiLevelType w:val="multilevel"/>
    <w:tmpl w:val="275E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40057"/>
    <w:multiLevelType w:val="multilevel"/>
    <w:tmpl w:val="546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D1F5E"/>
    <w:multiLevelType w:val="multilevel"/>
    <w:tmpl w:val="1A2C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3634B"/>
    <w:multiLevelType w:val="multilevel"/>
    <w:tmpl w:val="F01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F5C52"/>
    <w:multiLevelType w:val="multilevel"/>
    <w:tmpl w:val="0D88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2347F"/>
    <w:multiLevelType w:val="multilevel"/>
    <w:tmpl w:val="416E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77E07"/>
    <w:multiLevelType w:val="multilevel"/>
    <w:tmpl w:val="3C80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374942">
    <w:abstractNumId w:val="5"/>
  </w:num>
  <w:num w:numId="2" w16cid:durableId="1607888519">
    <w:abstractNumId w:val="17"/>
  </w:num>
  <w:num w:numId="3" w16cid:durableId="2039351927">
    <w:abstractNumId w:val="2"/>
  </w:num>
  <w:num w:numId="4" w16cid:durableId="1669751219">
    <w:abstractNumId w:val="4"/>
  </w:num>
  <w:num w:numId="5" w16cid:durableId="409815824">
    <w:abstractNumId w:val="16"/>
  </w:num>
  <w:num w:numId="6" w16cid:durableId="1083406911">
    <w:abstractNumId w:val="19"/>
  </w:num>
  <w:num w:numId="7" w16cid:durableId="1091968184">
    <w:abstractNumId w:val="3"/>
  </w:num>
  <w:num w:numId="8" w16cid:durableId="550848848">
    <w:abstractNumId w:val="0"/>
  </w:num>
  <w:num w:numId="9" w16cid:durableId="1764375133">
    <w:abstractNumId w:val="11"/>
  </w:num>
  <w:num w:numId="10" w16cid:durableId="756440543">
    <w:abstractNumId w:val="9"/>
  </w:num>
  <w:num w:numId="11" w16cid:durableId="1782676387">
    <w:abstractNumId w:val="21"/>
  </w:num>
  <w:num w:numId="12" w16cid:durableId="1183666312">
    <w:abstractNumId w:val="18"/>
  </w:num>
  <w:num w:numId="13" w16cid:durableId="1595285369">
    <w:abstractNumId w:val="8"/>
  </w:num>
  <w:num w:numId="14" w16cid:durableId="179204582">
    <w:abstractNumId w:val="1"/>
  </w:num>
  <w:num w:numId="15" w16cid:durableId="1679695341">
    <w:abstractNumId w:val="10"/>
  </w:num>
  <w:num w:numId="16" w16cid:durableId="464547221">
    <w:abstractNumId w:val="12"/>
  </w:num>
  <w:num w:numId="17" w16cid:durableId="1759866686">
    <w:abstractNumId w:val="7"/>
  </w:num>
  <w:num w:numId="18" w16cid:durableId="365328491">
    <w:abstractNumId w:val="15"/>
  </w:num>
  <w:num w:numId="19" w16cid:durableId="1567301345">
    <w:abstractNumId w:val="20"/>
  </w:num>
  <w:num w:numId="20" w16cid:durableId="697506891">
    <w:abstractNumId w:val="13"/>
  </w:num>
  <w:num w:numId="21" w16cid:durableId="853031254">
    <w:abstractNumId w:val="6"/>
  </w:num>
  <w:num w:numId="22" w16cid:durableId="13112518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9A"/>
    <w:rsid w:val="001F1418"/>
    <w:rsid w:val="008C38A6"/>
    <w:rsid w:val="00B74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16B8"/>
  <w15:chartTrackingRefBased/>
  <w15:docId w15:val="{09B73130-9896-469C-BDF5-744F19BF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19A"/>
    <w:rPr>
      <w:rFonts w:eastAsiaTheme="majorEastAsia" w:cstheme="majorBidi"/>
      <w:color w:val="272727" w:themeColor="text1" w:themeTint="D8"/>
    </w:rPr>
  </w:style>
  <w:style w:type="paragraph" w:styleId="Title">
    <w:name w:val="Title"/>
    <w:basedOn w:val="Normal"/>
    <w:next w:val="Normal"/>
    <w:link w:val="TitleChar"/>
    <w:uiPriority w:val="10"/>
    <w:qFormat/>
    <w:rsid w:val="00B74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19A"/>
    <w:pPr>
      <w:spacing w:before="160"/>
      <w:jc w:val="center"/>
    </w:pPr>
    <w:rPr>
      <w:i/>
      <w:iCs/>
      <w:color w:val="404040" w:themeColor="text1" w:themeTint="BF"/>
    </w:rPr>
  </w:style>
  <w:style w:type="character" w:customStyle="1" w:styleId="QuoteChar">
    <w:name w:val="Quote Char"/>
    <w:basedOn w:val="DefaultParagraphFont"/>
    <w:link w:val="Quote"/>
    <w:uiPriority w:val="29"/>
    <w:rsid w:val="00B7419A"/>
    <w:rPr>
      <w:i/>
      <w:iCs/>
      <w:color w:val="404040" w:themeColor="text1" w:themeTint="BF"/>
    </w:rPr>
  </w:style>
  <w:style w:type="paragraph" w:styleId="ListParagraph">
    <w:name w:val="List Paragraph"/>
    <w:basedOn w:val="Normal"/>
    <w:uiPriority w:val="34"/>
    <w:qFormat/>
    <w:rsid w:val="00B7419A"/>
    <w:pPr>
      <w:ind w:left="720"/>
      <w:contextualSpacing/>
    </w:pPr>
  </w:style>
  <w:style w:type="character" w:styleId="IntenseEmphasis">
    <w:name w:val="Intense Emphasis"/>
    <w:basedOn w:val="DefaultParagraphFont"/>
    <w:uiPriority w:val="21"/>
    <w:qFormat/>
    <w:rsid w:val="00B7419A"/>
    <w:rPr>
      <w:i/>
      <w:iCs/>
      <w:color w:val="0F4761" w:themeColor="accent1" w:themeShade="BF"/>
    </w:rPr>
  </w:style>
  <w:style w:type="paragraph" w:styleId="IntenseQuote">
    <w:name w:val="Intense Quote"/>
    <w:basedOn w:val="Normal"/>
    <w:next w:val="Normal"/>
    <w:link w:val="IntenseQuoteChar"/>
    <w:uiPriority w:val="30"/>
    <w:qFormat/>
    <w:rsid w:val="00B74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19A"/>
    <w:rPr>
      <w:i/>
      <w:iCs/>
      <w:color w:val="0F4761" w:themeColor="accent1" w:themeShade="BF"/>
    </w:rPr>
  </w:style>
  <w:style w:type="character" w:styleId="IntenseReference">
    <w:name w:val="Intense Reference"/>
    <w:basedOn w:val="DefaultParagraphFont"/>
    <w:uiPriority w:val="32"/>
    <w:qFormat/>
    <w:rsid w:val="00B741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808831">
      <w:bodyDiv w:val="1"/>
      <w:marLeft w:val="0"/>
      <w:marRight w:val="0"/>
      <w:marTop w:val="0"/>
      <w:marBottom w:val="0"/>
      <w:divBdr>
        <w:top w:val="none" w:sz="0" w:space="0" w:color="auto"/>
        <w:left w:val="none" w:sz="0" w:space="0" w:color="auto"/>
        <w:bottom w:val="none" w:sz="0" w:space="0" w:color="auto"/>
        <w:right w:val="none" w:sz="0" w:space="0" w:color="auto"/>
      </w:divBdr>
    </w:div>
    <w:div w:id="191006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1396</Words>
  <Characters>7963</Characters>
  <Application>Microsoft Office Word</Application>
  <DocSecurity>0</DocSecurity>
  <Lines>66</Lines>
  <Paragraphs>18</Paragraphs>
  <ScaleCrop>false</ScaleCrop>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cp:revision>
  <dcterms:created xsi:type="dcterms:W3CDTF">2024-08-30T08:20:00Z</dcterms:created>
  <dcterms:modified xsi:type="dcterms:W3CDTF">2024-08-30T08:20:00Z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2024-08-30T08:20:54Z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17f2b27f-2e6f-4845-a89c-a932d683c03c</vt:lpwstr>
  </property>
  <property fmtid="{D5CDD505-2E9C-101B-9397-08002B2CF9AE}" pid="8" name="MSIP_Label_9386b39a-f873-4afb-95b7-159453b5f857_ContentBits">
    <vt:lpwstr>0</vt:lpwstr>
  </property>
</Properties>
</file>