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SuperStore - Planning the Project</w:t>
      </w:r>
    </w:p>
    <w:p>
      <w:pPr>
        <w:jc w:val="center"/>
      </w:pPr>
      <w:r>
        <w:rPr>
          <w:i/>
        </w:rPr>
        <w:t>Source: SampleSuperStore_BA Analytics.ipynb | Business Analysis Analytics</w:t>
      </w:r>
    </w:p>
    <w:p/>
    <w:p>
      <w:pPr>
        <w:pStyle w:val="Heading1"/>
      </w:pPr>
      <w:r>
        <w:t>Scope of Work</w:t>
      </w:r>
    </w:p>
    <w:p>
      <w:r>
        <w:rPr>
          <w:b/>
        </w:rPr>
        <w:t>In scope:</w:t>
      </w:r>
      <w:r>
        <w:t xml:space="preserve"> monthly extraction, bottom-50% logic, one-row prioritization, five WHY hypotheses, Excel output, validation, traceability, UAT, and transition. </w:t>
      </w:r>
      <w:r>
        <w:rPr>
          <w:b/>
        </w:rPr>
        <w:t>Out of scope:</w:t>
      </w:r>
      <w:r>
        <w:t xml:space="preserve"> automatic price changes, inventory execution, causal proof without additional data, and unapproved production integration.</w:t>
      </w:r>
    </w:p>
    <w:p>
      <w:pPr>
        <w:pStyle w:val="Heading1"/>
      </w:pPr>
      <w:r>
        <w:t>Methodology</w:t>
      </w:r>
    </w:p>
    <w:p>
      <w:r>
        <w:t>Use an iterative BABOK-aligned approach: discover, analyze, validate, prototype, test, release, and measure. Each sprint ends with review and a decision log.</w:t>
      </w:r>
    </w:p>
    <w:p>
      <w:pPr>
        <w:pStyle w:val="Heading1"/>
      </w:pPr>
      <w:r>
        <w:t>Stakeholders</w:t>
      </w:r>
    </w:p>
    <w:p>
      <w:r>
        <w:t>Executive Sponsor, Sales Lead, Merchandising, Finance, Data/BA, IT/Data Platform, and Regional Managers.</w:t>
      </w:r>
    </w:p>
    <w:p>
      <w:pPr>
        <w:pStyle w:val="Heading1"/>
      </w:pPr>
      <w:r>
        <w:t>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Exit criterion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Assessment and profiling</w:t>
            </w:r>
          </w:p>
        </w:tc>
        <w:tc>
          <w:tcPr>
            <w:tcW w:type="dxa" w:w="3408"/>
            <w:vAlign w:val="center"/>
          </w:tcPr>
          <w:p>
            <w:r>
              <w:t>Scope and metric 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Elicitation and BRD</w:t>
            </w:r>
          </w:p>
        </w:tc>
        <w:tc>
          <w:tcPr>
            <w:tcW w:type="dxa" w:w="3408"/>
            <w:vAlign w:val="center"/>
          </w:tcPr>
          <w:p>
            <w:r>
              <w:t>Requirements baselined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Prototype, RTM, business case</w:t>
            </w:r>
          </w:p>
        </w:tc>
        <w:tc>
          <w:tcPr>
            <w:tcW w:type="dxa" w:w="3408"/>
            <w:vAlign w:val="center"/>
          </w:tcPr>
          <w:p>
            <w:r>
              <w:t>Prototype accepted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Build, verification, UAT</w:t>
            </w:r>
          </w:p>
        </w:tc>
        <w:tc>
          <w:tcPr>
            <w:tcW w:type="dxa" w:w="3408"/>
            <w:vAlign w:val="center"/>
          </w:tcPr>
          <w:p>
            <w:r>
              <w:t>UAT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Release and benefits review</w:t>
            </w:r>
          </w:p>
        </w:tc>
        <w:tc>
          <w:tcPr>
            <w:tcW w:type="dxa" w:w="3408"/>
            <w:vAlign w:val="center"/>
          </w:tcPr>
          <w:p>
            <w:r>
              <w:t>Handover complete</w:t>
            </w:r>
          </w:p>
        </w:tc>
      </w:tr>
    </w:tbl>
    <w:p/>
    <w:p>
      <w:pPr>
        <w:pStyle w:val="Heading1"/>
      </w:pPr>
      <w:r>
        <w:t>Requirements Management</w:t>
      </w:r>
    </w:p>
    <w:p>
      <w:r>
        <w:t>Maintain versioned requirement ID, source, priority, owner, acceptance criteria, status, dependency, and change history. Baseline after sponsor approval.</w:t>
      </w:r>
    </w:p>
    <w:p>
      <w:pPr>
        <w:pStyle w:val="Heading1"/>
      </w:pPr>
      <w:r>
        <w:t>Deliverables</w:t>
      </w:r>
    </w:p>
    <w:p>
      <w:r>
        <w:t>Notebook, validated Excel report, BRD, stakeholder artifacts, RTM, test evidence, UAT sign-off, release roadmap, transition pack, and lessons-learned log.</w:t>
      </w:r>
    </w:p>
    <w:p>
      <w:pPr>
        <w:pStyle w:val="Heading1"/>
      </w:pPr>
      <w:r>
        <w:t>Communication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Cadence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t>Sponsor</w:t>
            </w:r>
          </w:p>
        </w:tc>
        <w:tc>
          <w:tcPr>
            <w:tcW w:type="dxa" w:w="2556"/>
            <w:vAlign w:val="center"/>
          </w:tcPr>
          <w:p>
            <w:r>
              <w:t>Sprint review</w:t>
            </w:r>
          </w:p>
        </w:tc>
        <w:tc>
          <w:tcPr>
            <w:tcW w:type="dxa" w:w="2556"/>
            <w:vAlign w:val="center"/>
          </w:tcPr>
          <w:p>
            <w:r>
              <w:t>Steering meeting</w:t>
            </w:r>
          </w:p>
        </w:tc>
        <w:tc>
          <w:tcPr>
            <w:tcW w:type="dxa" w:w="2556"/>
            <w:vAlign w:val="center"/>
          </w:tcPr>
          <w:p>
            <w:r>
              <w:t>BA</w:t>
            </w:r>
          </w:p>
        </w:tc>
      </w:tr>
      <w:tr>
        <w:tc>
          <w:tcPr>
            <w:tcW w:type="dxa" w:w="2556"/>
            <w:vAlign w:val="center"/>
          </w:tcPr>
          <w:p>
            <w:r>
              <w:t>Sales/Merchandising</w:t>
            </w:r>
          </w:p>
        </w:tc>
        <w:tc>
          <w:tcPr>
            <w:tcW w:type="dxa" w:w="2556"/>
            <w:vAlign w:val="center"/>
          </w:tcPr>
          <w:p>
            <w:r>
              <w:t>Weekly</w:t>
            </w:r>
          </w:p>
        </w:tc>
        <w:tc>
          <w:tcPr>
            <w:tcW w:type="dxa" w:w="2556"/>
            <w:vAlign w:val="center"/>
          </w:tcPr>
          <w:p>
            <w:r>
              <w:t>Workshop/dashboard</w:t>
            </w:r>
          </w:p>
        </w:tc>
        <w:tc>
          <w:tcPr>
            <w:tcW w:type="dxa" w:w="2556"/>
            <w:vAlign w:val="center"/>
          </w:tcPr>
          <w:p>
            <w:r>
              <w:t>Sales Lead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Data/IT</w:t>
            </w:r>
          </w:p>
        </w:tc>
        <w:tc>
          <w:tcPr>
            <w:tcW w:type="dxa" w:w="2556"/>
            <w:vAlign w:val="center"/>
          </w:tcPr>
          <w:p>
            <w:r>
              <w:t>Twice weekly</w:t>
            </w:r>
          </w:p>
        </w:tc>
        <w:tc>
          <w:tcPr>
            <w:tcW w:type="dxa" w:w="2556"/>
            <w:vAlign w:val="center"/>
          </w:tcPr>
          <w:p>
            <w:r>
              <w:t>Working session</w:t>
            </w:r>
          </w:p>
        </w:tc>
        <w:tc>
          <w:tcPr>
            <w:tcW w:type="dxa" w:w="2556"/>
            <w:vAlign w:val="center"/>
          </w:tcPr>
          <w:p>
            <w:r>
              <w:t>Data/BA</w:t>
            </w:r>
          </w:p>
        </w:tc>
      </w:tr>
      <w:tr>
        <w:tc>
          <w:tcPr>
            <w:tcW w:type="dxa" w:w="2556"/>
            <w:vAlign w:val="center"/>
          </w:tcPr>
          <w:p>
            <w:r>
              <w:t>Wider users</w:t>
            </w:r>
          </w:p>
        </w:tc>
        <w:tc>
          <w:tcPr>
            <w:tcW w:type="dxa" w:w="2556"/>
            <w:vAlign w:val="center"/>
          </w:tcPr>
          <w:p>
            <w:r>
              <w:t>Release/training</w:t>
            </w:r>
          </w:p>
        </w:tc>
        <w:tc>
          <w:tcPr>
            <w:tcW w:type="dxa" w:w="2556"/>
            <w:vAlign w:val="center"/>
          </w:tcPr>
          <w:p>
            <w:r>
              <w:t>Email/demo</w:t>
            </w:r>
          </w:p>
        </w:tc>
        <w:tc>
          <w:tcPr>
            <w:tcW w:type="dxa" w:w="2556"/>
            <w:vAlign w:val="center"/>
          </w:tcPr>
          <w:p>
            <w:r>
              <w:t>Change owner</w:t>
            </w:r>
          </w:p>
        </w:tc>
      </w:tr>
    </w:tbl>
    <w:p/>
    <w:p>
      <w:pPr>
        <w:pStyle w:val="Heading1"/>
      </w:pPr>
      <w:r>
        <w:t>BA Work Assessment</w:t>
      </w:r>
    </w:p>
    <w:p>
      <w:r>
        <w:t>Measure requirement completeness, stakeholder participation, traceability coverage, defect leakage, UAT acceptance, time saved, and evidence of an owned corrective action.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