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SuperStore - Traceability and Monitoring Requirements</w:t>
      </w:r>
    </w:p>
    <w:p>
      <w:pPr>
        <w:jc w:val="center"/>
      </w:pPr>
      <w:r>
        <w:rPr>
          <w:i/>
        </w:rPr>
        <w:t>Source: SampleSuperStore_BA Analytics.ipynb | Business Analysis Analytics</w:t>
      </w:r>
    </w:p>
    <w:p/>
    <w:p>
      <w:pPr>
        <w:pStyle w:val="Heading1"/>
      </w:pPr>
      <w:r>
        <w:t>Requirements Traceability Matrix (RTM)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Design/Artifact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FR-01</w:t>
            </w:r>
          </w:p>
        </w:tc>
        <w:tc>
          <w:tcPr>
            <w:tcW w:type="dxa" w:w="2045"/>
            <w:vAlign w:val="center"/>
          </w:tcPr>
          <w:p>
            <w:r>
              <w:t>Sales Lead</w:t>
            </w:r>
          </w:p>
        </w:tc>
        <w:tc>
          <w:tcPr>
            <w:tcW w:type="dxa" w:w="2045"/>
            <w:vAlign w:val="center"/>
          </w:tcPr>
          <w:p>
            <w:r>
              <w:t>Data-loading cell</w:t>
            </w:r>
          </w:p>
        </w:tc>
        <w:tc>
          <w:tcPr>
            <w:tcW w:type="dxa" w:w="2045"/>
            <w:vAlign w:val="center"/>
          </w:tcPr>
          <w:p>
            <w:r>
              <w:t>T-01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FR-02</w:t>
            </w:r>
          </w:p>
        </w:tc>
        <w:tc>
          <w:tcPr>
            <w:tcW w:type="dxa" w:w="2045"/>
            <w:vAlign w:val="center"/>
          </w:tcPr>
          <w:p>
            <w:r>
              <w:t>Sponsor</w:t>
            </w:r>
          </w:p>
        </w:tc>
        <w:tc>
          <w:tcPr>
            <w:tcW w:type="dxa" w:w="2045"/>
            <w:vAlign w:val="center"/>
          </w:tcPr>
          <w:p>
            <w:r>
              <w:t>Analysis-month parameter</w:t>
            </w:r>
          </w:p>
        </w:tc>
        <w:tc>
          <w:tcPr>
            <w:tcW w:type="dxa" w:w="2045"/>
            <w:vAlign w:val="center"/>
          </w:tcPr>
          <w:p>
            <w:r>
              <w:t>T-02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FR-03</w:t>
            </w:r>
          </w:p>
        </w:tc>
        <w:tc>
          <w:tcPr>
            <w:tcW w:type="dxa" w:w="2045"/>
            <w:vAlign w:val="center"/>
          </w:tcPr>
          <w:p>
            <w:r>
              <w:t>Merchandising</w:t>
            </w:r>
          </w:p>
        </w:tc>
        <w:tc>
          <w:tcPr>
            <w:tcW w:type="dxa" w:w="2045"/>
            <w:vAlign w:val="center"/>
          </w:tcPr>
          <w:p>
            <w:r>
              <w:t>Median/bottom-50 logic</w:t>
            </w:r>
          </w:p>
        </w:tc>
        <w:tc>
          <w:tcPr>
            <w:tcW w:type="dxa" w:w="2045"/>
            <w:vAlign w:val="center"/>
          </w:tcPr>
          <w:p>
            <w:r>
              <w:t>T-03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FR-04</w:t>
            </w:r>
          </w:p>
        </w:tc>
        <w:tc>
          <w:tcPr>
            <w:tcW w:type="dxa" w:w="2045"/>
            <w:vAlign w:val="center"/>
          </w:tcPr>
          <w:p>
            <w:r>
              <w:t>Sponsor</w:t>
            </w:r>
          </w:p>
        </w:tc>
        <w:tc>
          <w:tcPr>
            <w:tcW w:type="dxa" w:w="2045"/>
            <w:vAlign w:val="center"/>
          </w:tcPr>
          <w:p>
            <w:r>
              <w:t>Lowest-row selection</w:t>
            </w:r>
          </w:p>
        </w:tc>
        <w:tc>
          <w:tcPr>
            <w:tcW w:type="dxa" w:w="2045"/>
            <w:vAlign w:val="center"/>
          </w:tcPr>
          <w:p>
            <w:r>
              <w:t>T-04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FR-05</w:t>
            </w:r>
          </w:p>
        </w:tc>
        <w:tc>
          <w:tcPr>
            <w:tcW w:type="dxa" w:w="2045"/>
            <w:vAlign w:val="center"/>
          </w:tcPr>
          <w:p>
            <w:r>
              <w:t>Sales/BA</w:t>
            </w:r>
          </w:p>
        </w:tc>
        <w:tc>
          <w:tcPr>
            <w:tcW w:type="dxa" w:w="2045"/>
            <w:vAlign w:val="center"/>
          </w:tcPr>
          <w:p>
            <w:r>
              <w:t>Output schema and WHYs</w:t>
            </w:r>
          </w:p>
        </w:tc>
        <w:tc>
          <w:tcPr>
            <w:tcW w:type="dxa" w:w="2045"/>
            <w:vAlign w:val="center"/>
          </w:tcPr>
          <w:p>
            <w:r>
              <w:t>T-05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FR-06</w:t>
            </w:r>
          </w:p>
        </w:tc>
        <w:tc>
          <w:tcPr>
            <w:tcW w:type="dxa" w:w="2045"/>
            <w:vAlign w:val="center"/>
          </w:tcPr>
          <w:p>
            <w:r>
              <w:t>Users</w:t>
            </w:r>
          </w:p>
        </w:tc>
        <w:tc>
          <w:tcPr>
            <w:tcW w:type="dxa" w:w="2045"/>
            <w:vAlign w:val="center"/>
          </w:tcPr>
          <w:p>
            <w:r>
              <w:t>Excel export</w:t>
            </w:r>
          </w:p>
        </w:tc>
        <w:tc>
          <w:tcPr>
            <w:tcW w:type="dxa" w:w="2045"/>
            <w:vAlign w:val="center"/>
          </w:tcPr>
          <w:p>
            <w:r>
              <w:t>T-06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t>Change Control Board</w:t>
      </w:r>
    </w:p>
    <w:p>
      <w:r>
        <w:t>The CCB consists of the Executive Sponsor, Sales Lead, Merchandising, Finance, and Data/BA. Every change records request, reason, impact, cost, priority, decision, and approver.</w:t>
      </w:r>
    </w:p>
    <w:p>
      <w:pPr>
        <w:pStyle w:val="Heading1"/>
      </w:pPr>
      <w:r>
        <w:t>Task Board / Kanban</w:t>
      </w:r>
    </w:p>
    <w:p>
      <w:r>
        <w:rPr>
          <w:rFonts w:ascii="Consolas" w:hAnsi="Consolas"/>
        </w:rPr>
        <w:t>Backlog -&gt; Ready -&gt; In Progress -&gt; Review -&gt; UAT -&gt; Done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Work item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Definition of done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 validation</w:t>
            </w:r>
          </w:p>
        </w:tc>
        <w:tc>
          <w:tcPr>
            <w:tcW w:type="dxa" w:w="2556"/>
            <w:vAlign w:val="center"/>
          </w:tcPr>
          <w:p>
            <w:r>
              <w:t>Data/BA</w:t>
            </w:r>
          </w:p>
        </w:tc>
        <w:tc>
          <w:tcPr>
            <w:tcW w:type="dxa" w:w="2556"/>
            <w:vAlign w:val="center"/>
          </w:tcPr>
          <w:p>
            <w:r>
              <w:t>Done for prototype</w:t>
            </w:r>
          </w:p>
        </w:tc>
        <w:tc>
          <w:tcPr>
            <w:tcW w:type="dxa" w:w="2556"/>
            <w:vAlign w:val="center"/>
          </w:tcPr>
          <w:p>
            <w:r>
              <w:t>Checks 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Low-sales logic</w:t>
            </w:r>
          </w:p>
        </w:tc>
        <w:tc>
          <w:tcPr>
            <w:tcW w:type="dxa" w:w="2556"/>
            <w:vAlign w:val="center"/>
          </w:tcPr>
          <w:p>
            <w:r>
              <w:t>Data/BA</w:t>
            </w:r>
          </w:p>
        </w:tc>
        <w:tc>
          <w:tcPr>
            <w:tcW w:type="dxa" w:w="2556"/>
            <w:vAlign w:val="center"/>
          </w:tcPr>
          <w:p>
            <w:r>
              <w:t>In Progress</w:t>
            </w:r>
          </w:p>
        </w:tc>
        <w:tc>
          <w:tcPr>
            <w:tcW w:type="dxa" w:w="2556"/>
            <w:vAlign w:val="center"/>
          </w:tcPr>
          <w:p>
            <w:r>
              <w:t>Threshold and tie-break documented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Cause validation</w:t>
            </w:r>
          </w:p>
        </w:tc>
        <w:tc>
          <w:tcPr>
            <w:tcW w:type="dxa" w:w="2556"/>
            <w:vAlign w:val="center"/>
          </w:tcPr>
          <w:p>
            <w:r>
              <w:t>Sales/Merchandising</w:t>
            </w:r>
          </w:p>
        </w:tc>
        <w:tc>
          <w:tcPr>
            <w:tcW w:type="dxa" w:w="2556"/>
            <w:vAlign w:val="center"/>
          </w:tcPr>
          <w:p>
            <w:r>
              <w:t>Ready</w:t>
            </w:r>
          </w:p>
        </w:tc>
        <w:tc>
          <w:tcPr>
            <w:tcW w:type="dxa" w:w="2556"/>
            <w:vAlign w:val="center"/>
          </w:tcPr>
          <w:p>
            <w:r>
              <w:t>WHYs confirmed or revised</w:t>
            </w:r>
          </w:p>
        </w:tc>
      </w:tr>
      <w:tr>
        <w:tc>
          <w:tcPr>
            <w:tcW w:type="dxa" w:w="2556"/>
            <w:vAlign w:val="center"/>
          </w:tcPr>
          <w:p>
            <w:r>
              <w:t>UAT</w:t>
            </w:r>
          </w:p>
        </w:tc>
        <w:tc>
          <w:tcPr>
            <w:tcW w:type="dxa" w:w="2556"/>
            <w:vAlign w:val="center"/>
          </w:tcPr>
          <w:p>
            <w:r>
              <w:t>Sales Lead</w:t>
            </w:r>
          </w:p>
        </w:tc>
        <w:tc>
          <w:tcPr>
            <w:tcW w:type="dxa" w:w="2556"/>
            <w:vAlign w:val="center"/>
          </w:tcPr>
          <w:p>
            <w:r>
              <w:t>Backlog</w:t>
            </w:r>
          </w:p>
        </w:tc>
        <w:tc>
          <w:tcPr>
            <w:tcW w:type="dxa" w:w="2556"/>
            <w:vAlign w:val="center"/>
          </w:tcPr>
          <w:p>
            <w:r>
              <w:t>Signed acceptance evidence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