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60"/>
        <w:jc w:val="center"/>
      </w:pPr>
      <w:r>
        <w:rPr>
          <w:rFonts w:ascii="Calibri" w:hAnsi="Calibri"/>
          <w:b/>
          <w:color w:val="64748B"/>
          <w:sz w:val="22"/>
        </w:rPr>
        <w:t>GOVERNMENT OF TAMIL NADU</w:t>
        <w:br/>
        <w:t>DEPARTMENT OF MUNICIPAL ADMINISTRATION &amp; WATER SUPPLY</w:t>
        <w:br/>
        <w:t>CIVIL INFRASTRUCTURE &amp; SMART CITY INITIATIVE</w:t>
      </w:r>
    </w:p>
    <w:p>
      <w:pPr>
        <w:spacing w:after="80"/>
        <w:jc w:val="center"/>
      </w:pPr>
      <w:r>
        <w:rPr>
          <w:rFonts w:ascii="Calibri" w:hAnsi="Calibri"/>
          <w:b/>
          <w:color w:val="0F172A"/>
          <w:sz w:val="52"/>
        </w:rPr>
        <w:t>INFRAPULSE AI (MYGOVT AI HUB)</w:t>
      </w:r>
    </w:p>
    <w:p>
      <w:pPr>
        <w:spacing w:after="800"/>
        <w:jc w:val="center"/>
      </w:pPr>
      <w:r>
        <w:rPr>
          <w:rFonts w:ascii="Calibri" w:hAnsi="Calibri"/>
          <w:i/>
          <w:color w:val="059669"/>
          <w:sz w:val="26"/>
        </w:rPr>
        <w:t>Comprehensive Engineering Project &amp; System Architecture Report</w:t>
        <w:br/>
        <w:t>Autonomous Vision Triage, Optical Anti-Spoofing &amp; Public Works Dispatch</w:t>
      </w:r>
    </w:p>
    <w:tbl>
      <w:tblPr>
        <w:tblW w:type="auto" w:w="0"/>
        <w:jc w:val="center"/>
        <w:tblLook w:firstColumn="1" w:firstRow="1" w:lastColumn="0" w:lastRow="0" w:noHBand="0" w:noVBand="1" w:val="04A0"/>
      </w:tblPr>
      <w:tblGrid>
        <w:gridCol w:w="4680"/>
        <w:gridCol w:w="4680"/>
      </w:tblGrid>
      <w:tr>
        <w:tc>
          <w:tcPr>
            <w:tcW w:type="dxa" w:w="4680"/>
            <w:shd w:fill="F8FAFC"/>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b/>
                <w:color w:val="64748B"/>
                <w:sz w:val="19"/>
              </w:rPr>
              <w:t>Project Designation</w:t>
            </w:r>
          </w:p>
        </w:tc>
        <w:tc>
          <w:tcPr>
            <w:tcW w:type="dxa" w:w="4680"/>
            <w:shd w:fill="FFFFFF"/>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color w:val="0F172A"/>
                <w:sz w:val="19"/>
              </w:rPr>
              <w:t>InfraPulse AI - Civic Infrastructure Risk Command System</w:t>
            </w:r>
          </w:p>
        </w:tc>
      </w:tr>
      <w:tr>
        <w:tc>
          <w:tcPr>
            <w:tcW w:type="dxa" w:w="4680"/>
            <w:shd w:fill="F8FAFC"/>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b/>
                <w:color w:val="64748B"/>
                <w:sz w:val="19"/>
              </w:rPr>
              <w:t>Version &amp; Architecture</w:t>
            </w:r>
          </w:p>
        </w:tc>
        <w:tc>
          <w:tcPr>
            <w:tcW w:type="dxa" w:w="4680"/>
            <w:shd w:fill="FFFFFF"/>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color w:val="0F172A"/>
                <w:sz w:val="19"/>
              </w:rPr>
              <w:t>Release 2.4.0 (Turbopack Next.js 16 • Supabase PostgreSQL • Leaflet GIS)</w:t>
            </w:r>
          </w:p>
        </w:tc>
      </w:tr>
      <w:tr>
        <w:tc>
          <w:tcPr>
            <w:tcW w:type="dxa" w:w="4680"/>
            <w:shd w:fill="F8FAFC"/>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b/>
                <w:color w:val="64748B"/>
                <w:sz w:val="19"/>
              </w:rPr>
              <w:t>Primary Domain</w:t>
            </w:r>
          </w:p>
        </w:tc>
        <w:tc>
          <w:tcPr>
            <w:tcW w:type="dxa" w:w="4680"/>
            <w:shd w:fill="FFFFFF"/>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color w:val="0F172A"/>
                <w:sz w:val="19"/>
              </w:rPr>
              <w:t>Edge Computer Vision, Anti-Spoofing Sensor Forensics &amp; Municipal ERP</w:t>
            </w:r>
          </w:p>
        </w:tc>
      </w:tr>
      <w:tr>
        <w:tc>
          <w:tcPr>
            <w:tcW w:type="dxa" w:w="4680"/>
            <w:shd w:fill="F8FAFC"/>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b/>
                <w:color w:val="64748B"/>
                <w:sz w:val="19"/>
              </w:rPr>
              <w:t>Live Deployment Portal</w:t>
            </w:r>
          </w:p>
        </w:tc>
        <w:tc>
          <w:tcPr>
            <w:tcW w:type="dxa" w:w="4680"/>
            <w:shd w:fill="FFFFFF"/>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color w:val="0F172A"/>
                <w:sz w:val="19"/>
              </w:rPr>
              <w:t>https://mygovthub.web.app (Firebase Hosting)</w:t>
            </w:r>
          </w:p>
        </w:tc>
      </w:tr>
      <w:tr>
        <w:tc>
          <w:tcPr>
            <w:tcW w:type="dxa" w:w="4680"/>
            <w:shd w:fill="F8FAFC"/>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b/>
                <w:color w:val="64748B"/>
                <w:sz w:val="19"/>
              </w:rPr>
              <w:t>Official Admin Email Loop</w:t>
            </w:r>
          </w:p>
        </w:tc>
        <w:tc>
          <w:tcPr>
            <w:tcW w:type="dxa" w:w="4680"/>
            <w:shd w:fill="FFFFFF"/>
            <w:tcBorders>
              <w:top w:val="single" w:sz="4" w:space="0" w:color="E2E8F0"/>
              <w:left w:val="none" w:sz="4" w:space="0" w:color="none"/>
              <w:bottom w:val="single" w:sz="4" w:space="0" w:color="E2E8F0"/>
              <w:right w:val="none" w:sz="4" w:space="0" w:color="none"/>
            </w:tcBorders>
            <w:tcMar>
              <w:top w:w="80" w:type="dxa"/>
              <w:bottom w:w="80" w:type="dxa"/>
              <w:left w:w="120" w:type="dxa"/>
              <w:right w:w="120" w:type="dxa"/>
            </w:tcMar>
          </w:tcPr>
          <w:p>
            <w:pPr>
              <w:spacing w:after="0"/>
            </w:pPr>
            <w:r>
              <w:rPr>
                <w:rFonts w:ascii="Calibri" w:hAnsi="Calibri"/>
                <w:color w:val="0F172A"/>
                <w:sz w:val="19"/>
              </w:rPr>
              <w:t>mygovtaihub@gmail.com (SMTP Mail Queue Daemon)</w:t>
            </w:r>
          </w:p>
        </w:tc>
      </w:tr>
    </w:tbl>
    <w:p>
      <w:r>
        <w:br w:type="page"/>
      </w:r>
    </w:p>
    <w:p>
      <w:pPr>
        <w:spacing w:before="360" w:after="160"/>
      </w:pPr>
      <w:r>
        <w:rPr>
          <w:rFonts w:ascii="Calibri" w:hAnsi="Calibri"/>
          <w:b/>
          <w:color w:val="0F172A"/>
          <w:sz w:val="34"/>
        </w:rPr>
        <w:t>TABLE OF CONTENTS</w:t>
      </w:r>
    </w:p>
    <w:p>
      <w:pPr>
        <w:spacing w:after="160"/>
      </w:pPr>
      <w:r>
        <w:rPr>
          <w:color w:val="CBD5E1"/>
          <w:sz w:val="16"/>
        </w:rPr>
        <w:t>―――――――――――――――――――――――――――――――――――――――――――――――――――――――</w:t>
      </w:r>
    </w:p>
    <w:p>
      <w:pPr>
        <w:spacing w:line="276" w:lineRule="auto" w:after="60"/>
      </w:pPr>
      <w:r>
        <w:rPr>
          <w:rFonts w:ascii="Calibri" w:hAnsi="Calibri"/>
          <w:b/>
          <w:color w:val="0F172A"/>
          <w:sz w:val="20"/>
        </w:rPr>
        <w:t>Chapter 1: Introduction &amp; Executive Problem Context</w:t>
      </w:r>
    </w:p>
    <w:p>
      <w:pPr>
        <w:spacing w:line="276" w:lineRule="auto" w:after="60"/>
      </w:pPr>
      <w:r>
        <w:rPr>
          <w:rFonts w:ascii="Calibri" w:hAnsi="Calibri"/>
          <w:color w:val="475569"/>
          <w:sz w:val="20"/>
        </w:rPr>
        <w:t xml:space="preserve">  1.1 Urban Road Infrastructure Challenges in Modern Indian Metros</w:t>
      </w:r>
    </w:p>
    <w:p>
      <w:pPr>
        <w:spacing w:line="276" w:lineRule="auto" w:after="60"/>
      </w:pPr>
      <w:r>
        <w:rPr>
          <w:rFonts w:ascii="Calibri" w:hAnsi="Calibri"/>
          <w:color w:val="475569"/>
          <w:sz w:val="20"/>
        </w:rPr>
        <w:t xml:space="preserve">  1.2 Critical Deficiencies in Conventional Grievance Redressal Portals</w:t>
      </w:r>
    </w:p>
    <w:p>
      <w:pPr>
        <w:spacing w:line="276" w:lineRule="auto" w:after="60"/>
      </w:pPr>
      <w:r>
        <w:rPr>
          <w:rFonts w:ascii="Calibri" w:hAnsi="Calibri"/>
          <w:color w:val="475569"/>
          <w:sz w:val="20"/>
        </w:rPr>
        <w:t xml:space="preserve">  1.3 Project Motivation, Mission, and Core Objectives</w:t>
      </w:r>
    </w:p>
    <w:p>
      <w:pPr>
        <w:spacing w:line="276" w:lineRule="auto" w:after="60"/>
      </w:pPr>
      <w:r>
        <w:rPr>
          <w:rFonts w:ascii="Calibri" w:hAnsi="Calibri"/>
          <w:color w:val="475569"/>
          <w:sz w:val="20"/>
        </w:rPr>
        <w:t xml:space="preserve">  1.4 Scope of Work &amp; Municipal Stakeholder Matrix</w:t>
      </w:r>
    </w:p>
    <w:p>
      <w:pPr>
        <w:spacing w:line="276" w:lineRule="auto" w:after="60"/>
      </w:pPr>
      <w:r>
        <w:rPr>
          <w:rFonts w:ascii="Calibri" w:hAnsi="Calibri"/>
          <w:b/>
          <w:color w:val="0F172A"/>
          <w:sz w:val="20"/>
        </w:rPr>
        <w:t>Chapter 2: Literature Review &amp; Technological Landscape</w:t>
      </w:r>
    </w:p>
    <w:p>
      <w:pPr>
        <w:spacing w:line="276" w:lineRule="auto" w:after="60"/>
      </w:pPr>
      <w:r>
        <w:rPr>
          <w:rFonts w:ascii="Calibri" w:hAnsi="Calibri"/>
          <w:color w:val="475569"/>
          <w:sz w:val="20"/>
        </w:rPr>
        <w:t xml:space="preserve">  2.1 Evolution of e-Governance Portals and Civic Tech Systems</w:t>
      </w:r>
    </w:p>
    <w:p>
      <w:pPr>
        <w:spacing w:line="276" w:lineRule="auto" w:after="60"/>
      </w:pPr>
      <w:r>
        <w:rPr>
          <w:rFonts w:ascii="Calibri" w:hAnsi="Calibri"/>
          <w:color w:val="475569"/>
          <w:sz w:val="20"/>
        </w:rPr>
        <w:t xml:space="preserve">  2.2 Computer Vision Applications in Pavement Distress Analysis</w:t>
      </w:r>
    </w:p>
    <w:p>
      <w:pPr>
        <w:spacing w:line="276" w:lineRule="auto" w:after="60"/>
      </w:pPr>
      <w:r>
        <w:rPr>
          <w:rFonts w:ascii="Calibri" w:hAnsi="Calibri"/>
          <w:color w:val="475569"/>
          <w:sz w:val="20"/>
        </w:rPr>
        <w:t xml:space="preserve">  2.3 Threat Modeling: Generative AI Spoofing &amp; Spam Flooding</w:t>
      </w:r>
    </w:p>
    <w:p>
      <w:pPr>
        <w:spacing w:line="276" w:lineRule="auto" w:after="60"/>
      </w:pPr>
      <w:r>
        <w:rPr>
          <w:rFonts w:ascii="Calibri" w:hAnsi="Calibri"/>
          <w:color w:val="475569"/>
          <w:sz w:val="20"/>
        </w:rPr>
        <w:t xml:space="preserve">  2.4 Technological Gaps &amp; InfraPulse AI Differentiating Factors</w:t>
      </w:r>
    </w:p>
    <w:p>
      <w:pPr>
        <w:spacing w:line="276" w:lineRule="auto" w:after="60"/>
      </w:pPr>
      <w:r>
        <w:rPr>
          <w:rFonts w:ascii="Calibri" w:hAnsi="Calibri"/>
          <w:b/>
          <w:color w:val="0F172A"/>
          <w:sz w:val="20"/>
        </w:rPr>
        <w:t>Chapter 3: System Architecture &amp; Structural Design</w:t>
      </w:r>
    </w:p>
    <w:p>
      <w:pPr>
        <w:spacing w:line="276" w:lineRule="auto" w:after="60"/>
      </w:pPr>
      <w:r>
        <w:rPr>
          <w:rFonts w:ascii="Calibri" w:hAnsi="Calibri"/>
          <w:color w:val="475569"/>
          <w:sz w:val="20"/>
        </w:rPr>
        <w:t xml:space="preserve">  3.1 Architectural Philosophy: Dual-Portal Decentralized Architecture</w:t>
      </w:r>
    </w:p>
    <w:p>
      <w:pPr>
        <w:spacing w:line="276" w:lineRule="auto" w:after="60"/>
      </w:pPr>
      <w:r>
        <w:rPr>
          <w:rFonts w:ascii="Calibri" w:hAnsi="Calibri"/>
          <w:color w:val="475569"/>
          <w:sz w:val="20"/>
        </w:rPr>
        <w:t xml:space="preserve">  3.2 Citizen Portal (Client-Side Progressive Web Application)</w:t>
      </w:r>
    </w:p>
    <w:p>
      <w:pPr>
        <w:spacing w:line="276" w:lineRule="auto" w:after="60"/>
      </w:pPr>
      <w:r>
        <w:rPr>
          <w:rFonts w:ascii="Calibri" w:hAnsi="Calibri"/>
          <w:color w:val="475569"/>
          <w:sz w:val="20"/>
        </w:rPr>
        <w:t xml:space="preserve">  3.3 Administrative Tactical Command Center (GIS-Integrated Operations)</w:t>
      </w:r>
    </w:p>
    <w:p>
      <w:pPr>
        <w:spacing w:line="276" w:lineRule="auto" w:after="60"/>
      </w:pPr>
      <w:r>
        <w:rPr>
          <w:rFonts w:ascii="Calibri" w:hAnsi="Calibri"/>
          <w:color w:val="475569"/>
          <w:sz w:val="20"/>
        </w:rPr>
        <w:t xml:space="preserve">  3.4 Relational Data Model &amp; Supabase PostgreSQL Schema</w:t>
      </w:r>
    </w:p>
    <w:p>
      <w:pPr>
        <w:spacing w:line="276" w:lineRule="auto" w:after="60"/>
      </w:pPr>
      <w:r>
        <w:rPr>
          <w:rFonts w:ascii="Calibri" w:hAnsi="Calibri"/>
          <w:color w:val="475569"/>
          <w:sz w:val="20"/>
        </w:rPr>
        <w:t xml:space="preserve">  3.5 Asynchronous Communications Tier (PostgreSQL Mail Queue Daemon)</w:t>
      </w:r>
    </w:p>
    <w:p>
      <w:pPr>
        <w:spacing w:line="276" w:lineRule="auto" w:after="60"/>
      </w:pPr>
      <w:r>
        <w:rPr>
          <w:rFonts w:ascii="Calibri" w:hAnsi="Calibri"/>
          <w:b/>
          <w:color w:val="0F172A"/>
          <w:sz w:val="20"/>
        </w:rPr>
        <w:t>Chapter 4: Optical Computer Vision &amp; Anti-Spoofing Pipeline</w:t>
      </w:r>
    </w:p>
    <w:p>
      <w:pPr>
        <w:spacing w:line="276" w:lineRule="auto" w:after="60"/>
      </w:pPr>
      <w:r>
        <w:rPr>
          <w:rFonts w:ascii="Calibri" w:hAnsi="Calibri"/>
          <w:color w:val="475569"/>
          <w:sz w:val="20"/>
        </w:rPr>
        <w:t xml:space="preserve">  4.1 Bayer CFA Sensor Pattern Validation &amp; Photon Shot Noise Analysis</w:t>
      </w:r>
    </w:p>
    <w:p>
      <w:pPr>
        <w:spacing w:line="276" w:lineRule="auto" w:after="60"/>
      </w:pPr>
      <w:r>
        <w:rPr>
          <w:rFonts w:ascii="Calibri" w:hAnsi="Calibri"/>
          <w:color w:val="475569"/>
          <w:sz w:val="20"/>
        </w:rPr>
        <w:t xml:space="preserve">  4.2 Discriminating Real Optical Photos from Generative AI (Midjourney/DALL-E)</w:t>
      </w:r>
    </w:p>
    <w:p>
      <w:pPr>
        <w:spacing w:line="276" w:lineRule="auto" w:after="60"/>
      </w:pPr>
      <w:r>
        <w:rPr>
          <w:rFonts w:ascii="Calibri" w:hAnsi="Calibri"/>
          <w:color w:val="475569"/>
          <w:sz w:val="20"/>
        </w:rPr>
        <w:t xml:space="preserve">  4.3 Civil Domain Verification: Asphalt Fracture &amp; Crater Detection</w:t>
      </w:r>
    </w:p>
    <w:p>
      <w:pPr>
        <w:spacing w:line="276" w:lineRule="auto" w:after="60"/>
      </w:pPr>
      <w:r>
        <w:rPr>
          <w:rFonts w:ascii="Calibri" w:hAnsi="Calibri"/>
          <w:color w:val="475569"/>
          <w:sz w:val="20"/>
        </w:rPr>
        <w:t xml:space="preserve">  4.4 Automated Rejection of Irrelevant &amp; Non-Civil Visual Content</w:t>
      </w:r>
    </w:p>
    <w:p>
      <w:pPr>
        <w:spacing w:line="276" w:lineRule="auto" w:after="60"/>
      </w:pPr>
      <w:r>
        <w:rPr>
          <w:rFonts w:ascii="Calibri" w:hAnsi="Calibri"/>
          <w:color w:val="475569"/>
          <w:sz w:val="20"/>
        </w:rPr>
        <w:t xml:space="preserve">  4.5 Severity Scoring &amp; Real-Time Indian Rupee (INR) Repair Cost Formula</w:t>
      </w:r>
    </w:p>
    <w:p>
      <w:pPr>
        <w:spacing w:line="276" w:lineRule="auto" w:after="60"/>
      </w:pPr>
      <w:r>
        <w:rPr>
          <w:rFonts w:ascii="Calibri" w:hAnsi="Calibri"/>
          <w:b/>
          <w:color w:val="0F172A"/>
          <w:sz w:val="20"/>
        </w:rPr>
        <w:t>Chapter 5: Implementation Details &amp; Engineering Execution</w:t>
      </w:r>
    </w:p>
    <w:p>
      <w:pPr>
        <w:spacing w:line="276" w:lineRule="auto" w:after="60"/>
      </w:pPr>
      <w:r>
        <w:rPr>
          <w:rFonts w:ascii="Calibri" w:hAnsi="Calibri"/>
          <w:color w:val="475569"/>
          <w:sz w:val="20"/>
        </w:rPr>
        <w:t xml:space="preserve">  5.1 Next.js 16 (Turbopack) &amp; React 19 Frontend Engineering</w:t>
      </w:r>
    </w:p>
    <w:p>
      <w:pPr>
        <w:spacing w:line="276" w:lineRule="auto" w:after="60"/>
      </w:pPr>
      <w:r>
        <w:rPr>
          <w:rFonts w:ascii="Calibri" w:hAnsi="Calibri"/>
          <w:color w:val="475569"/>
          <w:sz w:val="20"/>
        </w:rPr>
        <w:t xml:space="preserve">  5.2 Full-Screen Optical Viewfinder &amp; WebRTC Camera Stream Lifecycle</w:t>
      </w:r>
    </w:p>
    <w:p>
      <w:pPr>
        <w:spacing w:line="276" w:lineRule="auto" w:after="60"/>
      </w:pPr>
      <w:r>
        <w:rPr>
          <w:rFonts w:ascii="Calibri" w:hAnsi="Calibri"/>
          <w:color w:val="475569"/>
          <w:sz w:val="20"/>
        </w:rPr>
        <w:t xml:space="preserve">  5.3 Interactive Geospatial GIS Mapping Engine (Leaflet / OpenStreetMap)</w:t>
      </w:r>
    </w:p>
    <w:p>
      <w:pPr>
        <w:spacing w:line="276" w:lineRule="auto" w:after="60"/>
      </w:pPr>
      <w:r>
        <w:rPr>
          <w:rFonts w:ascii="Calibri" w:hAnsi="Calibri"/>
          <w:color w:val="475569"/>
          <w:sz w:val="20"/>
        </w:rPr>
        <w:t xml:space="preserve">  5.4 Secure PostgreSQL Storage &amp; Row Level Security (RLS) Configuration</w:t>
      </w:r>
    </w:p>
    <w:p>
      <w:pPr>
        <w:spacing w:line="276" w:lineRule="auto" w:after="60"/>
      </w:pPr>
      <w:r>
        <w:rPr>
          <w:rFonts w:ascii="Calibri" w:hAnsi="Calibri"/>
          <w:color w:val="475569"/>
          <w:sz w:val="20"/>
        </w:rPr>
        <w:t xml:space="preserve">  5.5 Dual-Channel Nodemailer SMTP Dispatch Pipeline &amp; Background Worker</w:t>
      </w:r>
    </w:p>
    <w:p>
      <w:pPr>
        <w:spacing w:line="276" w:lineRule="auto" w:after="60"/>
      </w:pPr>
      <w:r>
        <w:rPr>
          <w:rFonts w:ascii="Calibri" w:hAnsi="Calibri"/>
          <w:color w:val="475569"/>
          <w:sz w:val="20"/>
        </w:rPr>
        <w:t xml:space="preserve">  5.6 Production Build Optimization &amp; Firebase Hosting Cloud Delivery</w:t>
      </w:r>
    </w:p>
    <w:p>
      <w:pPr>
        <w:spacing w:line="276" w:lineRule="auto" w:after="60"/>
      </w:pPr>
      <w:r>
        <w:rPr>
          <w:rFonts w:ascii="Calibri" w:hAnsi="Calibri"/>
          <w:b/>
          <w:color w:val="0F172A"/>
          <w:sz w:val="20"/>
        </w:rPr>
        <w:t>Chapter 6: Empirical Results, Benchmarking &amp; Performance Evaluation</w:t>
      </w:r>
    </w:p>
    <w:p>
      <w:pPr>
        <w:spacing w:line="276" w:lineRule="auto" w:after="60"/>
      </w:pPr>
      <w:r>
        <w:rPr>
          <w:rFonts w:ascii="Calibri" w:hAnsi="Calibri"/>
          <w:color w:val="475569"/>
          <w:sz w:val="20"/>
        </w:rPr>
        <w:t xml:space="preserve">  6.1 Image Verification &amp; Anti-Spoofing Classification Accuracy</w:t>
      </w:r>
    </w:p>
    <w:p>
      <w:pPr>
        <w:spacing w:line="276" w:lineRule="auto" w:after="60"/>
      </w:pPr>
      <w:r>
        <w:rPr>
          <w:rFonts w:ascii="Calibri" w:hAnsi="Calibri"/>
          <w:color w:val="475569"/>
          <w:sz w:val="20"/>
        </w:rPr>
        <w:t xml:space="preserve">  6.2 Latency, Compute Overhead, and Client-Side Verification Throughput</w:t>
      </w:r>
    </w:p>
    <w:p>
      <w:pPr>
        <w:spacing w:line="276" w:lineRule="auto" w:after="60"/>
      </w:pPr>
      <w:r>
        <w:rPr>
          <w:rFonts w:ascii="Calibri" w:hAnsi="Calibri"/>
          <w:color w:val="475569"/>
          <w:sz w:val="20"/>
        </w:rPr>
        <w:t xml:space="preserve">  6.3 Public Works Turnaround: Contractor Dispatch Time Benchmarking</w:t>
      </w:r>
    </w:p>
    <w:p>
      <w:pPr>
        <w:spacing w:line="276" w:lineRule="auto" w:after="60"/>
      </w:pPr>
      <w:r>
        <w:rPr>
          <w:rFonts w:ascii="Calibri" w:hAnsi="Calibri"/>
          <w:color w:val="475569"/>
          <w:sz w:val="20"/>
        </w:rPr>
        <w:t xml:space="preserve">  6.4 Mobile Responsiveness &amp; Real-World Field Usability Assessment</w:t>
      </w:r>
    </w:p>
    <w:p>
      <w:pPr>
        <w:spacing w:line="276" w:lineRule="auto" w:after="60"/>
      </w:pPr>
      <w:r>
        <w:rPr>
          <w:rFonts w:ascii="Calibri" w:hAnsi="Calibri"/>
          <w:b/>
          <w:color w:val="0F172A"/>
          <w:sz w:val="20"/>
        </w:rPr>
        <w:t>Chapter 7: Conclusion &amp; Strategic Future Roadmap</w:t>
      </w:r>
    </w:p>
    <w:p>
      <w:pPr>
        <w:spacing w:line="276" w:lineRule="auto" w:after="60"/>
      </w:pPr>
      <w:r>
        <w:rPr>
          <w:rFonts w:ascii="Calibri" w:hAnsi="Calibri"/>
          <w:color w:val="475569"/>
          <w:sz w:val="20"/>
        </w:rPr>
        <w:t xml:space="preserve">  7.1 Summary of Technical Achievements and Societal Impact</w:t>
      </w:r>
    </w:p>
    <w:p>
      <w:pPr>
        <w:spacing w:line="276" w:lineRule="auto" w:after="60"/>
      </w:pPr>
      <w:r>
        <w:rPr>
          <w:rFonts w:ascii="Calibri" w:hAnsi="Calibri"/>
          <w:color w:val="475569"/>
          <w:sz w:val="20"/>
        </w:rPr>
        <w:t xml:space="preserve">  7.2 Vehicle-Mounted Mobile Edge Camera Scanning</w:t>
      </w:r>
    </w:p>
    <w:p>
      <w:pPr>
        <w:spacing w:line="276" w:lineRule="auto" w:after="60"/>
      </w:pPr>
      <w:r>
        <w:rPr>
          <w:rFonts w:ascii="Calibri" w:hAnsi="Calibri"/>
          <w:color w:val="475569"/>
          <w:sz w:val="20"/>
        </w:rPr>
        <w:t xml:space="preserve">  7.3 Autonomous Municipal Drone Patrols &amp; Thermal Inspection</w:t>
      </w:r>
    </w:p>
    <w:p>
      <w:pPr>
        <w:spacing w:line="276" w:lineRule="auto" w:after="60"/>
      </w:pPr>
      <w:r>
        <w:rPr>
          <w:rFonts w:ascii="Calibri" w:hAnsi="Calibri"/>
          <w:color w:val="475569"/>
          <w:sz w:val="20"/>
        </w:rPr>
        <w:t xml:space="preserve">  7.4 Predictive Road Deterioration &amp; Proactive Budget Allocation</w:t>
      </w:r>
    </w:p>
    <w:p>
      <w:pPr>
        <w:spacing w:line="276" w:lineRule="auto" w:after="60"/>
      </w:pPr>
      <w:r>
        <w:rPr>
          <w:rFonts w:ascii="Calibri" w:hAnsi="Calibri"/>
          <w:b/>
          <w:color w:val="0F172A"/>
          <w:sz w:val="20"/>
        </w:rPr>
        <w:t>References &amp; Appendix Documentation</w:t>
      </w:r>
    </w:p>
    <w:p>
      <w:r>
        <w:br w:type="page"/>
      </w:r>
    </w:p>
    <w:p>
      <w:pPr>
        <w:spacing w:before="360" w:after="160"/>
      </w:pPr>
      <w:r>
        <w:rPr>
          <w:rFonts w:ascii="Calibri" w:hAnsi="Calibri"/>
          <w:b/>
          <w:color w:val="0F172A"/>
          <w:sz w:val="34"/>
        </w:rPr>
        <w:t>CHAPTER 1: INTRODUCTION &amp; EXECUTIVE PROBLEM CONTEXT</w:t>
      </w:r>
    </w:p>
    <w:p>
      <w:pPr>
        <w:spacing w:after="160"/>
      </w:pPr>
      <w:r>
        <w:rPr>
          <w:color w:val="CBD5E1"/>
          <w:sz w:val="16"/>
        </w:rPr>
        <w:t>―――――――――――――――――――――――――――――――――――――――――――――――――――――――</w:t>
      </w:r>
    </w:p>
    <w:p>
      <w:pPr>
        <w:spacing w:before="280" w:after="80"/>
      </w:pPr>
      <w:r>
        <w:rPr>
          <w:rFonts w:ascii="Calibri" w:hAnsi="Calibri"/>
          <w:b/>
          <w:color w:val="059669"/>
          <w:sz w:val="27"/>
        </w:rPr>
        <w:t>1.1 Urban Road Infrastructure Challenges in Modern Indian Metros</w:t>
      </w:r>
    </w:p>
    <w:p>
      <w:pPr>
        <w:spacing w:line="288" w:lineRule="auto" w:after="120"/>
      </w:pPr>
      <w:r>
        <w:rPr>
          <w:rFonts w:ascii="Calibri" w:hAnsi="Calibri"/>
          <w:i w:val="0"/>
          <w:color w:val="334155"/>
          <w:sz w:val="21"/>
        </w:rPr>
        <w:t>Modern metropolitan regions across India, particularly Tier-1 and Tier-2 growth hubs such as Chennai, Coimbatore, and Madurai in Tamil Nadu, experience relentless vehicular traffic loads, intense monsoon inundations, and rapid utility excavation cycles. Roadway infrastructure represents the literal circulatory system of commerce, education, and public health. However, rapid urban expansion has outpaced municipal maintenance capacities. Unattended potholes, surface subsidence, structural pavement fracturing, broken manhole covers, and sub-surface drinking water or drainage pipeline ruptures lead to recurring traffic paralysis, severe vehicle damage, and tragic pedestrian and two-wheeler fatal accidents. According to statistical surveys conducted by the Ministry of Road Transport and Highways (MoRTH), road accidents attributed directly to potholes and road surface craters claim thousands of lives annually, with two-wheeler riders bearing over 70% of casualties.</w:t>
      </w:r>
    </w:p>
    <w:p>
      <w:pPr>
        <w:spacing w:line="288" w:lineRule="auto" w:after="120"/>
      </w:pPr>
      <w:r>
        <w:rPr>
          <w:rFonts w:ascii="Calibri" w:hAnsi="Calibri"/>
          <w:i w:val="0"/>
          <w:color w:val="334155"/>
          <w:sz w:val="21"/>
        </w:rPr>
        <w:t>Furthermore, municipal water line breaches that remain undetected for days not only erode the underlying road subgrade—rapidly transforming small crevices into catastrophic craters—but also waste millions of liters of treated municipal drinking water in water-stressed urban climates.</w:t>
      </w:r>
    </w:p>
    <w:p>
      <w:pPr>
        <w:spacing w:before="280" w:after="80"/>
      </w:pPr>
      <w:r>
        <w:rPr>
          <w:rFonts w:ascii="Calibri" w:hAnsi="Calibri"/>
          <w:b/>
          <w:color w:val="059669"/>
          <w:sz w:val="27"/>
        </w:rPr>
        <w:t>1.2 Critical Deficiencies in Conventional Grievance Redressal Portals</w:t>
      </w:r>
    </w:p>
    <w:p>
      <w:pPr>
        <w:spacing w:line="288" w:lineRule="auto" w:after="120"/>
      </w:pPr>
      <w:r>
        <w:rPr>
          <w:rFonts w:ascii="Calibri" w:hAnsi="Calibri"/>
          <w:i w:val="0"/>
          <w:color w:val="334155"/>
          <w:sz w:val="21"/>
        </w:rPr>
        <w:t>While government administrations have launched digital portals for citizen grievance lodging, field empirical audits reveal that existing legacy systems suffer from foundational architectural deficiencies:</w:t>
      </w:r>
    </w:p>
    <w:p>
      <w:pPr>
        <w:spacing w:line="288" w:lineRule="auto" w:after="120"/>
      </w:pPr>
      <w:r>
        <w:rPr>
          <w:rFonts w:ascii="Calibri" w:hAnsi="Calibri"/>
          <w:b/>
          <w:color w:val="0F172A"/>
          <w:sz w:val="21"/>
        </w:rPr>
        <w:t xml:space="preserve">• </w:t>
      </w:r>
      <w:r>
        <w:rPr>
          <w:rFonts w:ascii="Calibri" w:hAnsi="Calibri"/>
          <w:i w:val="0"/>
          <w:color w:val="334155"/>
          <w:sz w:val="21"/>
        </w:rPr>
        <w:t>1. Manual Human Triage Bottlenecks: When a citizen submits a complaint online, the ticket enters an unorganized central ticketing inbox. Municipal clerical staff must manually open each report, attempt to decipher the severity, guess the ward boundary, and assign it to a ward junior engineer. This manual process introduces an average delay of 72 to 120 hours before a physical inspection is even scheduled.</w:t>
      </w:r>
    </w:p>
    <w:p>
      <w:pPr>
        <w:spacing w:line="288" w:lineRule="auto" w:after="120"/>
      </w:pPr>
      <w:r>
        <w:rPr>
          <w:rFonts w:ascii="Calibri" w:hAnsi="Calibri"/>
          <w:b/>
          <w:color w:val="0F172A"/>
          <w:sz w:val="21"/>
        </w:rPr>
        <w:t xml:space="preserve">• </w:t>
      </w:r>
      <w:r>
        <w:rPr>
          <w:rFonts w:ascii="Calibri" w:hAnsi="Calibri"/>
          <w:i w:val="0"/>
          <w:color w:val="334155"/>
          <w:sz w:val="21"/>
        </w:rPr>
        <w:t>2. Susceptibility to Synthetic Imagery &amp; Non-Civil Spam: With the proliferation of generative AI tools (Midjourney v6, DALL-E 3, Stable Diffusion), malicious actors, pranksters, or coordinated interest groups can effortlessly generate hyper-realistic photographs of catastrophic road craters that do not exist. Simultaneously, citizens frequently upload irrelevant imagery—such as household pets, selfies, humorous memes, or indoor furniture defects—clogging municipal databases and causing civic scouts to waste valuable field inspection hours on wild goose chases.</w:t>
      </w:r>
    </w:p>
    <w:p>
      <w:pPr>
        <w:spacing w:line="288" w:lineRule="auto" w:after="120"/>
      </w:pPr>
      <w:r>
        <w:rPr>
          <w:rFonts w:ascii="Calibri" w:hAnsi="Calibri"/>
          <w:b/>
          <w:color w:val="0F172A"/>
          <w:sz w:val="21"/>
        </w:rPr>
        <w:t xml:space="preserve">• </w:t>
      </w:r>
      <w:r>
        <w:rPr>
          <w:rFonts w:ascii="Calibri" w:hAnsi="Calibri"/>
          <w:i w:val="0"/>
          <w:color w:val="334155"/>
          <w:sz w:val="21"/>
        </w:rPr>
        <w:t>3. Lack of Automated Contractor Dispatch &amp; Accountability: In legacy platforms, the grievance portal is detached from public works contracting. Once a pothole is verified, a separate paper-based tender or work order approval cycle is required. Citizens receive no visibility into whether a contractor has been assigned, what the estimated repair expenditure is, or when the asphalt hot-mix crew will arrive on site.</w:t>
      </w:r>
    </w:p>
    <w:p>
      <w:pPr>
        <w:spacing w:before="280" w:after="80"/>
      </w:pPr>
      <w:r>
        <w:rPr>
          <w:rFonts w:ascii="Calibri" w:hAnsi="Calibri"/>
          <w:b/>
          <w:color w:val="059669"/>
          <w:sz w:val="27"/>
        </w:rPr>
        <w:t>1.3 Project Motivation, Mission, and Core Objectives</w:t>
      </w:r>
    </w:p>
    <w:p>
      <w:pPr>
        <w:spacing w:line="288" w:lineRule="auto" w:after="120"/>
      </w:pPr>
      <w:r>
        <w:rPr>
          <w:rFonts w:ascii="Calibri" w:hAnsi="Calibri"/>
          <w:i w:val="0"/>
          <w:color w:val="334155"/>
          <w:sz w:val="21"/>
        </w:rPr>
        <w:t>The overarching mission of InfraPulse AI (MyGovt AI Hub) is to replace slow, manual, spam-vulnerable civic reporting with an autonomous, intelligent, end-to-end infrastructure triage and public works execution pipeline. The primary research and engineering objectives are:</w:t>
      </w:r>
    </w:p>
    <w:p>
      <w:pPr>
        <w:spacing w:line="288" w:lineRule="auto" w:after="120"/>
      </w:pPr>
      <w:r>
        <w:rPr>
          <w:rFonts w:ascii="Calibri" w:hAnsi="Calibri"/>
          <w:b/>
          <w:color w:val="0F172A"/>
          <w:sz w:val="21"/>
        </w:rPr>
        <w:t xml:space="preserve">1. Instant Sensor Verification: </w:t>
      </w:r>
      <w:r>
        <w:rPr>
          <w:rFonts w:ascii="Calibri" w:hAnsi="Calibri"/>
          <w:i w:val="0"/>
          <w:color w:val="334155"/>
          <w:sz w:val="21"/>
        </w:rPr>
        <w:t>Develop an edge-ready computer vision anti-spoofing engine capable of mathematically validating optical Bayer sensor noise and photon patterns to reject synthetic AI fakes and non-civil uploads instantly prior to database submission.</w:t>
      </w:r>
    </w:p>
    <w:p>
      <w:pPr>
        <w:spacing w:line="288" w:lineRule="auto" w:after="120"/>
      </w:pPr>
      <w:r>
        <w:rPr>
          <w:rFonts w:ascii="Calibri" w:hAnsi="Calibri"/>
          <w:b/>
          <w:color w:val="0F172A"/>
          <w:sz w:val="21"/>
        </w:rPr>
        <w:t xml:space="preserve">2. Autonomous Severity &amp; Budgeting: </w:t>
      </w:r>
      <w:r>
        <w:rPr>
          <w:rFonts w:ascii="Calibri" w:hAnsi="Calibri"/>
          <w:i w:val="0"/>
          <w:color w:val="334155"/>
          <w:sz w:val="21"/>
        </w:rPr>
        <w:t>Compute automated multi-class defect classification (potholes, water leaks, streetlights, garbage debris) paired with dimensional scale estimation and real-time Indian Rupee (INR) repair budgeting.</w:t>
      </w:r>
    </w:p>
    <w:p>
      <w:pPr>
        <w:spacing w:line="288" w:lineRule="auto" w:after="120"/>
      </w:pPr>
      <w:r>
        <w:rPr>
          <w:rFonts w:ascii="Calibri" w:hAnsi="Calibri"/>
          <w:b/>
          <w:color w:val="0F172A"/>
          <w:sz w:val="21"/>
        </w:rPr>
        <w:t xml:space="preserve">3. Tactical Command Visibility: </w:t>
      </w:r>
      <w:r>
        <w:rPr>
          <w:rFonts w:ascii="Calibri" w:hAnsi="Calibri"/>
          <w:i w:val="0"/>
          <w:color w:val="334155"/>
          <w:sz w:val="21"/>
        </w:rPr>
        <w:t>Provide municipal administrators with a live Tactical GIS Command Center featuring interactive OpenStreetMap layers, ward hazard heatmaps, incident filters, and single-click contractor work order dispatch.</w:t>
      </w:r>
    </w:p>
    <w:p>
      <w:pPr>
        <w:spacing w:line="288" w:lineRule="auto" w:after="120"/>
      </w:pPr>
      <w:r>
        <w:rPr>
          <w:rFonts w:ascii="Calibri" w:hAnsi="Calibri"/>
          <w:b/>
          <w:color w:val="0F172A"/>
          <w:sz w:val="21"/>
        </w:rPr>
        <w:t xml:space="preserve">4. Real-Time Stakeholder Loop: </w:t>
      </w:r>
      <w:r>
        <w:rPr>
          <w:rFonts w:ascii="Calibri" w:hAnsi="Calibri"/>
          <w:i w:val="0"/>
          <w:color w:val="334155"/>
          <w:sz w:val="21"/>
        </w:rPr>
        <w:t>Implement an automated dual-channel notification loop where every hazard triggers immediate administrative alert emails and keeps the reporting citizen informed at each milestone (Lodgement -&gt; Contractor Dispatched -&gt; Completed).</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Mar>
              <w:top w:w="120" w:type="dxa"/>
              <w:bottom w:w="120" w:type="dxa"/>
              <w:left w:w="160" w:type="dxa"/>
              <w:right w:w="160" w:type="dxa"/>
            </w:tcMar>
          </w:tcPr>
          <w:p>
            <w:pPr>
              <w:spacing w:line="276" w:lineRule="auto" w:after="0"/>
            </w:pPr>
            <w:r>
              <w:rPr>
                <w:rFonts w:ascii="Calibri" w:hAnsi="Calibri"/>
                <w:b/>
                <w:color w:val="059669"/>
                <w:sz w:val="20"/>
              </w:rPr>
              <w:t xml:space="preserve">Architectural Mandate: </w:t>
            </w:r>
            <w:r>
              <w:rPr>
                <w:rFonts w:ascii="Calibri" w:hAnsi="Calibri"/>
                <w:color w:val="334155"/>
                <w:sz w:val="20"/>
              </w:rPr>
              <w:t>InfraPulse AI guarantees that no unverified or synthetic image can ever be committed to the municipal hazard registry, ensuring that 100% of field worker hours are allocated to verified, genuine public emergencies.</w:t>
            </w:r>
          </w:p>
        </w:tc>
      </w:tr>
    </w:tbl>
    <w:p>
      <w:pPr>
        <w:spacing w:after="80"/>
      </w:pPr>
    </w:p>
    <w:p>
      <w:pPr>
        <w:spacing w:before="360" w:after="160"/>
      </w:pPr>
      <w:r>
        <w:rPr>
          <w:rFonts w:ascii="Calibri" w:hAnsi="Calibri"/>
          <w:b/>
          <w:color w:val="0F172A"/>
          <w:sz w:val="34"/>
        </w:rPr>
        <w:t>CHAPTER 2: LITERATURE REVIEW &amp; TECHNOLOGICAL LANDSCAPE</w:t>
      </w:r>
    </w:p>
    <w:p>
      <w:pPr>
        <w:spacing w:after="160"/>
      </w:pPr>
      <w:r>
        <w:rPr>
          <w:color w:val="CBD5E1"/>
          <w:sz w:val="16"/>
        </w:rPr>
        <w:t>―――――――――――――――――――――――――――――――――――――――――――――――――――――――</w:t>
      </w:r>
    </w:p>
    <w:p>
      <w:pPr>
        <w:spacing w:before="280" w:after="80"/>
      </w:pPr>
      <w:r>
        <w:rPr>
          <w:rFonts w:ascii="Calibri" w:hAnsi="Calibri"/>
          <w:b/>
          <w:color w:val="059669"/>
          <w:sz w:val="27"/>
        </w:rPr>
        <w:t>2.1 Evolution of e-Governance Portals and Civic Tech Systems</w:t>
      </w:r>
    </w:p>
    <w:p>
      <w:pPr>
        <w:spacing w:line="288" w:lineRule="auto" w:after="120"/>
      </w:pPr>
      <w:r>
        <w:rPr>
          <w:rFonts w:ascii="Calibri" w:hAnsi="Calibri"/>
          <w:i w:val="0"/>
          <w:color w:val="334155"/>
          <w:sz w:val="21"/>
        </w:rPr>
        <w:t>Over the past two decades, Indian municipal e-governance has transitioned through three distinct technological generations. Generation 1 (2000–2012) was defined by static informational websites and downloadable PDF complaint forms. Generation 2 (2013–2020) witnessed the emergence of centralized citizen portals (such as CPGRAMS and state-specific portals like TN e-Sevai) featuring basic SQL backends and manual dispatch queues. While these Generation 2 portals enabled digital record-keeping, they suffered from crippling triage backlogs. Generation 3 (2021–Present) represents the AI-augmented civic era, where machine learning models assist in ticket routing and citizen identity verification.</w:t>
      </w:r>
    </w:p>
    <w:p>
      <w:pPr>
        <w:spacing w:before="280" w:after="80"/>
      </w:pPr>
      <w:r>
        <w:rPr>
          <w:rFonts w:ascii="Calibri" w:hAnsi="Calibri"/>
          <w:b/>
          <w:color w:val="059669"/>
          <w:sz w:val="27"/>
        </w:rPr>
        <w:t>2.2 Computer Vision Applications in Pavement Distress Analysis</w:t>
      </w:r>
    </w:p>
    <w:p>
      <w:pPr>
        <w:spacing w:line="288" w:lineRule="auto" w:after="120"/>
      </w:pPr>
      <w:r>
        <w:rPr>
          <w:rFonts w:ascii="Calibri" w:hAnsi="Calibri"/>
          <w:i w:val="0"/>
          <w:color w:val="334155"/>
          <w:sz w:val="21"/>
        </w:rPr>
        <w:t>Early academic research in automated pavement distress assessment focused on specialized multi-million-dollar survey vehicles equipped with 3D laser crack measurement systems (LCMS) and downward-facing line-scan cameras. While highly accurate, the capital expenditure and maintenance overhead of dedicated survey vehicles restrict their deployment to high-speed national expressways, leaving municipal street networks virtually unmonitored. In recent years, researchers (e.g., Maeda et al., Arya et al.) explored utilizing deep convolutional neural networks (YOLO, Mask R-CNN, MobileNet) trained on smartphone dashboard imagery. However, existing literature overwhelmingly assumes cooperative, benevolent users and completely overlooks the attack vector of malicious or synthetic submissions in public-facing citizen applications.</w:t>
      </w:r>
    </w:p>
    <w:p>
      <w:pPr>
        <w:spacing w:before="280" w:after="80"/>
      </w:pPr>
      <w:r>
        <w:rPr>
          <w:rFonts w:ascii="Calibri" w:hAnsi="Calibri"/>
          <w:b/>
          <w:color w:val="059669"/>
          <w:sz w:val="27"/>
        </w:rPr>
        <w:t>2.3 Threat Modeling: Generative AI Spoofing &amp; Spam Flooding</w:t>
      </w:r>
    </w:p>
    <w:p>
      <w:pPr>
        <w:spacing w:line="288" w:lineRule="auto" w:after="120"/>
      </w:pPr>
      <w:r>
        <w:rPr>
          <w:rFonts w:ascii="Calibri" w:hAnsi="Calibri"/>
          <w:i w:val="0"/>
          <w:color w:val="334155"/>
          <w:sz w:val="21"/>
        </w:rPr>
        <w:t>With the democratization of text-to-image diffusion models in 2024–2026, creating high-resolution photographs of severe road devastation has become computationally trivial. A malicious user can prompt a diffusion model to render 'a deep, catastrophic waterlogged crater on Anna Salai with cracked asphalt and hazard cones' and submit it to trigger emergency civic mobilizations or discredit municipal performance. Conventional computer vision classifiers trained solely on object detection will happily label the image as a severe pothole because the semantic visual cues (cracks, water, cones) are present. Consequently, image verification must move beyond semantic object detection and inspect the underlying physical sensor physics (Bayer color filter arrays, Poisson photon noise, High-Frequency Fourier spectrums, and chromatic sensor abberations).</w:t>
      </w:r>
    </w:p>
    <w:p>
      <w:pPr>
        <w:spacing w:before="280" w:after="80"/>
      </w:pPr>
      <w:r>
        <w:rPr>
          <w:rFonts w:ascii="Calibri" w:hAnsi="Calibri"/>
          <w:b/>
          <w:color w:val="059669"/>
          <w:sz w:val="27"/>
        </w:rPr>
        <w:t>2.4 Technological Gaps &amp; InfraPulse AI Differentiating Factors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100" w:type="dxa"/>
              <w:bottom w:w="100" w:type="dxa"/>
              <w:left w:w="100" w:type="dxa"/>
              <w:right w:w="100" w:type="dxa"/>
            </w:tcMar>
          </w:tcPr>
          <w:p>
            <w:pPr>
              <w:spacing w:after="0"/>
            </w:pPr>
            <w:r>
              <w:rPr>
                <w:rFonts w:ascii="Calibri" w:hAnsi="Calibri"/>
                <w:b/>
                <w:color w:val="FFFFFF"/>
                <w:sz w:val="18"/>
              </w:rPr>
              <w:t>Feature / Capability</w:t>
            </w:r>
          </w:p>
        </w:tc>
        <w:tc>
          <w:tcPr>
            <w:tcW w:type="dxa" w:w="2340"/>
            <w:shd w:fill="0F172A"/>
            <w:tcMar>
              <w:top w:w="100" w:type="dxa"/>
              <w:bottom w:w="100" w:type="dxa"/>
              <w:left w:w="100" w:type="dxa"/>
              <w:right w:w="100" w:type="dxa"/>
            </w:tcMar>
          </w:tcPr>
          <w:p>
            <w:pPr>
              <w:spacing w:after="0"/>
            </w:pPr>
            <w:r>
              <w:rPr>
                <w:rFonts w:ascii="Calibri" w:hAnsi="Calibri"/>
                <w:b/>
                <w:color w:val="FFFFFF"/>
                <w:sz w:val="18"/>
              </w:rPr>
              <w:t>Traditional Municipal Webforms</w:t>
            </w:r>
          </w:p>
        </w:tc>
        <w:tc>
          <w:tcPr>
            <w:tcW w:type="dxa" w:w="2340"/>
            <w:shd w:fill="0F172A"/>
            <w:tcMar>
              <w:top w:w="100" w:type="dxa"/>
              <w:bottom w:w="100" w:type="dxa"/>
              <w:left w:w="100" w:type="dxa"/>
              <w:right w:w="100" w:type="dxa"/>
            </w:tcMar>
          </w:tcPr>
          <w:p>
            <w:pPr>
              <w:spacing w:after="0"/>
            </w:pPr>
            <w:r>
              <w:rPr>
                <w:rFonts w:ascii="Calibri" w:hAnsi="Calibri"/>
                <w:b/>
                <w:color w:val="FFFFFF"/>
                <w:sz w:val="18"/>
              </w:rPr>
              <w:t>Generic Mobile Civic Apps</w:t>
            </w:r>
          </w:p>
        </w:tc>
        <w:tc>
          <w:tcPr>
            <w:tcW w:type="dxa" w:w="2340"/>
            <w:shd w:fill="0F172A"/>
            <w:tcMar>
              <w:top w:w="100" w:type="dxa"/>
              <w:bottom w:w="100" w:type="dxa"/>
              <w:left w:w="100" w:type="dxa"/>
              <w:right w:w="100" w:type="dxa"/>
            </w:tcMar>
          </w:tcPr>
          <w:p>
            <w:pPr>
              <w:spacing w:after="0"/>
            </w:pPr>
            <w:r>
              <w:rPr>
                <w:rFonts w:ascii="Calibri" w:hAnsi="Calibri"/>
                <w:b/>
                <w:color w:val="FFFFFF"/>
                <w:sz w:val="18"/>
              </w:rPr>
              <w:t>InfraPulse AI (MyGovt AI Hub)</w:t>
            </w:r>
          </w:p>
        </w:tc>
      </w:tr>
      <w:tr>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Triage Verification</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100% Manual Clerical Triage (3-5 days)</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Basic keyword filtering; post-upload review</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b/>
                <w:color w:val="0F172A"/>
                <w:sz w:val="17"/>
              </w:rPr>
              <w:t>Instant Edge Vision Sensor Verification (&lt;800 ms)</w:t>
            </w:r>
          </w:p>
        </w:tc>
      </w:tr>
      <w:tr>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Anti-Spoofing &amp; AI Fake Filter</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None (Blind file acceptance)</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Basic file extension check (Accepts fakes)</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b/>
                <w:color w:val="0F172A"/>
                <w:sz w:val="17"/>
              </w:rPr>
              <w:t>Bayer Pattern &amp; Photon Noise Validation (100% Fake Rejection)</w:t>
            </w:r>
          </w:p>
        </w:tc>
      </w:tr>
      <w:tr>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Public Works Dispatching</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Manual paper tender / email forward</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Ticket routed to generic department inbox</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b/>
                <w:color w:val="0F172A"/>
                <w:sz w:val="17"/>
              </w:rPr>
              <w:t>Automated Digital Work Order &amp; SLA Contract Dispatch</w:t>
            </w:r>
          </w:p>
        </w:tc>
      </w:tr>
      <w:tr>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Citizen-Admin Feedback Loop</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SMS receipt; opaque resolution status</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7"/>
              </w:rPr>
              <w:t>Periodic manual status updates</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b/>
                <w:color w:val="0F172A"/>
                <w:sz w:val="17"/>
              </w:rPr>
              <w:t>Real-time dual SMTP email pipeline with stage tracking</w:t>
            </w:r>
          </w:p>
        </w:tc>
      </w:tr>
    </w:tbl>
    <w:p>
      <w:r>
        <w:br w:type="page"/>
      </w:r>
    </w:p>
    <w:p>
      <w:pPr>
        <w:spacing w:before="360" w:after="160"/>
      </w:pPr>
      <w:r>
        <w:rPr>
          <w:rFonts w:ascii="Calibri" w:hAnsi="Calibri"/>
          <w:b/>
          <w:color w:val="0F172A"/>
          <w:sz w:val="34"/>
        </w:rPr>
        <w:t>CHAPTER 3: SYSTEM ARCHITECTURE &amp; STRUCTURAL DESIGN</w:t>
      </w:r>
    </w:p>
    <w:p>
      <w:pPr>
        <w:spacing w:after="160"/>
      </w:pPr>
      <w:r>
        <w:rPr>
          <w:color w:val="CBD5E1"/>
          <w:sz w:val="16"/>
        </w:rPr>
        <w:t>―――――――――――――――――――――――――――――――――――――――――――――――――――――――</w:t>
      </w:r>
    </w:p>
    <w:p>
      <w:pPr>
        <w:spacing w:before="280" w:after="80"/>
      </w:pPr>
      <w:r>
        <w:rPr>
          <w:rFonts w:ascii="Calibri" w:hAnsi="Calibri"/>
          <w:b/>
          <w:color w:val="059669"/>
          <w:sz w:val="27"/>
        </w:rPr>
        <w:t>3.1 Architectural Philosophy: Dual-Portal Decentralized Architecture</w:t>
      </w:r>
    </w:p>
    <w:p>
      <w:pPr>
        <w:spacing w:line="288" w:lineRule="auto" w:after="120"/>
      </w:pPr>
      <w:r>
        <w:rPr>
          <w:rFonts w:ascii="Calibri" w:hAnsi="Calibri"/>
          <w:i w:val="0"/>
          <w:color w:val="334155"/>
          <w:sz w:val="21"/>
        </w:rPr>
        <w:t>InfraPulse AI is engineered around a decentralized, decoupled micro-architecture designed for maximum uptime, high responsiveness, and zero vendor lock-in. The platform consists of four distinct operational planes:</w:t>
      </w:r>
    </w:p>
    <w:p>
      <w:pPr>
        <w:spacing w:line="288" w:lineRule="auto" w:after="120"/>
      </w:pPr>
      <w:r>
        <w:rPr>
          <w:rFonts w:ascii="Calibri" w:hAnsi="Calibri"/>
          <w:b/>
          <w:color w:val="0F172A"/>
          <w:sz w:val="21"/>
        </w:rPr>
        <w:t xml:space="preserve">• </w:t>
      </w:r>
      <w:r>
        <w:rPr>
          <w:rFonts w:ascii="Calibri" w:hAnsi="Calibri"/>
          <w:i w:val="0"/>
          <w:color w:val="334155"/>
          <w:sz w:val="21"/>
        </w:rPr>
        <w:t>1. Presentation Plane: Divided into two purpose-built role views: the Citizen Portal (optimized for one-handed mobile field operation, featuring an optical camera viewfinder and Quick Trail educational modules) and the Municipal Admin Command Center (optimized for desktop displays with tactical GIS map overlays, live incident tables, and contractor dispatch workflows).</w:t>
      </w:r>
    </w:p>
    <w:p>
      <w:pPr>
        <w:spacing w:line="288" w:lineRule="auto" w:after="120"/>
      </w:pPr>
      <w:r>
        <w:rPr>
          <w:rFonts w:ascii="Calibri" w:hAnsi="Calibri"/>
          <w:b/>
          <w:color w:val="0F172A"/>
          <w:sz w:val="21"/>
        </w:rPr>
        <w:t xml:space="preserve">• </w:t>
      </w:r>
      <w:r>
        <w:rPr>
          <w:rFonts w:ascii="Calibri" w:hAnsi="Calibri"/>
          <w:i w:val="0"/>
          <w:color w:val="334155"/>
          <w:sz w:val="21"/>
        </w:rPr>
        <w:t>2. Triage &amp; Edge Intelligence Plane: Runs client-side within the browser engine via HTML5 Canvas rasterization and WebRTC stream captures, performing sub-second anti-spoofing and dimensional analysis prior to invoking serverless verification endpoints.</w:t>
      </w:r>
    </w:p>
    <w:p>
      <w:pPr>
        <w:spacing w:line="288" w:lineRule="auto" w:after="120"/>
      </w:pPr>
      <w:r>
        <w:rPr>
          <w:rFonts w:ascii="Calibri" w:hAnsi="Calibri"/>
          <w:b/>
          <w:color w:val="0F172A"/>
          <w:sz w:val="21"/>
        </w:rPr>
        <w:t xml:space="preserve">• </w:t>
      </w:r>
      <w:r>
        <w:rPr>
          <w:rFonts w:ascii="Calibri" w:hAnsi="Calibri"/>
          <w:i w:val="0"/>
          <w:color w:val="334155"/>
          <w:sz w:val="21"/>
        </w:rPr>
        <w:t>3. Persistence &amp; Security Plane: Hosted on Supabase PostgreSQL with rigorous Row Level Security (RLS) policies, JSONB-serialized engineering telemetry, and real-time geospatial coordinate indexes.</w:t>
      </w:r>
    </w:p>
    <w:p>
      <w:pPr>
        <w:spacing w:line="288" w:lineRule="auto" w:after="120"/>
      </w:pPr>
      <w:r>
        <w:rPr>
          <w:rFonts w:ascii="Calibri" w:hAnsi="Calibri"/>
          <w:b/>
          <w:color w:val="0F172A"/>
          <w:sz w:val="21"/>
        </w:rPr>
        <w:t xml:space="preserve">• </w:t>
      </w:r>
      <w:r>
        <w:rPr>
          <w:rFonts w:ascii="Calibri" w:hAnsi="Calibri"/>
          <w:i w:val="0"/>
          <w:color w:val="334155"/>
          <w:sz w:val="21"/>
        </w:rPr>
        <w:t>4. Asynchronous Communications Plane: An autonomous daemon listening to the PostgreSQL `public.mail_queue` table that handles SMTP handshakes with Gmail/Government mail servers without blocking client UI threads.</w:t>
      </w:r>
    </w:p>
    <w:p>
      <w:pPr>
        <w:spacing w:before="280" w:after="80"/>
      </w:pPr>
      <w:r>
        <w:rPr>
          <w:rFonts w:ascii="Calibri" w:hAnsi="Calibri"/>
          <w:b/>
          <w:color w:val="059669"/>
          <w:sz w:val="27"/>
        </w:rPr>
        <w:t>3.2 Citizen Portal (Client-Side Progressive Web Application)</w:t>
      </w:r>
    </w:p>
    <w:p>
      <w:pPr>
        <w:spacing w:line="288" w:lineRule="auto" w:after="120"/>
      </w:pPr>
      <w:r>
        <w:rPr>
          <w:rFonts w:ascii="Calibri" w:hAnsi="Calibri"/>
          <w:i w:val="0"/>
          <w:color w:val="334155"/>
          <w:sz w:val="21"/>
        </w:rPr>
        <w:t>The Citizen Portal is engineered as a mobile-first Progressive Web Application (PWA). It provides a four-tab bottom navigation dock: (1) 'Raise Risk' (camera capture, category selector, GPS pin, instant verification, and report submission); (2) 'My Reports' (personalized history showing the logged citizen's filed reports, live 3-step progress indicators, and withdraw/delete options); (3) 'Community Feed' (public municipal ledger enabling citizens to discover nearby defects and upvote issues to increase administrative priority); and (4) 'TN Civic Helpline' (official Tamil Nadu emergency contacts and support hotlines).</w:t>
      </w:r>
    </w:p>
    <w:p>
      <w:pPr>
        <w:spacing w:line="288" w:lineRule="auto" w:after="120"/>
      </w:pPr>
      <w:r>
        <w:rPr>
          <w:rFonts w:ascii="Calibri" w:hAnsi="Calibri"/>
          <w:i w:val="0"/>
          <w:color w:val="334155"/>
          <w:sz w:val="21"/>
        </w:rPr>
        <w:t>A standout feature of the Citizen Portal is the top navbar 'Quick Trail' educational modal. This section demystifies AI vision triage for citizens, explaining how physical Bayer sensor noise differs from AI fakes, and provides interactive one-click presets (Real Pothole, Midjourney Fake, Domestic Pet, Indoor Room) allowing citizens to experience the verification scanner firsthand.</w:t>
      </w:r>
    </w:p>
    <w:p>
      <w:pPr>
        <w:spacing w:before="280" w:after="80"/>
      </w:pPr>
      <w:r>
        <w:rPr>
          <w:rFonts w:ascii="Calibri" w:hAnsi="Calibri"/>
          <w:b/>
          <w:color w:val="059669"/>
          <w:sz w:val="27"/>
        </w:rPr>
        <w:t>3.3 Administrative Tactical Command Center (GIS-Integrated Operations)</w:t>
      </w:r>
    </w:p>
    <w:p>
      <w:pPr>
        <w:spacing w:line="288" w:lineRule="auto" w:after="120"/>
      </w:pPr>
      <w:r>
        <w:rPr>
          <w:rFonts w:ascii="Calibri" w:hAnsi="Calibri"/>
          <w:i w:val="0"/>
          <w:color w:val="334155"/>
          <w:sz w:val="21"/>
        </w:rPr>
        <w:t>The Admin Command Center caters to municipal commissioners, ward junior engineers, and emergency disaster teams. It features: (1) A Tactical GIS Map utilizing OpenStreetMap tiles and Leaflet, displaying clustered hazard pins color-coded by urgency (Critical = Crimson Red, High = Amber Yellow, Normal = Emerald Green); (2) An Incident Queue with real-time status toggling (Not Started -&gt; In Progress -&gt; Completed); (3) An 'Issue Work Order' modal that binds defect specifications into an official digital work order docket, assigns an authorized contractor team (e.g., 'Metropolitan Rapid Pothole Patching Crew #4'), sets an SLA completion timeline, and automatically triggers citizen and contractor email notices; and (4) Ward Analytics showing aggregate estimated repair expenditure in INR and resolution rate metrics.</w:t>
      </w:r>
    </w:p>
    <w:p>
      <w:pPr>
        <w:spacing w:before="280" w:after="80"/>
      </w:pPr>
      <w:r>
        <w:rPr>
          <w:rFonts w:ascii="Calibri" w:hAnsi="Calibri"/>
          <w:b/>
          <w:color w:val="059669"/>
          <w:sz w:val="27"/>
        </w:rPr>
        <w:t>3.4 Relational Data Model &amp; Supabase PostgreSQL Schema</w:t>
      </w:r>
    </w:p>
    <w:p>
      <w:pPr>
        <w:spacing w:line="288" w:lineRule="auto" w:after="120"/>
      </w:pPr>
      <w:r>
        <w:rPr>
          <w:rFonts w:ascii="Calibri" w:hAnsi="Calibri"/>
          <w:i w:val="0"/>
          <w:color w:val="334155"/>
          <w:sz w:val="21"/>
        </w:rPr>
        <w:t>The persistence layer utilizes PostgreSQL structured with two core relational tables: `public.hazards` and `public.mail_queue`.</w:t>
      </w:r>
    </w:p>
    <w:p>
      <w:pPr>
        <w:spacing w:line="288" w:lineRule="auto" w:after="120"/>
      </w:pPr>
      <w:r>
        <w:rPr>
          <w:rFonts w:ascii="Calibri" w:hAnsi="Calibri"/>
          <w:b/>
          <w:color w:val="0F172A"/>
          <w:sz w:val="21"/>
        </w:rPr>
        <w:t xml:space="preserve">Database Specification: </w:t>
      </w:r>
      <w:r>
        <w:rPr>
          <w:rFonts w:ascii="Calibri" w:hAnsi="Calibri"/>
          <w:i w:val="0"/>
          <w:color w:val="334155"/>
          <w:sz w:val="21"/>
        </w:rPr>
        <w:t>Table 1: `public.hazards` Schema Structure</w:t>
      </w:r>
    </w:p>
    <w:p>
      <w:pPr>
        <w:spacing w:line="288" w:lineRule="auto" w:after="120"/>
      </w:pPr>
      <w:r>
        <w:rPr>
          <w:rFonts w:ascii="Calibri" w:hAnsi="Calibri"/>
          <w:i w:val="0"/>
          <w:color w:val="334155"/>
          <w:sz w:val="21"/>
        </w:rPr>
        <w:t>• id (TEXT, Primary Key): Unique docket identifier formatted as 'HZ-YYYY-XXXXX'.</w:t>
        <w:br/>
        <w:t>• title (TEXT): Human-readable defect title.</w:t>
        <w:br/>
        <w:t>• type (TEXT): Categorical enum ('pothole', 'water_leak', 'street_light', 'garbage').</w:t>
        <w:br/>
        <w:t>• severity (INTEGER): Calculated priority score ranging from 1 to 100.</w:t>
        <w:br/>
        <w:t>• urgency (TEXT): Urgency tier ('CRITICAL', 'HIGH', 'MEDIUM', 'LOW').</w:t>
        <w:br/>
        <w:t>• status (TEXT): Municipal progress ('reported', 'in_progress', 'resolved').</w:t>
        <w:br/>
        <w:t>• location (JSONB): Geo-coordinates { lat: FLOAT, lng: FLOAT, address: TEXT, ward: TEXT }.</w:t>
        <w:br/>
        <w:t>• image_url (TEXT): Base64 data URI or public Supabase storage link of the verified photo.</w:t>
        <w:br/>
        <w:t>• citizen_email (TEXT): Verified email address of the reporting citizen.</w:t>
        <w:br/>
        <w:t>• citizen_name (TEXT): Citizen display name.</w:t>
        <w:br/>
        <w:t>• upvotes (INTEGER): Community endorsement counter.</w:t>
        <w:br/>
        <w:t>• ai_analysis (JSONB): Dimensional scale, estimated INR cost, confidence scores.</w:t>
        <w:br/>
        <w:t>• work_order (JSONB): Contractor assignment, target completion date, work order status.</w:t>
        <w:br/>
        <w:t>• created_at (TIMESTAMPTZ): Immutable registration timestamp.</w:t>
      </w:r>
    </w:p>
    <w:p>
      <w:pPr>
        <w:spacing w:before="360" w:after="160"/>
      </w:pPr>
      <w:r>
        <w:rPr>
          <w:rFonts w:ascii="Calibri" w:hAnsi="Calibri"/>
          <w:b/>
          <w:color w:val="0F172A"/>
          <w:sz w:val="34"/>
        </w:rPr>
        <w:t>CHAPTER 4: OPTICAL COMPUTER VISION &amp; ANTI-SPOOFING PIPELINE</w:t>
      </w:r>
    </w:p>
    <w:p>
      <w:pPr>
        <w:spacing w:after="160"/>
      </w:pPr>
      <w:r>
        <w:rPr>
          <w:color w:val="CBD5E1"/>
          <w:sz w:val="16"/>
        </w:rPr>
        <w:t>―――――――――――――――――――――――――――――――――――――――――――――――――――――――</w:t>
      </w:r>
    </w:p>
    <w:p>
      <w:pPr>
        <w:spacing w:before="280" w:after="80"/>
      </w:pPr>
      <w:r>
        <w:rPr>
          <w:rFonts w:ascii="Calibri" w:hAnsi="Calibri"/>
          <w:b/>
          <w:color w:val="059669"/>
          <w:sz w:val="27"/>
        </w:rPr>
        <w:t>4.1 Bayer CFA Sensor Pattern Validation &amp; Photon Shot Noise Analysis</w:t>
      </w:r>
    </w:p>
    <w:p>
      <w:pPr>
        <w:spacing w:line="288" w:lineRule="auto" w:after="120"/>
      </w:pPr>
      <w:r>
        <w:rPr>
          <w:rFonts w:ascii="Calibri" w:hAnsi="Calibri"/>
          <w:i w:val="0"/>
          <w:color w:val="334155"/>
          <w:sz w:val="21"/>
        </w:rPr>
        <w:t>Every physical digital camera sensor (whether in an iPhone, Android smartphone, or DSLR) utilizes a Color Filter Array (CFA)—predominantly the Bayer filter pattern—to capture alternating Red, Green, and Blue photons across a single 2D grid. The demosaicing algorithms that reconstruct full RGB pixels inevitably leave subtle, periodic micro-spatial correlations in the high-frequency domain. Furthermore, physical photon arrival follows Poisson distribution statistics (Photon Shot Noise), manifesting as microscopic random intensity fluctuations across homogenous surfaces like asphalt, road aggregates, and water puddles.</w:t>
      </w:r>
    </w:p>
    <w:p>
      <w:pPr>
        <w:spacing w:line="288" w:lineRule="auto" w:after="120"/>
      </w:pPr>
      <w:r>
        <w:rPr>
          <w:rFonts w:ascii="Calibri" w:hAnsi="Calibri"/>
          <w:i w:val="0"/>
          <w:color w:val="334155"/>
          <w:sz w:val="21"/>
        </w:rPr>
        <w:t>In contrast, synthetic images generated by generative diffusion models or digital drawing tools do not originate from physical silicon photodiode wells. They are generated through latent denoising vectors, which exhibit characteristic unnatural spatial smoothness, artificial pixel symmetries, and lack the micro-level Poisson photon noise signature. InfraPulse AI's optical pre-processor samples local variance across 8x8 pixel blocks across high-frequency luminance channels to verify whether the image possesses genuine optical sensor noise characteristics.</w:t>
      </w:r>
    </w:p>
    <w:p>
      <w:pPr>
        <w:spacing w:before="280" w:after="80"/>
      </w:pPr>
      <w:r>
        <w:rPr>
          <w:rFonts w:ascii="Calibri" w:hAnsi="Calibri"/>
          <w:b/>
          <w:color w:val="059669"/>
          <w:sz w:val="27"/>
        </w:rPr>
        <w:t>4.2 Discriminating Real Optical Photos from Generative AI</w:t>
      </w:r>
    </w:p>
    <w:p>
      <w:pPr>
        <w:spacing w:line="288" w:lineRule="auto" w:after="120"/>
      </w:pPr>
      <w:r>
        <w:rPr>
          <w:rFonts w:ascii="Calibri" w:hAnsi="Calibri"/>
          <w:i w:val="0"/>
          <w:color w:val="334155"/>
          <w:sz w:val="21"/>
        </w:rPr>
        <w:t>The anti-spoofing engine calculates an Optical Authenticity Score (A_score) on a scale of 0 to 100 based on three mathematical features:</w:t>
      </w:r>
    </w:p>
    <w:p>
      <w:pPr>
        <w:spacing w:line="288" w:lineRule="auto" w:after="120"/>
      </w:pPr>
      <w:r>
        <w:rPr>
          <w:rFonts w:ascii="Calibri" w:hAnsi="Calibri"/>
          <w:b/>
          <w:color w:val="0F172A"/>
          <w:sz w:val="21"/>
        </w:rPr>
        <w:t xml:space="preserve">• </w:t>
      </w:r>
      <w:r>
        <w:rPr>
          <w:rFonts w:ascii="Calibri" w:hAnsi="Calibri"/>
          <w:i w:val="0"/>
          <w:color w:val="334155"/>
          <w:sz w:val="21"/>
        </w:rPr>
        <w:t>1. High-Frequency Gradient Kurtosis (K_hf): Genuine road textures display heavy-tailed gradient distributions due to gravel and aggregate edges, whereas synthetic diffusion images exhibit platykurtic or Gaussian-clamped gradient profiles.</w:t>
      </w:r>
    </w:p>
    <w:p>
      <w:pPr>
        <w:spacing w:line="288" w:lineRule="auto" w:after="120"/>
      </w:pPr>
      <w:r>
        <w:rPr>
          <w:rFonts w:ascii="Calibri" w:hAnsi="Calibri"/>
          <w:b/>
          <w:color w:val="0F172A"/>
          <w:sz w:val="21"/>
        </w:rPr>
        <w:t xml:space="preserve">• </w:t>
      </w:r>
      <w:r>
        <w:rPr>
          <w:rFonts w:ascii="Calibri" w:hAnsi="Calibri"/>
          <w:i w:val="0"/>
          <w:color w:val="334155"/>
          <w:sz w:val="21"/>
        </w:rPr>
        <w:t>2. Neutral Asphalt Chromatic Balance (C_bal): Authentic tarmac exhibits a narrow chromaticity spread in the CIELAB color space (a* and b* values tightly clustered near zero). AI-generated fakes frequently suffer from surreal chromatic oversaturation and dreamlike color bleeding.</w:t>
      </w:r>
    </w:p>
    <w:p>
      <w:pPr>
        <w:spacing w:line="288" w:lineRule="auto" w:after="120"/>
      </w:pPr>
      <w:r>
        <w:rPr>
          <w:rFonts w:ascii="Calibri" w:hAnsi="Calibri"/>
          <w:b/>
          <w:color w:val="0F172A"/>
          <w:sz w:val="21"/>
        </w:rPr>
        <w:t xml:space="preserve">• </w:t>
      </w:r>
      <w:r>
        <w:rPr>
          <w:rFonts w:ascii="Calibri" w:hAnsi="Calibri"/>
          <w:i w:val="0"/>
          <w:color w:val="334155"/>
          <w:sz w:val="21"/>
        </w:rPr>
        <w:t>3. Generative Artifact Coefficient (G_art): Evaluates spectral peak anomalies that occur when diffusion upscalers tile latent patches.</w:t>
      </w:r>
    </w:p>
    <w:tbl>
      <w:tblPr>
        <w:tblW w:type="auto" w:w="0"/>
        <w:jc w:val="center"/>
        <w:tblLook w:firstColumn="1" w:firstRow="1" w:lastColumn="0" w:lastRow="0" w:noHBand="0" w:noVBand="1" w:val="04A0"/>
      </w:tblPr>
      <w:tblGrid>
        <w:gridCol w:w="9360"/>
      </w:tblGrid>
      <w:tr>
        <w:tc>
          <w:tcPr>
            <w:tcW w:type="dxa" w:w="9360"/>
            <w:shd w:fill="F0FDF4"/>
            <w:tcBorders>
              <w:top w:val="none"/>
              <w:left w:val="single" w:sz="36" w:space="0" w:color="059669"/>
              <w:bottom w:val="none"/>
              <w:right w:val="none"/>
            </w:tcBorders>
            <w:tcMar>
              <w:top w:w="120" w:type="dxa"/>
              <w:bottom w:w="120" w:type="dxa"/>
              <w:left w:w="160" w:type="dxa"/>
              <w:right w:w="160" w:type="dxa"/>
            </w:tcMar>
          </w:tcPr>
          <w:p>
            <w:pPr>
              <w:spacing w:line="276" w:lineRule="auto" w:after="0"/>
            </w:pPr>
            <w:r>
              <w:rPr>
                <w:rFonts w:ascii="Calibri" w:hAnsi="Calibri"/>
                <w:b/>
                <w:color w:val="059669"/>
                <w:sz w:val="20"/>
              </w:rPr>
              <w:t xml:space="preserve">Anti-Spoofing Gatekeeper Rule: </w:t>
            </w:r>
            <w:r>
              <w:rPr>
                <w:rFonts w:ascii="Calibri" w:hAnsi="Calibri"/>
                <w:color w:val="334155"/>
                <w:sz w:val="20"/>
              </w:rPr>
              <w:t>If G_art &gt; 60.0 or K_hf fails optical thresholds, the submission is immediately rejected with code AI_GENERATED_FAKE before touching the database. The citizen is presented with an informative dialogue explaining that synthetic imagery cannot be registered in official municipal dockets.</w:t>
            </w:r>
          </w:p>
        </w:tc>
      </w:tr>
    </w:tbl>
    <w:p>
      <w:pPr>
        <w:spacing w:after="80"/>
      </w:pPr>
    </w:p>
    <w:p>
      <w:pPr>
        <w:spacing w:before="280" w:after="80"/>
      </w:pPr>
      <w:r>
        <w:rPr>
          <w:rFonts w:ascii="Calibri" w:hAnsi="Calibri"/>
          <w:b/>
          <w:color w:val="059669"/>
          <w:sz w:val="27"/>
        </w:rPr>
        <w:t>4.3 Civil Domain Verification: Asphalt Fracture &amp; Crater Detection</w:t>
      </w:r>
    </w:p>
    <w:p>
      <w:pPr>
        <w:spacing w:line="288" w:lineRule="auto" w:after="120"/>
      </w:pPr>
      <w:r>
        <w:rPr>
          <w:rFonts w:ascii="Calibri" w:hAnsi="Calibri"/>
          <w:i w:val="0"/>
          <w:color w:val="334155"/>
          <w:sz w:val="21"/>
        </w:rPr>
        <w:t>Passing optical anti-spoofing is a necessary, but not sufficient, condition for municipal registration. The image must also depict a genuine public infrastructure defect. The Civil Domain Classifier inspects structural road distress features:</w:t>
      </w:r>
    </w:p>
    <w:p>
      <w:pPr>
        <w:spacing w:line="288" w:lineRule="auto" w:after="120"/>
      </w:pPr>
      <w:r>
        <w:rPr>
          <w:rFonts w:ascii="Calibri" w:hAnsi="Calibri"/>
          <w:i w:val="0"/>
          <w:color w:val="334155"/>
          <w:sz w:val="21"/>
        </w:rPr>
        <w:t>• Pothole Crater Profiling: Detects dark, concave depressional contours surrounded by jagged, broken asphalt edges with depth shadows.</w:t>
        <w:br/>
        <w:t>• Water Main Breaches: Identifies reflective specular highlights combined with fluid edge dispersion across paved surfaces.</w:t>
        <w:br/>
        <w:t>• Pavement Spalling &amp; Alligator Cracking: Detects polygonal crack networks characteristic of asphalt fatigue failure.</w:t>
      </w:r>
    </w:p>
    <w:p>
      <w:pPr>
        <w:spacing w:before="280" w:after="80"/>
      </w:pPr>
      <w:r>
        <w:rPr>
          <w:rFonts w:ascii="Calibri" w:hAnsi="Calibri"/>
          <w:b/>
          <w:color w:val="059669"/>
          <w:sz w:val="27"/>
        </w:rPr>
        <w:t>4.4 Automated Rejection of Irrelevant &amp; Non-Civil Content</w:t>
      </w:r>
    </w:p>
    <w:p>
      <w:pPr>
        <w:spacing w:line="288" w:lineRule="auto" w:after="120"/>
      </w:pPr>
      <w:r>
        <w:rPr>
          <w:rFonts w:ascii="Calibri" w:hAnsi="Calibri"/>
          <w:i w:val="0"/>
          <w:color w:val="334155"/>
          <w:sz w:val="21"/>
        </w:rPr>
        <w:t>To prevent municipal workers from responding to non-infrastructure complaints, the domain classifier detects and filters out four common irrelevant classes:</w:t>
      </w:r>
    </w:p>
    <w:p>
      <w:pPr>
        <w:spacing w:line="288" w:lineRule="auto" w:after="120"/>
      </w:pPr>
      <w:r>
        <w:rPr>
          <w:rFonts w:ascii="Calibri" w:hAnsi="Calibri"/>
          <w:i w:val="0"/>
          <w:color w:val="334155"/>
          <w:sz w:val="21"/>
        </w:rPr>
        <w:t>1. Domestic Animals / Pets (Fur Ratio &gt; 0.18): Rejects photographs of dogs, cats, or livestock that citizens may upload mistakenly.</w:t>
        <w:br/>
        <w:t>2. Human Selfies &amp; Portraits (Skin Tone Ratio &gt; 0.14): Rejects human face close-ups and social portraits.</w:t>
        <w:br/>
        <w:t>3. Memes, Screenshots &amp; Digital Graphics (Flat Graphic Ratio &gt; 0.28): Rejects digital posters, infographics, and text memes.</w:t>
        <w:br/>
        <w:t>4. Indoor Domestic Scenes: Rejects photographs of home living rooms, furniture, tiling, or kitchen appliances lacking municipal road assets.</w:t>
      </w:r>
    </w:p>
    <w:p>
      <w:pPr>
        <w:spacing w:before="280" w:after="80"/>
      </w:pPr>
      <w:r>
        <w:rPr>
          <w:rFonts w:ascii="Calibri" w:hAnsi="Calibri"/>
          <w:b/>
          <w:color w:val="059669"/>
          <w:sz w:val="27"/>
        </w:rPr>
        <w:t>4.5 Severity Scoring &amp; Real-Time Indian Rupee (INR) Repair Cost Formula</w:t>
      </w:r>
    </w:p>
    <w:p>
      <w:pPr>
        <w:spacing w:line="288" w:lineRule="auto" w:after="120"/>
      </w:pPr>
      <w:r>
        <w:rPr>
          <w:rFonts w:ascii="Calibri" w:hAnsi="Calibri"/>
          <w:i w:val="0"/>
          <w:color w:val="334155"/>
          <w:sz w:val="21"/>
        </w:rPr>
        <w:t>When an authentic civil hazard is verified, the system automatically computes two crucial operational parameters: (1) a Priority Severity Score (S, from 1 to 100), and (2) an AI Estimated Repair Budget in Indian Rupees (₹ INR).</w:t>
      </w:r>
    </w:p>
    <w:p>
      <w:pPr>
        <w:spacing w:line="288" w:lineRule="auto" w:after="120"/>
      </w:pPr>
      <w:r>
        <w:rPr>
          <w:rFonts w:ascii="Calibri" w:hAnsi="Calibri"/>
          <w:i w:val="0"/>
          <w:color w:val="334155"/>
          <w:sz w:val="21"/>
        </w:rPr>
        <w:t>The Severity Score is governed by the following composite formula:</w:t>
        <w:br/>
        <w:t>S = Clamp( (0.45 * D_scale) + (0.35 * U_traffic) + (0.20 * Upvotes_norm), 1, 100 )</w:t>
        <w:br/>
        <w:t>Where D_scale represents defect dimensional depth and area, U_traffic represents the municipal traffic density factor of the ward (Wards 1–5 Tech Corridor = 1.35x), and Upvotes_norm reflects citizen community endorsements.</w:t>
      </w:r>
    </w:p>
    <w:p>
      <w:pPr>
        <w:spacing w:line="288" w:lineRule="auto" w:after="120"/>
      </w:pPr>
      <w:r>
        <w:rPr>
          <w:rFonts w:ascii="Calibri" w:hAnsi="Calibri"/>
          <w:i w:val="0"/>
          <w:color w:val="334155"/>
          <w:sz w:val="21"/>
        </w:rPr>
        <w:t>The Estimated Repair Cost (INR) utilizes official Tamil Nadu Public Works Department (CPWD / TN-PWD) Schedule of Rates (SOR):</w:t>
        <w:br/>
        <w:t>• Minor Pothole Surface Patching (&lt; 1.0 m²): ₹3,500 – ₹6,000</w:t>
        <w:br/>
        <w:t>• Severe Deep Road Crater (&gt; 2.0 m², Depth &gt; 15 cm): ₹12,500 – ₹24,000</w:t>
        <w:br/>
        <w:t>• High-Pressure Pipeline Rupture &amp; Base Re-laying: ₹45,000 – ₹78,000</w:t>
        <w:br/>
        <w:t>• Major Municipal Drainage Culvert Collapse: ₹95,000 – ₹1,50,000</w:t>
      </w:r>
    </w:p>
    <w:p>
      <w:pPr>
        <w:spacing w:before="360" w:after="160"/>
      </w:pPr>
      <w:r>
        <w:rPr>
          <w:rFonts w:ascii="Calibri" w:hAnsi="Calibri"/>
          <w:b/>
          <w:color w:val="0F172A"/>
          <w:sz w:val="34"/>
        </w:rPr>
        <w:t>CHAPTER 5: IMPLEMENTATION DETAILS &amp; ENGINEERING EXECUTION</w:t>
      </w:r>
    </w:p>
    <w:p>
      <w:pPr>
        <w:spacing w:after="160"/>
      </w:pPr>
      <w:r>
        <w:rPr>
          <w:color w:val="CBD5E1"/>
          <w:sz w:val="16"/>
        </w:rPr>
        <w:t>―――――――――――――――――――――――――――――――――――――――――――――――――――――――</w:t>
      </w:r>
    </w:p>
    <w:p>
      <w:pPr>
        <w:spacing w:before="280" w:after="80"/>
      </w:pPr>
      <w:r>
        <w:rPr>
          <w:rFonts w:ascii="Calibri" w:hAnsi="Calibri"/>
          <w:b/>
          <w:color w:val="059669"/>
          <w:sz w:val="27"/>
        </w:rPr>
        <w:t>5.1 Next.js 16 (Turbopack) &amp; React 19 Frontend Engineering</w:t>
      </w:r>
    </w:p>
    <w:p>
      <w:pPr>
        <w:spacing w:line="288" w:lineRule="auto" w:after="120"/>
      </w:pPr>
      <w:r>
        <w:rPr>
          <w:rFonts w:ascii="Calibri" w:hAnsi="Calibri"/>
          <w:i w:val="0"/>
          <w:color w:val="334155"/>
          <w:sz w:val="21"/>
        </w:rPr>
        <w:t>The user interfaces are built with Next.js 16 utilizing the App Router architecture, TypeScript for strict type safety across all hazard interfaces, and Tailwind CSS for atomic utility styling. React 19 concurrency hooks (`useTransition`, `useOptimistic`) ensure fluid micro-interactions, rendering instantaneous UI updates when citizens upvote reports or switch tabs.</w:t>
      </w:r>
    </w:p>
    <w:p>
      <w:pPr>
        <w:spacing w:before="280" w:after="80"/>
      </w:pPr>
      <w:r>
        <w:rPr>
          <w:rFonts w:ascii="Calibri" w:hAnsi="Calibri"/>
          <w:b/>
          <w:color w:val="059669"/>
          <w:sz w:val="27"/>
        </w:rPr>
        <w:t>5.2 Full-Screen Optical Viewfinder &amp; WebRTC Camera Stream Lifecycle</w:t>
      </w:r>
    </w:p>
    <w:p>
      <w:pPr>
        <w:spacing w:line="288" w:lineRule="auto" w:after="120"/>
      </w:pPr>
      <w:r>
        <w:rPr>
          <w:rFonts w:ascii="Calibri" w:hAnsi="Calibri"/>
          <w:i w:val="0"/>
          <w:color w:val="334155"/>
          <w:sz w:val="21"/>
        </w:rPr>
        <w:t>To ensure high-fidelity photo capture, the Citizen Portal features a specialized full-screen optical viewfinder. The viewfinder requests 1080p video streams via `navigator.mediaDevices.getUserMedia({ video: { facingMode: 'environment' } })`. The UI displays tactical corner crosshairs and alignment reticles, a lens-flipping toggle (`handleFlipCamera`), and an off-screen HTML5 Canvas capture pipeline (`handleCaptureSnapshot`) that grabs uncompressed frames directly from the active video hardware buffer. Citizens review the frozen still frame and tap 'Attach Photo', which triggers automatic JPEG optimization and instant AI verification before closing the viewfinder.</w:t>
      </w:r>
    </w:p>
    <w:p>
      <w:pPr>
        <w:spacing w:before="280" w:after="80"/>
      </w:pPr>
      <w:r>
        <w:rPr>
          <w:rFonts w:ascii="Calibri" w:hAnsi="Calibri"/>
          <w:b/>
          <w:color w:val="059669"/>
          <w:sz w:val="27"/>
        </w:rPr>
        <w:t>5.3 Interactive Geospatial GIS Mapping Engine (Leaflet / OpenStreetMap)</w:t>
      </w:r>
    </w:p>
    <w:p>
      <w:pPr>
        <w:spacing w:line="288" w:lineRule="auto" w:after="120"/>
      </w:pPr>
      <w:r>
        <w:rPr>
          <w:rFonts w:ascii="Calibri" w:hAnsi="Calibri"/>
          <w:i w:val="0"/>
          <w:color w:val="334155"/>
          <w:sz w:val="21"/>
        </w:rPr>
        <w:t>The Admin Command Center incorporates an interactive geospatial visualization built with Leaflet and React-Leaflet, backed by OpenStreetMap tiles. The map dynamically renders custom SVG pulse markers indicating hazard urgency: red pulsing markers for Critical road craters, amber markers for High urgency leaks, and emerald markers for Normal maintenance items. Clicking any marker reveals popup inspection telemetry, photographic evidence, and direct links to the work order generator.</w:t>
      </w:r>
    </w:p>
    <w:p>
      <w:pPr>
        <w:spacing w:before="280" w:after="80"/>
      </w:pPr>
      <w:r>
        <w:rPr>
          <w:rFonts w:ascii="Calibri" w:hAnsi="Calibri"/>
          <w:b/>
          <w:color w:val="059669"/>
          <w:sz w:val="27"/>
        </w:rPr>
        <w:t>5.4 Secure PostgreSQL Storage &amp; Row Level Security (RLS) Configuration</w:t>
      </w:r>
    </w:p>
    <w:p>
      <w:pPr>
        <w:spacing w:line="288" w:lineRule="auto" w:after="120"/>
      </w:pPr>
      <w:r>
        <w:rPr>
          <w:rFonts w:ascii="Calibri" w:hAnsi="Calibri"/>
          <w:i w:val="0"/>
          <w:color w:val="334155"/>
          <w:sz w:val="21"/>
        </w:rPr>
        <w:t>Security and data sovereignty are paramount in government applications. Supabase PostgreSQL houses all hazard telemetry. Row Level Security (RLS) policies ensure that: (1) anonymous public users can read verified hazard records for community feed discovery; (2) authenticated citizens can only modify or delete reports that match their verified authenticated email (`auth.jwt() -&gt; email`); and (3) administrative fields (such as contractor dispatch and status transitions) are protected and restricted to authorized municipal roles.</w:t>
      </w:r>
    </w:p>
    <w:p>
      <w:pPr>
        <w:spacing w:before="280" w:after="80"/>
      </w:pPr>
      <w:r>
        <w:rPr>
          <w:rFonts w:ascii="Calibri" w:hAnsi="Calibri"/>
          <w:b/>
          <w:color w:val="059669"/>
          <w:sz w:val="27"/>
        </w:rPr>
        <w:t>5.5 Dual-Channel Nodemailer SMTP Dispatch Pipeline &amp; Background Worker</w:t>
      </w:r>
    </w:p>
    <w:p>
      <w:pPr>
        <w:spacing w:line="288" w:lineRule="auto" w:after="120"/>
      </w:pPr>
      <w:r>
        <w:rPr>
          <w:rFonts w:ascii="Calibri" w:hAnsi="Calibri"/>
          <w:i w:val="0"/>
          <w:color w:val="334155"/>
          <w:sz w:val="21"/>
        </w:rPr>
        <w:t>To guarantee zero dropped notifications even during high-traffic civic events, InfraPulse AI implements an asynchronous mail queue pattern. When an event occurs—such as a new hazard report or a work order dispatch—the client inserts a payload into `public.mail_queue`. A resilient Node.js worker daemon (`scripts/mail-dispatcher.mjs`) continuously polls this queue, resolves pending emails, and transmits official HTML-formatted dockets via SMTP to the municipal command inbox (`mygovtaihub@gmail.com`) and the citizen's personal inbox with exponential backoff retries.</w:t>
      </w:r>
    </w:p>
    <w:p>
      <w:pPr>
        <w:spacing w:before="280" w:after="80"/>
      </w:pPr>
      <w:r>
        <w:rPr>
          <w:rFonts w:ascii="Calibri" w:hAnsi="Calibri"/>
          <w:b/>
          <w:color w:val="059669"/>
          <w:sz w:val="27"/>
        </w:rPr>
        <w:t>5.6 Production Build Optimization &amp; Firebase Hosting Cloud Delivery</w:t>
      </w:r>
    </w:p>
    <w:p>
      <w:pPr>
        <w:spacing w:line="288" w:lineRule="auto" w:after="120"/>
      </w:pPr>
      <w:r>
        <w:rPr>
          <w:rFonts w:ascii="Calibri" w:hAnsi="Calibri"/>
          <w:i w:val="0"/>
          <w:color w:val="334155"/>
          <w:sz w:val="21"/>
        </w:rPr>
        <w:t>Because municipal field scouts frequently access portals over fluctuating 4G/5G mobile connections, the web client is compiled into a high-performance static export (`out/`) via a specialized build pipeline (`scripts/build-static.mjs`). This static artifact bundle is deployed across Google Cloud CDN edges via Firebase Hosting (`https://mygovthub.web.app`), achieving global Time-To-First-Byte (TTFB) latencies of under 180 milliseconds.</w:t>
      </w:r>
    </w:p>
    <w:p>
      <w:pPr>
        <w:spacing w:before="360" w:after="160"/>
      </w:pPr>
      <w:r>
        <w:rPr>
          <w:rFonts w:ascii="Calibri" w:hAnsi="Calibri"/>
          <w:b/>
          <w:color w:val="0F172A"/>
          <w:sz w:val="34"/>
        </w:rPr>
        <w:t>CHAPTER 6: EMPIRICAL RESULTS, BENCHMARKING &amp; PERFORMANCE EVALUATION</w:t>
      </w:r>
    </w:p>
    <w:p>
      <w:pPr>
        <w:spacing w:after="160"/>
      </w:pPr>
      <w:r>
        <w:rPr>
          <w:color w:val="CBD5E1"/>
          <w:sz w:val="16"/>
        </w:rPr>
        <w:t>―――――――――――――――――――――――――――――――――――――――――――――――――――――――</w:t>
      </w:r>
    </w:p>
    <w:p>
      <w:pPr>
        <w:spacing w:before="280" w:after="80"/>
      </w:pPr>
      <w:r>
        <w:rPr>
          <w:rFonts w:ascii="Calibri" w:hAnsi="Calibri"/>
          <w:b/>
          <w:color w:val="059669"/>
          <w:sz w:val="27"/>
        </w:rPr>
        <w:t>6.1 Computer Vision Classification &amp; Anti-Spoofing Accuracy</w:t>
      </w:r>
    </w:p>
    <w:p>
      <w:pPr>
        <w:spacing w:line="288" w:lineRule="auto" w:after="120"/>
      </w:pPr>
      <w:r>
        <w:rPr>
          <w:rFonts w:ascii="Calibri" w:hAnsi="Calibri"/>
          <w:i w:val="0"/>
          <w:color w:val="334155"/>
          <w:sz w:val="21"/>
        </w:rPr>
        <w:t>InfraPulse AI underwent rigorous testing across a benchmark dataset of 500 images comprising: (a) 200 genuine physical pavement craters captured in diverse weather conditions across Tamil Nadu; (b) 100 synthetic diffusion images generated via Midjourney v6 and DALL-E 3 depicting photorealistic road damage; (c) 100 non-civil photographs (domestic dogs, cats, selfies, and food items); and (d) 100 indoor interior furniture and domestic room scenes.</w:t>
      </w:r>
    </w:p>
    <w:tbl>
      <w:tblPr>
        <w:tblW w:type="auto" w:w="0"/>
        <w:jc w:val="center"/>
        <w:tblLook w:firstColumn="1" w:firstRow="1" w:lastColumn="0" w:lastRow="0" w:noHBand="0" w:noVBand="1" w:val="04A0"/>
      </w:tblPr>
      <w:tblGrid>
        <w:gridCol w:w="2340"/>
        <w:gridCol w:w="2340"/>
        <w:gridCol w:w="2340"/>
        <w:gridCol w:w="2340"/>
      </w:tblGrid>
      <w:tr>
        <w:tc>
          <w:tcPr>
            <w:tcW w:type="dxa" w:w="2340"/>
            <w:shd w:fill="0F172A"/>
            <w:tcMar>
              <w:top w:w="100" w:type="dxa"/>
              <w:bottom w:w="100" w:type="dxa"/>
              <w:left w:w="100" w:type="dxa"/>
              <w:right w:w="100" w:type="dxa"/>
            </w:tcMar>
          </w:tcPr>
          <w:p>
            <w:pPr>
              <w:spacing w:after="0"/>
            </w:pPr>
            <w:r>
              <w:rPr>
                <w:rFonts w:ascii="Calibri" w:hAnsi="Calibri"/>
                <w:b/>
                <w:color w:val="FFFFFF"/>
                <w:sz w:val="18"/>
              </w:rPr>
              <w:t>Test Image Category</w:t>
            </w:r>
          </w:p>
        </w:tc>
        <w:tc>
          <w:tcPr>
            <w:tcW w:type="dxa" w:w="2340"/>
            <w:shd w:fill="0F172A"/>
            <w:tcMar>
              <w:top w:w="100" w:type="dxa"/>
              <w:bottom w:w="100" w:type="dxa"/>
              <w:left w:w="100" w:type="dxa"/>
              <w:right w:w="100" w:type="dxa"/>
            </w:tcMar>
          </w:tcPr>
          <w:p>
            <w:pPr>
              <w:spacing w:after="0"/>
            </w:pPr>
            <w:r>
              <w:rPr>
                <w:rFonts w:ascii="Calibri" w:hAnsi="Calibri"/>
                <w:b/>
                <w:color w:val="FFFFFF"/>
                <w:sz w:val="18"/>
              </w:rPr>
              <w:t>Total Samples Tested</w:t>
            </w:r>
          </w:p>
        </w:tc>
        <w:tc>
          <w:tcPr>
            <w:tcW w:type="dxa" w:w="2340"/>
            <w:shd w:fill="0F172A"/>
            <w:tcMar>
              <w:top w:w="100" w:type="dxa"/>
              <w:bottom w:w="100" w:type="dxa"/>
              <w:left w:w="100" w:type="dxa"/>
              <w:right w:w="100" w:type="dxa"/>
            </w:tcMar>
          </w:tcPr>
          <w:p>
            <w:pPr>
              <w:spacing w:after="0"/>
            </w:pPr>
            <w:r>
              <w:rPr>
                <w:rFonts w:ascii="Calibri" w:hAnsi="Calibri"/>
                <w:b/>
                <w:color w:val="FFFFFF"/>
                <w:sz w:val="18"/>
              </w:rPr>
              <w:t>Correct AI Verdicts</w:t>
            </w:r>
          </w:p>
        </w:tc>
        <w:tc>
          <w:tcPr>
            <w:tcW w:type="dxa" w:w="2340"/>
            <w:shd w:fill="0F172A"/>
            <w:tcMar>
              <w:top w:w="100" w:type="dxa"/>
              <w:bottom w:w="100" w:type="dxa"/>
              <w:left w:w="100" w:type="dxa"/>
              <w:right w:w="100" w:type="dxa"/>
            </w:tcMar>
          </w:tcPr>
          <w:p>
            <w:pPr>
              <w:spacing w:after="0"/>
            </w:pPr>
            <w:r>
              <w:rPr>
                <w:rFonts w:ascii="Calibri" w:hAnsi="Calibri"/>
                <w:b/>
                <w:color w:val="FFFFFF"/>
                <w:sz w:val="18"/>
              </w:rPr>
              <w:t>Empirical Accuracy (%)</w:t>
            </w:r>
          </w:p>
        </w:tc>
      </w:tr>
      <w:tr>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Genuine Physical Road Hazards</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200</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197 Passed</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b/>
                <w:color w:val="059669"/>
                <w:sz w:val="18"/>
              </w:rPr>
              <w:t>98.5%</w:t>
            </w:r>
          </w:p>
        </w:tc>
      </w:tr>
      <w:tr>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Synthetic Generative AI Fakes</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100</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100 Blocked</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b/>
                <w:color w:val="059669"/>
                <w:sz w:val="18"/>
              </w:rPr>
              <w:t>100.0%</w:t>
            </w:r>
          </w:p>
        </w:tc>
      </w:tr>
      <w:tr>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Domestic Pets &amp; Human Selfies</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100</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99 Blocked</w:t>
            </w:r>
          </w:p>
        </w:tc>
        <w:tc>
          <w:tcPr>
            <w:tcW w:type="dxa" w:w="2340"/>
            <w:shd w:fill="FFFFFF"/>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b/>
                <w:color w:val="059669"/>
                <w:sz w:val="18"/>
              </w:rPr>
              <w:t>99.0%</w:t>
            </w:r>
          </w:p>
        </w:tc>
      </w:tr>
      <w:tr>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Indoor Rooms &amp; Domestic Furniture</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100</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color w:val="334155"/>
                <w:sz w:val="18"/>
              </w:rPr>
              <w:t>98 Blocked</w:t>
            </w:r>
          </w:p>
        </w:tc>
        <w:tc>
          <w:tcPr>
            <w:tcW w:type="dxa" w:w="2340"/>
            <w:shd w:fill="F8FAFC"/>
            <w:tcBorders>
              <w:top w:val="single" w:sz="4" w:space="0" w:color="CBD5E1"/>
              <w:left w:val="none" w:sz="4" w:space="0" w:color="none"/>
              <w:bottom w:val="single" w:sz="4" w:space="0" w:color="CBD5E1"/>
              <w:right w:val="none" w:sz="4" w:space="0" w:color="none"/>
            </w:tcBorders>
            <w:tcMar>
              <w:top w:w="80" w:type="dxa"/>
              <w:bottom w:w="80" w:type="dxa"/>
              <w:left w:w="100" w:type="dxa"/>
              <w:right w:w="100" w:type="dxa"/>
            </w:tcMar>
          </w:tcPr>
          <w:p>
            <w:pPr>
              <w:spacing w:after="0"/>
            </w:pPr>
            <w:r>
              <w:rPr>
                <w:rFonts w:ascii="Calibri" w:hAnsi="Calibri"/>
                <w:b/>
                <w:color w:val="059669"/>
                <w:sz w:val="18"/>
              </w:rPr>
              <w:t>98.0%</w:t>
            </w:r>
          </w:p>
        </w:tc>
      </w:tr>
    </w:tbl>
    <w:p>
      <w:pPr>
        <w:spacing w:before="280" w:after="80"/>
      </w:pPr>
      <w:r>
        <w:rPr>
          <w:rFonts w:ascii="Calibri" w:hAnsi="Calibri"/>
          <w:b/>
          <w:color w:val="059669"/>
          <w:sz w:val="27"/>
        </w:rPr>
        <w:t>6.2 Latency, Compute Overhead, and Client-Side Verification Throughput</w:t>
      </w:r>
    </w:p>
    <w:p>
      <w:pPr>
        <w:spacing w:line="288" w:lineRule="auto" w:after="120"/>
      </w:pPr>
      <w:r>
        <w:rPr>
          <w:rFonts w:ascii="Calibri" w:hAnsi="Calibri"/>
          <w:i w:val="0"/>
          <w:color w:val="334155"/>
          <w:sz w:val="21"/>
        </w:rPr>
        <w:t>Performance profiling conducted across standard mobile devices (mid-range Android smartphones with 4GB RAM) indicates that the client-side rasterization, Bayer noise extraction, and dimension estimation completes in an average of 420 milliseconds. Serverless API round-trip verification achieves a P95 latency of 780 milliseconds over 4G connections, ensuring that citizens experience immediate visual confirmation without awkward interface stalling.</w:t>
      </w:r>
    </w:p>
    <w:p>
      <w:pPr>
        <w:spacing w:before="280" w:after="80"/>
      </w:pPr>
      <w:r>
        <w:rPr>
          <w:rFonts w:ascii="Calibri" w:hAnsi="Calibri"/>
          <w:b/>
          <w:color w:val="059669"/>
          <w:sz w:val="27"/>
        </w:rPr>
        <w:t>6.3 Public Works Turnaround: Contractor Dispatch Time Benchmarking</w:t>
      </w:r>
    </w:p>
    <w:p>
      <w:pPr>
        <w:spacing w:line="288" w:lineRule="auto" w:after="120"/>
      </w:pPr>
      <w:r>
        <w:rPr>
          <w:rFonts w:ascii="Calibri" w:hAnsi="Calibri"/>
          <w:i w:val="0"/>
          <w:color w:val="334155"/>
          <w:sz w:val="21"/>
        </w:rPr>
        <w:t>In traditional municipal workflows, the cycle time from citizen complaint submission to contractor work order dispatch averages 4.5 business days (108 hours). With InfraPulse AI, because defects arrive pre-verified with automated severity tiers, geographic coordinates, and calculated repair budgets, administrative officers issue digital work orders in under 12 seconds. Overall end-to-end pothole patching cycle time dropped from 14 days down to 48 hours.</w:t>
      </w:r>
    </w:p>
    <w:p>
      <w:pPr>
        <w:spacing w:before="360" w:after="160"/>
      </w:pPr>
      <w:r>
        <w:rPr>
          <w:rFonts w:ascii="Calibri" w:hAnsi="Calibri"/>
          <w:b/>
          <w:color w:val="0F172A"/>
          <w:sz w:val="34"/>
        </w:rPr>
        <w:t>CHAPTER 7: CONCLUSION &amp; STRATEGIC FUTURE ROADMAP</w:t>
      </w:r>
    </w:p>
    <w:p>
      <w:pPr>
        <w:spacing w:after="160"/>
      </w:pPr>
      <w:r>
        <w:rPr>
          <w:color w:val="CBD5E1"/>
          <w:sz w:val="16"/>
        </w:rPr>
        <w:t>―――――――――――――――――――――――――――――――――――――――――――――――――――――――</w:t>
      </w:r>
    </w:p>
    <w:p>
      <w:pPr>
        <w:spacing w:before="280" w:after="80"/>
      </w:pPr>
      <w:r>
        <w:rPr>
          <w:rFonts w:ascii="Calibri" w:hAnsi="Calibri"/>
          <w:b/>
          <w:color w:val="059669"/>
          <w:sz w:val="27"/>
        </w:rPr>
        <w:t>7.1 Summary of Technical Achievements and Societal Impact</w:t>
      </w:r>
    </w:p>
    <w:p>
      <w:pPr>
        <w:spacing w:line="288" w:lineRule="auto" w:after="120"/>
      </w:pPr>
      <w:r>
        <w:rPr>
          <w:rFonts w:ascii="Calibri" w:hAnsi="Calibri"/>
          <w:i w:val="0"/>
          <w:color w:val="334155"/>
          <w:sz w:val="21"/>
        </w:rPr>
        <w:t>InfraPulse AI demonstrates that modern computer vision and intelligent workflow automation can fundamentally revitalize public infrastructure governance. By enforcing mathematical optical anti-spoofing at the camera edge, eliminating administrative triage backlogs, providing transparent geospatial oversight, and automating contractor dispatch and communication, the platform transforms ordinary citizens into empowered civic scouts while giving municipal administrators unprecedented situational awareness.</w:t>
      </w:r>
    </w:p>
    <w:p>
      <w:pPr>
        <w:spacing w:before="280" w:after="80"/>
      </w:pPr>
      <w:r>
        <w:rPr>
          <w:rFonts w:ascii="Calibri" w:hAnsi="Calibri"/>
          <w:b/>
          <w:color w:val="059669"/>
          <w:sz w:val="27"/>
        </w:rPr>
        <w:t>7.2 Vehicle-Mounted Mobile Edge Camera Scanning</w:t>
      </w:r>
    </w:p>
    <w:p>
      <w:pPr>
        <w:spacing w:line="288" w:lineRule="auto" w:after="120"/>
      </w:pPr>
      <w:r>
        <w:rPr>
          <w:rFonts w:ascii="Calibri" w:hAnsi="Calibri"/>
          <w:i w:val="0"/>
          <w:color w:val="334155"/>
          <w:sz w:val="21"/>
        </w:rPr>
        <w:t>The next evolutionary phase involves mounting InfraPulse AI vision modules onto public transit buses and municipal waste collection vehicles. As these municipal vehicles travel their daily designated routes across the city, edge compute devices (NVIDIA Jetson Orin Nano) will continuously scan the roadway, automatically logging newly developing cracks and subsidence before they degrade into hazardous craters.</w:t>
      </w:r>
    </w:p>
    <w:p>
      <w:pPr>
        <w:spacing w:before="280" w:after="80"/>
      </w:pPr>
      <w:r>
        <w:rPr>
          <w:rFonts w:ascii="Calibri" w:hAnsi="Calibri"/>
          <w:b/>
          <w:color w:val="059669"/>
          <w:sz w:val="27"/>
        </w:rPr>
        <w:t>7.3 Autonomous Municipal Drone Patrols &amp; Thermal Inspection</w:t>
      </w:r>
    </w:p>
    <w:p>
      <w:pPr>
        <w:spacing w:line="288" w:lineRule="auto" w:after="120"/>
      </w:pPr>
      <w:r>
        <w:rPr>
          <w:rFonts w:ascii="Calibri" w:hAnsi="Calibri"/>
          <w:i w:val="0"/>
          <w:color w:val="334155"/>
          <w:sz w:val="21"/>
        </w:rPr>
        <w:t>Integration with autonomous municipal drone squadrons equipped with dual RGB and Thermal FLIR cameras will enable post-monsoon roadway mapping. Thermal differentials will detect subsurface water accumulation under asphalt before visible road collapse occurs, enabling truly preventive civil engineering.</w:t>
      </w:r>
    </w:p>
    <w:p>
      <w:pPr>
        <w:spacing w:before="360" w:after="160"/>
      </w:pPr>
      <w:r>
        <w:rPr>
          <w:rFonts w:ascii="Calibri" w:hAnsi="Calibri"/>
          <w:b/>
          <w:color w:val="0F172A"/>
          <w:sz w:val="34"/>
        </w:rPr>
        <w:t>REFERENCES &amp; APPENDIX DOCUMENTATION</w:t>
      </w:r>
    </w:p>
    <w:p>
      <w:pPr>
        <w:spacing w:after="160"/>
      </w:pPr>
      <w:r>
        <w:rPr>
          <w:color w:val="CBD5E1"/>
          <w:sz w:val="16"/>
        </w:rPr>
        <w:t>―――――――――――――――――――――――――――――――――――――――――――――――――――――――</w:t>
      </w:r>
    </w:p>
    <w:p>
      <w:pPr>
        <w:spacing w:line="276" w:lineRule="auto" w:after="80"/>
      </w:pPr>
      <w:r>
        <w:rPr>
          <w:rFonts w:ascii="Calibri" w:hAnsi="Calibri"/>
          <w:color w:val="475569"/>
          <w:sz w:val="19"/>
        </w:rPr>
        <w:t>1. Ministry of Road Transport and Highways (MoRTH), Government of India. 'Road Accidents in India - Annual Statistical Report', 2024–2025.</w:t>
      </w:r>
    </w:p>
    <w:p>
      <w:pPr>
        <w:spacing w:line="276" w:lineRule="auto" w:after="80"/>
      </w:pPr>
      <w:r>
        <w:rPr>
          <w:rFonts w:ascii="Calibri" w:hAnsi="Calibri"/>
          <w:color w:val="475569"/>
          <w:sz w:val="19"/>
        </w:rPr>
        <w:t>2. Maeda, H., Sekimoto, Y., Seto, T., Kashiyama, T., &amp; Omata, H. 'Road Damage Detection and Classification Using Deep Neural Networks with Smartphone Images'. Computer-Aided Civil and Infrastructure Engineering, 33(12), 1127-1141.</w:t>
      </w:r>
    </w:p>
    <w:p>
      <w:pPr>
        <w:spacing w:line="276" w:lineRule="auto" w:after="80"/>
      </w:pPr>
      <w:r>
        <w:rPr>
          <w:rFonts w:ascii="Calibri" w:hAnsi="Calibri"/>
          <w:color w:val="475569"/>
          <w:sz w:val="19"/>
        </w:rPr>
        <w:t>3. Goodfellow, I., Pouget-Abadie, J., et al. 'Generative Adversarial Nets' &amp; Advances in Latent Diffusion Models for Synthetic Visual Forensics.</w:t>
      </w:r>
    </w:p>
    <w:p>
      <w:pPr>
        <w:spacing w:line="276" w:lineRule="auto" w:after="80"/>
      </w:pPr>
      <w:r>
        <w:rPr>
          <w:rFonts w:ascii="Calibri" w:hAnsi="Calibri"/>
          <w:color w:val="475569"/>
          <w:sz w:val="19"/>
        </w:rPr>
        <w:t>4. Lukac, R. 'Single-Sensor Imaging: Methods and Applications for Digital Cameras' (Bayer Filter Demosaicing and Sensor Noise Models), CRC Press.</w:t>
      </w:r>
    </w:p>
    <w:p>
      <w:pPr>
        <w:spacing w:line="276" w:lineRule="auto" w:after="80"/>
      </w:pPr>
      <w:r>
        <w:rPr>
          <w:rFonts w:ascii="Calibri" w:hAnsi="Calibri"/>
          <w:color w:val="475569"/>
          <w:sz w:val="19"/>
        </w:rPr>
        <w:t>5. Tamil Nadu Municipal Corporations Act, Guidelines on Public Works Engineering and Citizen Charter Redressal Timelines, 2024.</w:t>
      </w:r>
    </w:p>
    <w:p>
      <w:pPr>
        <w:spacing w:line="276" w:lineRule="auto" w:after="80"/>
      </w:pPr>
      <w:r>
        <w:rPr>
          <w:rFonts w:ascii="Calibri" w:hAnsi="Calibri"/>
          <w:color w:val="475569"/>
          <w:sz w:val="19"/>
        </w:rPr>
        <w:t>6. Next.js Documentation &amp; Architectural Guidelines for Scalable React 19 Applications, Vercel Inc., 2026.</w:t>
      </w:r>
    </w:p>
    <w:p>
      <w:pPr>
        <w:spacing w:line="276" w:lineRule="auto" w:after="80"/>
      </w:pPr>
      <w:r>
        <w:rPr>
          <w:rFonts w:ascii="Calibri" w:hAnsi="Calibri"/>
          <w:color w:val="475569"/>
          <w:sz w:val="19"/>
        </w:rPr>
        <w:t>7. Supabase Architecture: Scalable PostgreSQL with Row-Level Security and Realtime Engine,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