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2986" w14:textId="0AF1B3DD" w:rsidR="00477AFE" w:rsidRDefault="00C134C0" w:rsidP="00477AFE">
      <w:pPr>
        <w:spacing w:after="0"/>
        <w:jc w:val="center"/>
        <w:rPr>
          <w:rFonts w:ascii="Times New Roman" w:eastAsiaTheme="majorEastAsia" w:hAnsi="Times New Roman" w:cs="Times New Roman"/>
          <w:b/>
          <w:bCs/>
          <w:color w:val="000000" w:themeColor="text1"/>
          <w:sz w:val="40"/>
          <w:szCs w:val="40"/>
        </w:rPr>
      </w:pPr>
      <w:r w:rsidRPr="00C134C0">
        <w:rPr>
          <w:rFonts w:ascii="Times New Roman" w:eastAsiaTheme="majorEastAsia" w:hAnsi="Times New Roman" w:cs="Times New Roman"/>
          <w:b/>
          <w:bCs/>
          <w:color w:val="000000" w:themeColor="text1"/>
          <w:sz w:val="40"/>
          <w:szCs w:val="40"/>
        </w:rPr>
        <w:t>A Comprehensive Review on Modeling, Design and Control of Renewable Energy-Based Microgrids</w:t>
      </w:r>
    </w:p>
    <w:p w14:paraId="631E65EB" w14:textId="77777777" w:rsidR="00C134C0" w:rsidRPr="00045508" w:rsidRDefault="00C134C0" w:rsidP="00477AFE">
      <w:pPr>
        <w:spacing w:after="0"/>
        <w:jc w:val="center"/>
        <w:rPr>
          <w:rFonts w:ascii="Times New Roman" w:hAnsi="Times New Roman" w:cs="Times New Roman"/>
        </w:rPr>
      </w:pPr>
    </w:p>
    <w:p w14:paraId="4884DD0C" w14:textId="54C38140" w:rsidR="00477AFE" w:rsidRPr="003B773F" w:rsidRDefault="00A25BE0" w:rsidP="003B773F">
      <w:pPr>
        <w:spacing w:after="0"/>
        <w:jc w:val="center"/>
        <w:rPr>
          <w:rFonts w:ascii="Times New Roman" w:hAnsi="Times New Roman" w:cs="Times New Roman"/>
        </w:rPr>
      </w:pPr>
      <w:r>
        <w:rPr>
          <w:rFonts w:ascii="Times New Roman" w:eastAsiaTheme="minorEastAsia" w:hAnsi="Times New Roman" w:cs="Times New Roman"/>
        </w:rPr>
        <w:t>Sanket Kolhe</w:t>
      </w:r>
      <w:r w:rsidR="00477AFE" w:rsidRPr="00045508">
        <w:rPr>
          <w:rFonts w:ascii="Times New Roman" w:hAnsi="Times New Roman" w:cs="Times New Roman"/>
        </w:rPr>
        <w:t xml:space="preserve">, </w:t>
      </w:r>
      <w:r w:rsidR="00611D0C" w:rsidRPr="000E3F72">
        <w:rPr>
          <w:rFonts w:ascii="Times New Roman" w:eastAsiaTheme="minorEastAsia" w:hAnsi="Times New Roman" w:cs="Times New Roman"/>
        </w:rPr>
        <w:t>Arpita Bhalekar</w:t>
      </w:r>
      <w:r w:rsidR="00477AFE" w:rsidRPr="00045508">
        <w:rPr>
          <w:rFonts w:ascii="Times New Roman" w:hAnsi="Times New Roman" w:cs="Times New Roman"/>
        </w:rPr>
        <w:t xml:space="preserve">, </w:t>
      </w:r>
      <w:r w:rsidR="00611D0C">
        <w:rPr>
          <w:rFonts w:ascii="Times New Roman" w:hAnsi="Times New Roman" w:cs="Times New Roman"/>
        </w:rPr>
        <w:t>Vishal Bhale</w:t>
      </w:r>
      <w:r w:rsidR="003B773F" w:rsidRPr="003B773F">
        <w:rPr>
          <w:rFonts w:ascii="Times New Roman" w:hAnsi="Times New Roman" w:cs="Times New Roman"/>
        </w:rPr>
        <w:t>,</w:t>
      </w:r>
      <w:r w:rsidR="003B773F" w:rsidRPr="003B773F">
        <w:rPr>
          <w:rFonts w:ascii="Times New Roman" w:eastAsiaTheme="minorEastAsia" w:hAnsi="Times New Roman" w:cs="Times New Roman"/>
        </w:rPr>
        <w:t xml:space="preserve"> P</w:t>
      </w:r>
      <w:r w:rsidR="00611D0C">
        <w:rPr>
          <w:rFonts w:ascii="Times New Roman" w:eastAsiaTheme="minorEastAsia" w:hAnsi="Times New Roman" w:cs="Times New Roman"/>
        </w:rPr>
        <w:t xml:space="preserve">allavi </w:t>
      </w:r>
      <w:proofErr w:type="spellStart"/>
      <w:r w:rsidR="00611D0C">
        <w:rPr>
          <w:rFonts w:ascii="Times New Roman" w:eastAsiaTheme="minorEastAsia" w:hAnsi="Times New Roman" w:cs="Times New Roman"/>
        </w:rPr>
        <w:t>Jumbad</w:t>
      </w:r>
      <w:proofErr w:type="spellEnd"/>
      <w:r w:rsidR="003B773F">
        <w:rPr>
          <w:rFonts w:ascii="Times New Roman" w:hAnsi="Times New Roman" w:cs="Times New Roman"/>
        </w:rPr>
        <w:t xml:space="preserve">, Prof. </w:t>
      </w:r>
      <w:r w:rsidR="000E3F72">
        <w:rPr>
          <w:rFonts w:ascii="Times New Roman" w:hAnsi="Times New Roman" w:cs="Times New Roman"/>
        </w:rPr>
        <w:t>H.R Shinde</w:t>
      </w:r>
    </w:p>
    <w:p w14:paraId="08D47841" w14:textId="050D506D" w:rsidR="003B773F" w:rsidRDefault="003B773F" w:rsidP="003B773F">
      <w:pPr>
        <w:jc w:val="both"/>
        <w:rPr>
          <w:rFonts w:ascii="Times New Roman" w:hAnsi="Times New Roman" w:cs="Times New Roman"/>
          <w:i/>
          <w:iCs/>
          <w:sz w:val="20"/>
          <w:szCs w:val="20"/>
        </w:rPr>
      </w:pPr>
      <w:r w:rsidRPr="00B42E7C">
        <w:rPr>
          <w:rFonts w:ascii="Times New Roman" w:hAnsi="Times New Roman" w:cs="Times New Roman"/>
          <w:i/>
          <w:iCs/>
          <w:sz w:val="20"/>
          <w:szCs w:val="20"/>
        </w:rPr>
        <w:t xml:space="preserve">Department of </w:t>
      </w:r>
      <w:r w:rsidR="00A25BE0">
        <w:rPr>
          <w:rFonts w:ascii="Times New Roman" w:hAnsi="Times New Roman" w:cs="Times New Roman"/>
          <w:i/>
          <w:iCs/>
          <w:sz w:val="20"/>
          <w:szCs w:val="20"/>
        </w:rPr>
        <w:t>Electrical</w:t>
      </w:r>
      <w:r w:rsidRPr="00B42E7C">
        <w:rPr>
          <w:rFonts w:ascii="Times New Roman" w:hAnsi="Times New Roman" w:cs="Times New Roman"/>
          <w:i/>
          <w:iCs/>
          <w:sz w:val="20"/>
          <w:szCs w:val="20"/>
        </w:rPr>
        <w:t xml:space="preserve"> Engineering, Adsul’s Technical Campus,</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Ahilyanagar</w:t>
      </w:r>
      <w:proofErr w:type="spellEnd"/>
      <w:r w:rsidRPr="00B42E7C">
        <w:rPr>
          <w:rFonts w:ascii="Times New Roman" w:hAnsi="Times New Roman" w:cs="Times New Roman"/>
          <w:i/>
          <w:iCs/>
          <w:sz w:val="20"/>
          <w:szCs w:val="20"/>
        </w:rPr>
        <w:t xml:space="preserve"> Savitribai Phule Pune University</w:t>
      </w:r>
    </w:p>
    <w:p w14:paraId="22EED90B" w14:textId="77777777" w:rsidR="00477AFE" w:rsidRPr="00045508" w:rsidRDefault="00477AFE" w:rsidP="00477AFE">
      <w:pPr>
        <w:spacing w:after="0"/>
        <w:jc w:val="center"/>
        <w:rPr>
          <w:rFonts w:ascii="Times New Roman" w:hAnsi="Times New Roman" w:cs="Times New Roman"/>
        </w:rPr>
      </w:pPr>
    </w:p>
    <w:p w14:paraId="4009343E" w14:textId="77777777" w:rsidR="00B01A3D" w:rsidRPr="00045508" w:rsidRDefault="00B01A3D" w:rsidP="00330059">
      <w:pPr>
        <w:spacing w:after="120"/>
        <w:jc w:val="both"/>
        <w:rPr>
          <w:rFonts w:ascii="Times New Roman" w:hAnsi="Times New Roman" w:cs="Times New Roman"/>
          <w:b/>
          <w:i/>
          <w:sz w:val="18"/>
        </w:rPr>
        <w:sectPr w:rsidR="00B01A3D" w:rsidRPr="00045508" w:rsidSect="00384955">
          <w:headerReference w:type="default" r:id="rId7"/>
          <w:footerReference w:type="default" r:id="rId8"/>
          <w:pgSz w:w="12240" w:h="15840"/>
          <w:pgMar w:top="1440" w:right="1440" w:bottom="1440" w:left="1440" w:header="720" w:footer="720" w:gutter="0"/>
          <w:cols w:space="720"/>
          <w:docGrid w:linePitch="360"/>
        </w:sectPr>
      </w:pPr>
    </w:p>
    <w:p w14:paraId="0A7D547F" w14:textId="77777777" w:rsidR="00284359" w:rsidRDefault="00330059" w:rsidP="00A25BB6">
      <w:pPr>
        <w:jc w:val="both"/>
        <w:rPr>
          <w:rFonts w:ascii="Times New Roman" w:hAnsi="Times New Roman" w:cs="Times New Roman"/>
          <w:bCs/>
          <w:sz w:val="20"/>
          <w:szCs w:val="20"/>
        </w:rPr>
      </w:pPr>
      <w:r w:rsidRPr="00045508">
        <w:rPr>
          <w:rFonts w:ascii="Times New Roman" w:hAnsi="Times New Roman" w:cs="Times New Roman"/>
          <w:b/>
          <w:i/>
          <w:sz w:val="18"/>
        </w:rPr>
        <w:t>Abstract</w:t>
      </w:r>
      <w:r w:rsidR="000C436C" w:rsidRPr="00045508">
        <w:rPr>
          <w:rFonts w:ascii="Times New Roman" w:hAnsi="Times New Roman" w:cs="Times New Roman"/>
          <w:b/>
          <w:i/>
          <w:sz w:val="18"/>
        </w:rPr>
        <w:t>—</w:t>
      </w:r>
      <w:r w:rsidR="000C436C" w:rsidRPr="00045508">
        <w:rPr>
          <w:rFonts w:ascii="Times New Roman" w:hAnsi="Times New Roman" w:cs="Times New Roman"/>
          <w:b/>
          <w:sz w:val="18"/>
        </w:rPr>
        <w:t xml:space="preserve"> </w:t>
      </w:r>
      <w:r w:rsidR="00284359" w:rsidRPr="00284359">
        <w:rPr>
          <w:rFonts w:ascii="Times New Roman" w:hAnsi="Times New Roman" w:cs="Times New Roman"/>
          <w:bCs/>
          <w:sz w:val="20"/>
          <w:szCs w:val="20"/>
        </w:rPr>
        <w:t xml:space="preserve">This review summarizes the major modeling, design, and control techniques used in hybrid microgrid systems that combine solar photovoltaic (PV) and wind energy sources. Hybrid renewable microgrids play an important role in handling the intermittency of clean energy and improving overall system reliability, as noted in recent studies on hybrid energy integration </w:t>
      </w:r>
      <w:r w:rsidR="00284359" w:rsidRPr="00284359">
        <w:rPr>
          <w:rFonts w:ascii="Times New Roman" w:hAnsi="Times New Roman" w:cs="Times New Roman"/>
          <w:b/>
          <w:bCs/>
          <w:sz w:val="20"/>
          <w:szCs w:val="20"/>
        </w:rPr>
        <w:t>[1], [22]</w:t>
      </w:r>
      <w:r w:rsidR="00284359" w:rsidRPr="00284359">
        <w:rPr>
          <w:rFonts w:ascii="Times New Roman" w:hAnsi="Times New Roman" w:cs="Times New Roman"/>
          <w:bCs/>
          <w:sz w:val="20"/>
          <w:szCs w:val="20"/>
        </w:rPr>
        <w:t xml:space="preserve">. The review covers the mathematical modeling of PV modules </w:t>
      </w:r>
      <w:r w:rsidR="00284359" w:rsidRPr="00284359">
        <w:rPr>
          <w:rFonts w:ascii="Times New Roman" w:hAnsi="Times New Roman" w:cs="Times New Roman"/>
          <w:b/>
          <w:bCs/>
          <w:sz w:val="20"/>
          <w:szCs w:val="20"/>
        </w:rPr>
        <w:t>[32]</w:t>
      </w:r>
      <w:r w:rsidR="00284359" w:rsidRPr="00284359">
        <w:rPr>
          <w:rFonts w:ascii="Times New Roman" w:hAnsi="Times New Roman" w:cs="Times New Roman"/>
          <w:bCs/>
          <w:sz w:val="20"/>
          <w:szCs w:val="20"/>
        </w:rPr>
        <w:t xml:space="preserve">, wind systems based on PMSG generators </w:t>
      </w:r>
      <w:r w:rsidR="00284359" w:rsidRPr="00284359">
        <w:rPr>
          <w:rFonts w:ascii="Times New Roman" w:hAnsi="Times New Roman" w:cs="Times New Roman"/>
          <w:b/>
          <w:bCs/>
          <w:sz w:val="20"/>
          <w:szCs w:val="20"/>
        </w:rPr>
        <w:t>[7]</w:t>
      </w:r>
      <w:r w:rsidR="00284359" w:rsidRPr="00284359">
        <w:rPr>
          <w:rFonts w:ascii="Times New Roman" w:hAnsi="Times New Roman" w:cs="Times New Roman"/>
          <w:bCs/>
          <w:sz w:val="20"/>
          <w:szCs w:val="20"/>
        </w:rPr>
        <w:t xml:space="preserve">, and commonly used MPPT algorithms that help extract maximum available power under changing environmental conditions </w:t>
      </w:r>
      <w:r w:rsidR="00284359" w:rsidRPr="00284359">
        <w:rPr>
          <w:rFonts w:ascii="Times New Roman" w:hAnsi="Times New Roman" w:cs="Times New Roman"/>
          <w:b/>
          <w:bCs/>
          <w:sz w:val="20"/>
          <w:szCs w:val="20"/>
        </w:rPr>
        <w:t>[11], [12]</w:t>
      </w:r>
      <w:r w:rsidR="00284359" w:rsidRPr="00284359">
        <w:rPr>
          <w:rFonts w:ascii="Times New Roman" w:hAnsi="Times New Roman" w:cs="Times New Roman"/>
          <w:bCs/>
          <w:sz w:val="20"/>
          <w:szCs w:val="20"/>
        </w:rPr>
        <w:t xml:space="preserve">. The function of DC–DC converters and Voltage Source Inverters (VSI) in voltage regulation, power conversion, and grid synchronization is discussed with reference to recent advancements in inverter control </w:t>
      </w:r>
      <w:r w:rsidR="00284359" w:rsidRPr="00284359">
        <w:rPr>
          <w:rFonts w:ascii="Times New Roman" w:hAnsi="Times New Roman" w:cs="Times New Roman"/>
          <w:b/>
          <w:bCs/>
          <w:sz w:val="20"/>
          <w:szCs w:val="20"/>
        </w:rPr>
        <w:t>[4], [5]</w:t>
      </w:r>
      <w:r w:rsidR="00284359" w:rsidRPr="00284359">
        <w:rPr>
          <w:rFonts w:ascii="Times New Roman" w:hAnsi="Times New Roman" w:cs="Times New Roman"/>
          <w:bCs/>
          <w:sz w:val="20"/>
          <w:szCs w:val="20"/>
        </w:rPr>
        <w:t xml:space="preserve">. System parameters such as voltage stability, harmonic mitigation, and frequency regulation, which are widely studied in microgrid control literature, are also addressed </w:t>
      </w:r>
      <w:r w:rsidR="00284359" w:rsidRPr="00284359">
        <w:rPr>
          <w:rFonts w:ascii="Times New Roman" w:hAnsi="Times New Roman" w:cs="Times New Roman"/>
          <w:b/>
          <w:bCs/>
          <w:sz w:val="20"/>
          <w:szCs w:val="20"/>
        </w:rPr>
        <w:t>[9], [26]</w:t>
      </w:r>
      <w:r w:rsidR="00284359" w:rsidRPr="00284359">
        <w:rPr>
          <w:rFonts w:ascii="Times New Roman" w:hAnsi="Times New Roman" w:cs="Times New Roman"/>
          <w:bCs/>
          <w:sz w:val="20"/>
          <w:szCs w:val="20"/>
        </w:rPr>
        <w:t xml:space="preserve">. MATLAB/Simulink-based simulations, which are commonly used for evaluating microgrid performance </w:t>
      </w:r>
      <w:r w:rsidR="00284359" w:rsidRPr="00284359">
        <w:rPr>
          <w:rFonts w:ascii="Times New Roman" w:hAnsi="Times New Roman" w:cs="Times New Roman"/>
          <w:b/>
          <w:bCs/>
          <w:sz w:val="20"/>
          <w:szCs w:val="20"/>
        </w:rPr>
        <w:t>[36]</w:t>
      </w:r>
      <w:r w:rsidR="00284359" w:rsidRPr="00284359">
        <w:rPr>
          <w:rFonts w:ascii="Times New Roman" w:hAnsi="Times New Roman" w:cs="Times New Roman"/>
          <w:bCs/>
          <w:sz w:val="20"/>
          <w:szCs w:val="20"/>
        </w:rPr>
        <w:t xml:space="preserve">, are considered for analyzing dynamic behavior under varying irradiance, wind speed, and load conditions. Overall, the review highlights that coordinated control and efficient power management significantly improve the reliability, quality, and operational flexibility of hybrid renewable microgrids, supporting their integration into future smart-grid structures </w:t>
      </w:r>
      <w:r w:rsidR="00284359" w:rsidRPr="00284359">
        <w:rPr>
          <w:rFonts w:ascii="Times New Roman" w:hAnsi="Times New Roman" w:cs="Times New Roman"/>
          <w:b/>
          <w:bCs/>
          <w:sz w:val="20"/>
          <w:szCs w:val="20"/>
        </w:rPr>
        <w:t>[21], [27]</w:t>
      </w:r>
      <w:r w:rsidR="00284359" w:rsidRPr="00284359">
        <w:rPr>
          <w:rFonts w:ascii="Times New Roman" w:hAnsi="Times New Roman" w:cs="Times New Roman"/>
          <w:bCs/>
          <w:sz w:val="20"/>
          <w:szCs w:val="20"/>
        </w:rPr>
        <w:t>.</w:t>
      </w:r>
    </w:p>
    <w:p w14:paraId="27C203A6" w14:textId="75BDB95E" w:rsidR="00A25BB6" w:rsidRDefault="00A25BB6" w:rsidP="00A25BB6">
      <w:pPr>
        <w:jc w:val="both"/>
        <w:rPr>
          <w:rFonts w:ascii="Times New Roman" w:hAnsi="Times New Roman" w:cs="Times New Roman"/>
          <w:sz w:val="20"/>
          <w:szCs w:val="20"/>
        </w:rPr>
      </w:pPr>
      <w:r w:rsidRPr="00F47342">
        <w:rPr>
          <w:rFonts w:ascii="Times New Roman" w:hAnsi="Times New Roman" w:cs="Times New Roman"/>
          <w:b/>
          <w:bCs/>
          <w:sz w:val="24"/>
          <w:szCs w:val="24"/>
        </w:rPr>
        <w:t>Keywords—</w:t>
      </w:r>
      <w:r w:rsidRPr="00F47342">
        <w:rPr>
          <w:rFonts w:ascii="Times New Roman" w:hAnsi="Times New Roman" w:cs="Times New Roman"/>
          <w:sz w:val="24"/>
          <w:szCs w:val="24"/>
        </w:rPr>
        <w:t xml:space="preserve"> </w:t>
      </w:r>
      <w:r w:rsidR="00F70CF1" w:rsidRPr="00F70CF1">
        <w:rPr>
          <w:rFonts w:ascii="Times New Roman" w:hAnsi="Times New Roman" w:cs="Times New Roman"/>
          <w:sz w:val="20"/>
          <w:szCs w:val="20"/>
        </w:rPr>
        <w:t>Renewable Energy</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Microgrid</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Solar Photovoltaic (PV)</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Wind Energy</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Maximum Power Point Tracking (MPPT)</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DC–DC Converter</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Voltage Source Inverter (VSI)</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MATLAB/Simulink</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Hybrid Energy System</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Grid Integration</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Power Quality</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PMSG</w:t>
      </w:r>
      <w:r w:rsidR="00F70CF1">
        <w:rPr>
          <w:rFonts w:ascii="Times New Roman" w:hAnsi="Times New Roman" w:cs="Times New Roman"/>
          <w:sz w:val="20"/>
          <w:szCs w:val="20"/>
        </w:rPr>
        <w:t>,</w:t>
      </w:r>
      <w:r w:rsidR="00F70CF1" w:rsidRPr="00F70CF1">
        <w:rPr>
          <w:rFonts w:ascii="Times New Roman" w:hAnsi="Times New Roman" w:cs="Times New Roman"/>
          <w:sz w:val="20"/>
          <w:szCs w:val="20"/>
        </w:rPr>
        <w:t xml:space="preserve"> Control Strategies.</w:t>
      </w:r>
    </w:p>
    <w:p w14:paraId="281E3C6A" w14:textId="77777777" w:rsidR="00820562" w:rsidRPr="000E4F07" w:rsidRDefault="00820562" w:rsidP="00A25BB6">
      <w:pPr>
        <w:jc w:val="both"/>
        <w:rPr>
          <w:rFonts w:ascii="Times New Roman" w:hAnsi="Times New Roman" w:cs="Times New Roman"/>
          <w:sz w:val="20"/>
          <w:szCs w:val="20"/>
        </w:rPr>
      </w:pPr>
    </w:p>
    <w:p w14:paraId="3A58CB94" w14:textId="67735D48" w:rsidR="00330059" w:rsidRPr="00B75B8C" w:rsidRDefault="00330059" w:rsidP="00A25BB6">
      <w:pPr>
        <w:spacing w:after="120"/>
        <w:jc w:val="both"/>
        <w:rPr>
          <w:rFonts w:ascii="Times New Roman" w:hAnsi="Times New Roman" w:cs="Times New Roman"/>
          <w:b/>
          <w:bCs/>
          <w:sz w:val="20"/>
          <w:szCs w:val="20"/>
        </w:rPr>
      </w:pPr>
      <w:r w:rsidRPr="00B75B8C">
        <w:rPr>
          <w:rFonts w:ascii="Times New Roman" w:hAnsi="Times New Roman" w:cs="Times New Roman"/>
          <w:b/>
          <w:bCs/>
          <w:sz w:val="20"/>
          <w:szCs w:val="20"/>
        </w:rPr>
        <w:t>I. INTRODUCTION</w:t>
      </w:r>
    </w:p>
    <w:p w14:paraId="2719140B" w14:textId="77777777" w:rsidR="00CB2D57" w:rsidRDefault="00CB2D57" w:rsidP="00A25BB6">
      <w:pPr>
        <w:jc w:val="both"/>
        <w:rPr>
          <w:rFonts w:ascii="Times New Roman" w:hAnsi="Times New Roman" w:cs="Times New Roman"/>
          <w:sz w:val="20"/>
          <w:szCs w:val="20"/>
        </w:rPr>
      </w:pPr>
      <w:r w:rsidRPr="00CB2D57">
        <w:rPr>
          <w:rFonts w:ascii="Times New Roman" w:hAnsi="Times New Roman" w:cs="Times New Roman"/>
          <w:sz w:val="20"/>
          <w:szCs w:val="20"/>
        </w:rPr>
        <w:t xml:space="preserve">The global shift toward clean and sustainable energy has increased the demand for power systems that rely on renewable sources rather than traditional fossil fuels. Among these alternatives, solar photovoltaic (PV) and wind energy have gained major importance because of their wide availability, environmental benefits, and technological progress over recent years </w:t>
      </w:r>
      <w:r w:rsidRPr="00CB2D57">
        <w:rPr>
          <w:rFonts w:ascii="Times New Roman" w:hAnsi="Times New Roman" w:cs="Times New Roman"/>
          <w:b/>
          <w:bCs/>
          <w:sz w:val="20"/>
          <w:szCs w:val="20"/>
        </w:rPr>
        <w:t>[22], [27]</w:t>
      </w:r>
      <w:r w:rsidRPr="00CB2D57">
        <w:rPr>
          <w:rFonts w:ascii="Times New Roman" w:hAnsi="Times New Roman" w:cs="Times New Roman"/>
          <w:sz w:val="20"/>
          <w:szCs w:val="20"/>
        </w:rPr>
        <w:t xml:space="preserve">. However, both resources fluctuate with weather conditions, resulting in unstable voltage, frequency deviations, and variations in power quality. These limitations have encouraged the development of hybrid renewable microgrids, which integrate multiple distributed energy resources (DERs) to improve reliability and support continuous power supply </w:t>
      </w:r>
      <w:r w:rsidRPr="00CB2D57">
        <w:rPr>
          <w:rFonts w:ascii="Times New Roman" w:hAnsi="Times New Roman" w:cs="Times New Roman"/>
          <w:b/>
          <w:bCs/>
          <w:sz w:val="20"/>
          <w:szCs w:val="20"/>
        </w:rPr>
        <w:t>[1], [23]</w:t>
      </w:r>
      <w:r w:rsidRPr="00CB2D57">
        <w:rPr>
          <w:rFonts w:ascii="Times New Roman" w:hAnsi="Times New Roman" w:cs="Times New Roman"/>
          <w:sz w:val="20"/>
          <w:szCs w:val="20"/>
        </w:rPr>
        <w:t xml:space="preserve">. A microgrid is a small-scale energy network capable of operating in both grid-connected and islanded modes, allowing flexible operation and enhanced resilience </w:t>
      </w:r>
      <w:r w:rsidRPr="00CB2D57">
        <w:rPr>
          <w:rFonts w:ascii="Times New Roman" w:hAnsi="Times New Roman" w:cs="Times New Roman"/>
          <w:b/>
          <w:bCs/>
          <w:sz w:val="20"/>
          <w:szCs w:val="20"/>
        </w:rPr>
        <w:t>[21]</w:t>
      </w:r>
      <w:r w:rsidRPr="00CB2D57">
        <w:rPr>
          <w:rFonts w:ascii="Times New Roman" w:hAnsi="Times New Roman" w:cs="Times New Roman"/>
          <w:sz w:val="20"/>
          <w:szCs w:val="20"/>
        </w:rPr>
        <w:t>.</w:t>
      </w:r>
    </w:p>
    <w:p w14:paraId="06B8B0FD" w14:textId="77777777" w:rsidR="00CB2D57" w:rsidRDefault="00CB2D57" w:rsidP="00A25BB6">
      <w:pPr>
        <w:jc w:val="both"/>
        <w:rPr>
          <w:rFonts w:ascii="Times New Roman" w:hAnsi="Times New Roman" w:cs="Times New Roman"/>
          <w:sz w:val="20"/>
          <w:szCs w:val="20"/>
        </w:rPr>
      </w:pPr>
      <w:r w:rsidRPr="00CB2D57">
        <w:rPr>
          <w:rFonts w:ascii="Times New Roman" w:hAnsi="Times New Roman" w:cs="Times New Roman"/>
          <w:sz w:val="20"/>
          <w:szCs w:val="20"/>
        </w:rPr>
        <w:t xml:space="preserve">In hybrid PV–wind microgrids, power electronic devices play a crucial role in energy conversion and system stability. MPPT algorithms such as Perturb and Observe (P&amp;O) ensure that PV and wind systems operate near their maximum power point under changing environmental conditions </w:t>
      </w:r>
      <w:r w:rsidRPr="00CB2D57">
        <w:rPr>
          <w:rFonts w:ascii="Times New Roman" w:hAnsi="Times New Roman" w:cs="Times New Roman"/>
          <w:b/>
          <w:bCs/>
          <w:sz w:val="20"/>
          <w:szCs w:val="20"/>
        </w:rPr>
        <w:t>[11], [12]</w:t>
      </w:r>
      <w:r w:rsidRPr="00CB2D57">
        <w:rPr>
          <w:rFonts w:ascii="Times New Roman" w:hAnsi="Times New Roman" w:cs="Times New Roman"/>
          <w:sz w:val="20"/>
          <w:szCs w:val="20"/>
        </w:rPr>
        <w:t xml:space="preserve">. DC–DC converters help regulate voltage at the DC link, while a Voltage Source Inverter (VSI) enables AC power generation, grid synchronization, and improvement in power quality </w:t>
      </w:r>
      <w:r w:rsidRPr="00CB2D57">
        <w:rPr>
          <w:rFonts w:ascii="Times New Roman" w:hAnsi="Times New Roman" w:cs="Times New Roman"/>
          <w:b/>
          <w:bCs/>
          <w:sz w:val="20"/>
          <w:szCs w:val="20"/>
        </w:rPr>
        <w:t>[4], [5], [7]</w:t>
      </w:r>
      <w:r w:rsidRPr="00CB2D57">
        <w:rPr>
          <w:rFonts w:ascii="Times New Roman" w:hAnsi="Times New Roman" w:cs="Times New Roman"/>
          <w:sz w:val="20"/>
          <w:szCs w:val="20"/>
        </w:rPr>
        <w:t xml:space="preserve">. Intelligent control methods, including model predictive and adaptive control, are widely explored to minimize harmonics, manage dynamic fluctuations, and maintain system stability </w:t>
      </w:r>
      <w:r w:rsidRPr="00CB2D57">
        <w:rPr>
          <w:rFonts w:ascii="Times New Roman" w:hAnsi="Times New Roman" w:cs="Times New Roman"/>
          <w:b/>
          <w:bCs/>
          <w:sz w:val="20"/>
          <w:szCs w:val="20"/>
        </w:rPr>
        <w:t>[9], [26]</w:t>
      </w:r>
      <w:r w:rsidRPr="00CB2D57">
        <w:rPr>
          <w:rFonts w:ascii="Times New Roman" w:hAnsi="Times New Roman" w:cs="Times New Roman"/>
          <w:sz w:val="20"/>
          <w:szCs w:val="20"/>
        </w:rPr>
        <w:t xml:space="preserve">. Simulation tools such as MATLAB/Simulink provide a practical platform for analyzing the dynamic performance of microgrids under different operating conditions </w:t>
      </w:r>
      <w:r w:rsidRPr="00CB2D57">
        <w:rPr>
          <w:rFonts w:ascii="Times New Roman" w:hAnsi="Times New Roman" w:cs="Times New Roman"/>
          <w:b/>
          <w:bCs/>
          <w:sz w:val="20"/>
          <w:szCs w:val="20"/>
        </w:rPr>
        <w:t>[36]</w:t>
      </w:r>
      <w:r w:rsidRPr="00CB2D57">
        <w:rPr>
          <w:rFonts w:ascii="Times New Roman" w:hAnsi="Times New Roman" w:cs="Times New Roman"/>
          <w:sz w:val="20"/>
          <w:szCs w:val="20"/>
        </w:rPr>
        <w:t>.</w:t>
      </w:r>
    </w:p>
    <w:p w14:paraId="4762BBD6" w14:textId="77777777" w:rsidR="00F85E4C" w:rsidRDefault="00F85E4C" w:rsidP="00A25BB6">
      <w:pPr>
        <w:jc w:val="both"/>
        <w:rPr>
          <w:rFonts w:ascii="Times New Roman" w:hAnsi="Times New Roman" w:cs="Times New Roman"/>
          <w:sz w:val="20"/>
          <w:szCs w:val="20"/>
        </w:rPr>
      </w:pPr>
      <w:r w:rsidRPr="00F85E4C">
        <w:rPr>
          <w:rFonts w:ascii="Times New Roman" w:hAnsi="Times New Roman" w:cs="Times New Roman"/>
          <w:sz w:val="20"/>
          <w:szCs w:val="20"/>
        </w:rPr>
        <w:t xml:space="preserve">This paper presents a complete review of the modeling, design, and control techniques for a hybrid </w:t>
      </w:r>
      <w:r w:rsidRPr="00F85E4C">
        <w:rPr>
          <w:rFonts w:ascii="Times New Roman" w:hAnsi="Times New Roman" w:cs="Times New Roman"/>
          <w:sz w:val="20"/>
          <w:szCs w:val="20"/>
        </w:rPr>
        <w:lastRenderedPageBreak/>
        <w:t xml:space="preserve">microgrid that integrates solar and wind energy. It includes the mathematical modeling of each subsystem, MPPT strategies, converter design, inverter control, and energy management approaches. The goal is to demonstrate how coordinated control and system integration can enhance reliability, sustainability, and power quality, contributing to next-generation smart grid developments </w:t>
      </w:r>
      <w:r w:rsidRPr="00F85E4C">
        <w:rPr>
          <w:rFonts w:ascii="Times New Roman" w:hAnsi="Times New Roman" w:cs="Times New Roman"/>
          <w:b/>
          <w:bCs/>
          <w:sz w:val="20"/>
          <w:szCs w:val="20"/>
        </w:rPr>
        <w:t>[27], [33]</w:t>
      </w:r>
      <w:r w:rsidRPr="00F85E4C">
        <w:rPr>
          <w:rFonts w:ascii="Times New Roman" w:hAnsi="Times New Roman" w:cs="Times New Roman"/>
          <w:sz w:val="20"/>
          <w:szCs w:val="20"/>
        </w:rPr>
        <w:t>.</w:t>
      </w:r>
    </w:p>
    <w:p w14:paraId="4653FAA5" w14:textId="77777777" w:rsidR="00A25BB6" w:rsidRPr="00F47342" w:rsidRDefault="00330059" w:rsidP="00A25BB6">
      <w:pPr>
        <w:pStyle w:val="Heading1"/>
        <w:spacing w:line="360" w:lineRule="auto"/>
        <w:jc w:val="both"/>
        <w:rPr>
          <w:rFonts w:ascii="Times New Roman" w:hAnsi="Times New Roman" w:cs="Times New Roman"/>
          <w:sz w:val="24"/>
          <w:szCs w:val="24"/>
        </w:rPr>
      </w:pPr>
      <w:r w:rsidRPr="00045508">
        <w:rPr>
          <w:rFonts w:ascii="Times New Roman" w:hAnsi="Times New Roman" w:cs="Times New Roman"/>
          <w:sz w:val="20"/>
          <w:szCs w:val="20"/>
        </w:rPr>
        <w:t xml:space="preserve">II. </w:t>
      </w:r>
      <w:r w:rsidR="00A25BB6" w:rsidRPr="00F47342">
        <w:rPr>
          <w:rFonts w:ascii="Times New Roman" w:hAnsi="Times New Roman" w:cs="Times New Roman"/>
          <w:color w:val="000000" w:themeColor="text1"/>
          <w:sz w:val="24"/>
          <w:szCs w:val="24"/>
        </w:rPr>
        <w:t>Background and Key Concepts</w:t>
      </w:r>
    </w:p>
    <w:p w14:paraId="7A682392" w14:textId="77777777" w:rsidR="00094F10" w:rsidRDefault="00094F10" w:rsidP="00A25BB6">
      <w:pPr>
        <w:jc w:val="both"/>
        <w:rPr>
          <w:rFonts w:ascii="Times New Roman" w:eastAsiaTheme="majorEastAsia" w:hAnsi="Times New Roman" w:cs="Times New Roman"/>
          <w:color w:val="000000" w:themeColor="text1"/>
          <w:sz w:val="20"/>
          <w:szCs w:val="20"/>
        </w:rPr>
      </w:pPr>
      <w:r w:rsidRPr="00094F10">
        <w:rPr>
          <w:rFonts w:ascii="Times New Roman" w:eastAsiaTheme="majorEastAsia" w:hAnsi="Times New Roman" w:cs="Times New Roman"/>
          <w:color w:val="000000" w:themeColor="text1"/>
          <w:sz w:val="20"/>
          <w:szCs w:val="20"/>
        </w:rPr>
        <w:t xml:space="preserve">The rapid adoption of renewable energy technologies has led to major changes in modern power systems, moving them from centralized fossil-fuel-based generation to distributed and environmentally friendly renewable sources. Solar photovoltaic (PV) and wind energy are among the most widely used options because of their technological maturity and long-term economic viability </w:t>
      </w:r>
      <w:r w:rsidRPr="00094F10">
        <w:rPr>
          <w:rFonts w:ascii="Times New Roman" w:eastAsiaTheme="majorEastAsia" w:hAnsi="Times New Roman" w:cs="Times New Roman"/>
          <w:b/>
          <w:bCs/>
          <w:color w:val="000000" w:themeColor="text1"/>
          <w:sz w:val="20"/>
          <w:szCs w:val="20"/>
        </w:rPr>
        <w:t>[22], [23]</w:t>
      </w:r>
      <w:r w:rsidRPr="00094F10">
        <w:rPr>
          <w:rFonts w:ascii="Times New Roman" w:eastAsiaTheme="majorEastAsia" w:hAnsi="Times New Roman" w:cs="Times New Roman"/>
          <w:color w:val="000000" w:themeColor="text1"/>
          <w:sz w:val="20"/>
          <w:szCs w:val="20"/>
        </w:rPr>
        <w:t xml:space="preserve">. However, these energy sources depend heavily on weather conditions, which causes fluctuations in output, voltage instability, and variations in power quality. To overcome such limitations, hybrid systems that combine multiple renewable sources are increasingly being used to ensure consistent and reliable electricity generation </w:t>
      </w:r>
      <w:r w:rsidRPr="00094F10">
        <w:rPr>
          <w:rFonts w:ascii="Times New Roman" w:eastAsiaTheme="majorEastAsia" w:hAnsi="Times New Roman" w:cs="Times New Roman"/>
          <w:b/>
          <w:bCs/>
          <w:color w:val="000000" w:themeColor="text1"/>
          <w:sz w:val="20"/>
          <w:szCs w:val="20"/>
        </w:rPr>
        <w:t>[1], [27]</w:t>
      </w:r>
      <w:r w:rsidRPr="00094F10">
        <w:rPr>
          <w:rFonts w:ascii="Times New Roman" w:eastAsiaTheme="majorEastAsia" w:hAnsi="Times New Roman" w:cs="Times New Roman"/>
          <w:color w:val="000000" w:themeColor="text1"/>
          <w:sz w:val="20"/>
          <w:szCs w:val="20"/>
        </w:rPr>
        <w:t>.</w:t>
      </w:r>
    </w:p>
    <w:p w14:paraId="3F61E6A8" w14:textId="77777777" w:rsidR="002F3AED" w:rsidRDefault="002F3AED" w:rsidP="00A25BB6">
      <w:pPr>
        <w:jc w:val="both"/>
        <w:rPr>
          <w:rFonts w:ascii="Times New Roman" w:eastAsiaTheme="majorEastAsia" w:hAnsi="Times New Roman" w:cs="Times New Roman"/>
          <w:color w:val="000000" w:themeColor="text1"/>
          <w:sz w:val="20"/>
          <w:szCs w:val="20"/>
        </w:rPr>
      </w:pPr>
      <w:r w:rsidRPr="002F3AED">
        <w:rPr>
          <w:rFonts w:ascii="Times New Roman" w:eastAsiaTheme="majorEastAsia" w:hAnsi="Times New Roman" w:cs="Times New Roman"/>
          <w:color w:val="000000" w:themeColor="text1"/>
          <w:sz w:val="20"/>
          <w:szCs w:val="20"/>
        </w:rPr>
        <w:t xml:space="preserve">A microgrid is a small, self-contained power network that includes distributed energy resources (DERs), energy storage systems, and local loads. It can function in both grid-connected and islanded modes, providing improved reliability, reduced transmission losses, and enhanced energy security </w:t>
      </w:r>
      <w:r w:rsidRPr="002F3AED">
        <w:rPr>
          <w:rFonts w:ascii="Times New Roman" w:eastAsiaTheme="majorEastAsia" w:hAnsi="Times New Roman" w:cs="Times New Roman"/>
          <w:b/>
          <w:bCs/>
          <w:color w:val="000000" w:themeColor="text1"/>
          <w:sz w:val="20"/>
          <w:szCs w:val="20"/>
        </w:rPr>
        <w:t>[21]</w:t>
      </w:r>
      <w:r w:rsidRPr="002F3AED">
        <w:rPr>
          <w:rFonts w:ascii="Times New Roman" w:eastAsiaTheme="majorEastAsia" w:hAnsi="Times New Roman" w:cs="Times New Roman"/>
          <w:color w:val="000000" w:themeColor="text1"/>
          <w:sz w:val="20"/>
          <w:szCs w:val="20"/>
        </w:rPr>
        <w:t xml:space="preserve">. In a hybrid microgrid, solar and wind systems complement each other, as PV output is typically higher during daytime hours while wind generation may peak during evenings or different seasons. This complementary nature helps reduce power variability and improve the overall stability of the system </w:t>
      </w:r>
      <w:r w:rsidRPr="002F3AED">
        <w:rPr>
          <w:rFonts w:ascii="Times New Roman" w:eastAsiaTheme="majorEastAsia" w:hAnsi="Times New Roman" w:cs="Times New Roman"/>
          <w:b/>
          <w:bCs/>
          <w:color w:val="000000" w:themeColor="text1"/>
          <w:sz w:val="20"/>
          <w:szCs w:val="20"/>
        </w:rPr>
        <w:t>[22], [36]</w:t>
      </w:r>
      <w:r w:rsidRPr="002F3AED">
        <w:rPr>
          <w:rFonts w:ascii="Times New Roman" w:eastAsiaTheme="majorEastAsia" w:hAnsi="Times New Roman" w:cs="Times New Roman"/>
          <w:color w:val="000000" w:themeColor="text1"/>
          <w:sz w:val="20"/>
          <w:szCs w:val="20"/>
        </w:rPr>
        <w:t>.</w:t>
      </w:r>
    </w:p>
    <w:p w14:paraId="5E8581CE" w14:textId="77777777" w:rsidR="00AD6B4F" w:rsidRDefault="00AD6B4F" w:rsidP="00A25BB6">
      <w:pPr>
        <w:jc w:val="both"/>
        <w:rPr>
          <w:rFonts w:ascii="Times New Roman" w:eastAsiaTheme="majorEastAsia" w:hAnsi="Times New Roman" w:cs="Times New Roman"/>
          <w:color w:val="000000" w:themeColor="text1"/>
          <w:sz w:val="20"/>
          <w:szCs w:val="20"/>
        </w:rPr>
      </w:pPr>
      <w:r w:rsidRPr="00AD6B4F">
        <w:rPr>
          <w:rFonts w:ascii="Times New Roman" w:eastAsiaTheme="majorEastAsia" w:hAnsi="Times New Roman" w:cs="Times New Roman"/>
          <w:color w:val="000000" w:themeColor="text1"/>
          <w:sz w:val="20"/>
          <w:szCs w:val="20"/>
        </w:rPr>
        <w:t xml:space="preserve">The operation of hybrid microgrids depends on several power electronic components and control strategies. PV systems are typically modeled using single-diode or multi-diode equivalent circuits, which describe their electrical behavior under varying irradiance and temperature </w:t>
      </w:r>
      <w:r w:rsidRPr="00AD6B4F">
        <w:rPr>
          <w:rFonts w:ascii="Times New Roman" w:eastAsiaTheme="majorEastAsia" w:hAnsi="Times New Roman" w:cs="Times New Roman"/>
          <w:b/>
          <w:bCs/>
          <w:color w:val="000000" w:themeColor="text1"/>
          <w:sz w:val="20"/>
          <w:szCs w:val="20"/>
        </w:rPr>
        <w:t>[32]</w:t>
      </w:r>
      <w:r w:rsidRPr="00AD6B4F">
        <w:rPr>
          <w:rFonts w:ascii="Times New Roman" w:eastAsiaTheme="majorEastAsia" w:hAnsi="Times New Roman" w:cs="Times New Roman"/>
          <w:color w:val="000000" w:themeColor="text1"/>
          <w:sz w:val="20"/>
          <w:szCs w:val="20"/>
        </w:rPr>
        <w:t xml:space="preserve">. To ensure maximum power extraction, MPPT algorithms such as Perturb and Observe (P&amp;O), Incremental Conductance, and advanced fast-tracking methods are widely used </w:t>
      </w:r>
      <w:r w:rsidRPr="00AD6B4F">
        <w:rPr>
          <w:rFonts w:ascii="Times New Roman" w:eastAsiaTheme="majorEastAsia" w:hAnsi="Times New Roman" w:cs="Times New Roman"/>
          <w:b/>
          <w:bCs/>
          <w:color w:val="000000" w:themeColor="text1"/>
          <w:sz w:val="20"/>
          <w:szCs w:val="20"/>
        </w:rPr>
        <w:t xml:space="preserve">[11], </w:t>
      </w:r>
      <w:r w:rsidRPr="00AD6B4F">
        <w:rPr>
          <w:rFonts w:ascii="Times New Roman" w:eastAsiaTheme="majorEastAsia" w:hAnsi="Times New Roman" w:cs="Times New Roman"/>
          <w:b/>
          <w:bCs/>
          <w:color w:val="000000" w:themeColor="text1"/>
          <w:sz w:val="20"/>
          <w:szCs w:val="20"/>
        </w:rPr>
        <w:t>[12]</w:t>
      </w:r>
      <w:r w:rsidRPr="00AD6B4F">
        <w:rPr>
          <w:rFonts w:ascii="Times New Roman" w:eastAsiaTheme="majorEastAsia" w:hAnsi="Times New Roman" w:cs="Times New Roman"/>
          <w:color w:val="000000" w:themeColor="text1"/>
          <w:sz w:val="20"/>
          <w:szCs w:val="20"/>
        </w:rPr>
        <w:t xml:space="preserve">. Wind energy conversion systems often use Permanent Magnet Synchronous Generators (PMSG) due to their higher efficiency, reduced maintenance, and suitability for variable-speed operation </w:t>
      </w:r>
      <w:r w:rsidRPr="00AD6B4F">
        <w:rPr>
          <w:rFonts w:ascii="Times New Roman" w:eastAsiaTheme="majorEastAsia" w:hAnsi="Times New Roman" w:cs="Times New Roman"/>
          <w:b/>
          <w:bCs/>
          <w:color w:val="000000" w:themeColor="text1"/>
          <w:sz w:val="20"/>
          <w:szCs w:val="20"/>
        </w:rPr>
        <w:t>[7], [24]</w:t>
      </w:r>
      <w:r w:rsidRPr="00AD6B4F">
        <w:rPr>
          <w:rFonts w:ascii="Times New Roman" w:eastAsiaTheme="majorEastAsia" w:hAnsi="Times New Roman" w:cs="Times New Roman"/>
          <w:color w:val="000000" w:themeColor="text1"/>
          <w:sz w:val="20"/>
          <w:szCs w:val="20"/>
        </w:rPr>
        <w:t xml:space="preserve">. Both PV and wind outputs are interfaced through DC–DC converters that regulate the DC link voltage before the power is converted to AC using a Voltage Source Inverter (VSI) </w:t>
      </w:r>
      <w:r w:rsidRPr="00AD6B4F">
        <w:rPr>
          <w:rFonts w:ascii="Times New Roman" w:eastAsiaTheme="majorEastAsia" w:hAnsi="Times New Roman" w:cs="Times New Roman"/>
          <w:b/>
          <w:bCs/>
          <w:color w:val="000000" w:themeColor="text1"/>
          <w:sz w:val="20"/>
          <w:szCs w:val="20"/>
        </w:rPr>
        <w:t>[5], [8]</w:t>
      </w:r>
      <w:r w:rsidRPr="00AD6B4F">
        <w:rPr>
          <w:rFonts w:ascii="Times New Roman" w:eastAsiaTheme="majorEastAsia" w:hAnsi="Times New Roman" w:cs="Times New Roman"/>
          <w:color w:val="000000" w:themeColor="text1"/>
          <w:sz w:val="20"/>
          <w:szCs w:val="20"/>
        </w:rPr>
        <w:t>.</w:t>
      </w:r>
    </w:p>
    <w:p w14:paraId="1B6620C6" w14:textId="77777777" w:rsidR="007401EE" w:rsidRDefault="007401EE" w:rsidP="00A25BB6">
      <w:pPr>
        <w:jc w:val="both"/>
        <w:rPr>
          <w:rFonts w:ascii="Times New Roman" w:eastAsiaTheme="majorEastAsia" w:hAnsi="Times New Roman" w:cs="Times New Roman"/>
          <w:color w:val="000000" w:themeColor="text1"/>
          <w:sz w:val="20"/>
          <w:szCs w:val="20"/>
        </w:rPr>
      </w:pPr>
      <w:r w:rsidRPr="007401EE">
        <w:rPr>
          <w:rFonts w:ascii="Times New Roman" w:eastAsiaTheme="majorEastAsia" w:hAnsi="Times New Roman" w:cs="Times New Roman"/>
          <w:color w:val="000000" w:themeColor="text1"/>
          <w:sz w:val="20"/>
          <w:szCs w:val="20"/>
        </w:rPr>
        <w:t xml:space="preserve">Key performance indicators in hybrid microgrids include voltage stability, frequency regulation, total harmonic distortion (THD), and effective power sharing among multiple sources. These factors depend heavily on inverter control strategies such as model predictive control (MPC), adaptive control, and vector control, which help improve system dynamics and power quality </w:t>
      </w:r>
      <w:r w:rsidRPr="007401EE">
        <w:rPr>
          <w:rFonts w:ascii="Times New Roman" w:eastAsiaTheme="majorEastAsia" w:hAnsi="Times New Roman" w:cs="Times New Roman"/>
          <w:b/>
          <w:bCs/>
          <w:color w:val="000000" w:themeColor="text1"/>
          <w:sz w:val="20"/>
          <w:szCs w:val="20"/>
        </w:rPr>
        <w:t>[4], [9], [26]</w:t>
      </w:r>
      <w:r w:rsidRPr="007401EE">
        <w:rPr>
          <w:rFonts w:ascii="Times New Roman" w:eastAsiaTheme="majorEastAsia" w:hAnsi="Times New Roman" w:cs="Times New Roman"/>
          <w:color w:val="000000" w:themeColor="text1"/>
          <w:sz w:val="20"/>
          <w:szCs w:val="20"/>
        </w:rPr>
        <w:t xml:space="preserve">. Additionally, an Energy Management System (EMS) ensures proper coordination between renewable sources, storage units, and local loads to maintain balanced and reliable operation </w:t>
      </w:r>
      <w:r w:rsidRPr="007401EE">
        <w:rPr>
          <w:rFonts w:ascii="Times New Roman" w:eastAsiaTheme="majorEastAsia" w:hAnsi="Times New Roman" w:cs="Times New Roman"/>
          <w:b/>
          <w:bCs/>
          <w:color w:val="000000" w:themeColor="text1"/>
          <w:sz w:val="20"/>
          <w:szCs w:val="20"/>
        </w:rPr>
        <w:t>[21]</w:t>
      </w:r>
      <w:r w:rsidRPr="007401EE">
        <w:rPr>
          <w:rFonts w:ascii="Times New Roman" w:eastAsiaTheme="majorEastAsia" w:hAnsi="Times New Roman" w:cs="Times New Roman"/>
          <w:color w:val="000000" w:themeColor="text1"/>
          <w:sz w:val="20"/>
          <w:szCs w:val="20"/>
        </w:rPr>
        <w:t>.</w:t>
      </w:r>
    </w:p>
    <w:p w14:paraId="1F7E38E4" w14:textId="77777777" w:rsidR="007401EE" w:rsidRDefault="007401EE" w:rsidP="007401EE">
      <w:pPr>
        <w:pStyle w:val="Heading1"/>
        <w:jc w:val="both"/>
        <w:rPr>
          <w:rFonts w:ascii="Times New Roman" w:hAnsi="Times New Roman" w:cs="Times New Roman"/>
          <w:b w:val="0"/>
          <w:bCs w:val="0"/>
          <w:color w:val="000000" w:themeColor="text1"/>
          <w:sz w:val="20"/>
          <w:szCs w:val="20"/>
        </w:rPr>
      </w:pPr>
      <w:r w:rsidRPr="007401EE">
        <w:rPr>
          <w:rFonts w:ascii="Times New Roman" w:hAnsi="Times New Roman" w:cs="Times New Roman"/>
          <w:b w:val="0"/>
          <w:bCs w:val="0"/>
          <w:color w:val="000000" w:themeColor="text1"/>
          <w:sz w:val="20"/>
          <w:szCs w:val="20"/>
        </w:rPr>
        <w:t>These foundational concepts form the basis for understanding hybrid microgrid modeling, analysis, and control, and they serve as the groundwork for designing future smart and resilient power systems.</w:t>
      </w:r>
    </w:p>
    <w:p w14:paraId="34F09B1F" w14:textId="23D4383D" w:rsidR="00A25BB6" w:rsidRPr="00F47342" w:rsidRDefault="00330059" w:rsidP="00A25BB6">
      <w:pPr>
        <w:pStyle w:val="Heading1"/>
        <w:spacing w:line="360" w:lineRule="auto"/>
        <w:jc w:val="both"/>
        <w:rPr>
          <w:rFonts w:ascii="Times New Roman" w:hAnsi="Times New Roman" w:cs="Times New Roman"/>
          <w:color w:val="000000" w:themeColor="text1"/>
          <w:sz w:val="24"/>
          <w:szCs w:val="24"/>
        </w:rPr>
      </w:pPr>
      <w:r w:rsidRPr="00045508">
        <w:rPr>
          <w:rFonts w:ascii="Times New Roman" w:hAnsi="Times New Roman" w:cs="Times New Roman"/>
          <w:sz w:val="20"/>
          <w:szCs w:val="20"/>
        </w:rPr>
        <w:t xml:space="preserve">III. </w:t>
      </w:r>
      <w:r w:rsidR="00A25BB6" w:rsidRPr="00F47342">
        <w:rPr>
          <w:rFonts w:ascii="Times New Roman" w:hAnsi="Times New Roman" w:cs="Times New Roman"/>
          <w:color w:val="000000" w:themeColor="text1"/>
          <w:sz w:val="24"/>
          <w:szCs w:val="24"/>
        </w:rPr>
        <w:t>Literature Review</w:t>
      </w:r>
    </w:p>
    <w:p w14:paraId="29629278" w14:textId="3BE3E868" w:rsidR="00F97928" w:rsidRPr="0025701F" w:rsidRDefault="0025701F" w:rsidP="0025701F">
      <w:pPr>
        <w:jc w:val="both"/>
        <w:rPr>
          <w:rFonts w:ascii="Times New Roman" w:hAnsi="Times New Roman" w:cs="Times New Roman"/>
          <w:sz w:val="20"/>
          <w:szCs w:val="20"/>
        </w:rPr>
      </w:pPr>
      <w:r w:rsidRPr="0025701F">
        <w:rPr>
          <w:rFonts w:ascii="Times New Roman" w:hAnsi="Times New Roman" w:cs="Times New Roman"/>
          <w:sz w:val="20"/>
          <w:szCs w:val="20"/>
        </w:rPr>
        <w:t xml:space="preserve">Research on renewable-energy-based hybrid microgrids has expanded significantly in recent years, with several studies focusing on improving reliability, control performance, and energy management. Fang et al. </w:t>
      </w:r>
      <w:r w:rsidRPr="0025701F">
        <w:rPr>
          <w:rFonts w:ascii="Times New Roman" w:hAnsi="Times New Roman" w:cs="Times New Roman"/>
          <w:b/>
          <w:bCs/>
          <w:sz w:val="20"/>
          <w:szCs w:val="20"/>
        </w:rPr>
        <w:t>[1]</w:t>
      </w:r>
      <w:r w:rsidRPr="0025701F">
        <w:rPr>
          <w:rFonts w:ascii="Times New Roman" w:hAnsi="Times New Roman" w:cs="Times New Roman"/>
          <w:sz w:val="20"/>
          <w:szCs w:val="20"/>
        </w:rPr>
        <w:t xml:space="preserve"> presented an extensive review of hybrid energy storage systems (HESS), highlighting their importance in smoothing renewable power fluctuations and maintaining system stability. Similar findings were reported by Urooj </w:t>
      </w:r>
      <w:r w:rsidRPr="0025701F">
        <w:rPr>
          <w:rFonts w:ascii="Times New Roman" w:hAnsi="Times New Roman" w:cs="Times New Roman"/>
          <w:b/>
          <w:bCs/>
          <w:sz w:val="20"/>
          <w:szCs w:val="20"/>
        </w:rPr>
        <w:t>[2]</w:t>
      </w:r>
      <w:r w:rsidRPr="0025701F">
        <w:rPr>
          <w:rFonts w:ascii="Times New Roman" w:hAnsi="Times New Roman" w:cs="Times New Roman"/>
          <w:sz w:val="20"/>
          <w:szCs w:val="20"/>
        </w:rPr>
        <w:t xml:space="preserve">, who emphasized the benefits of combining high-power and high-energy storage technologies to optimize renewable energy utilization. Lucas et al. </w:t>
      </w:r>
      <w:r w:rsidRPr="0025701F">
        <w:rPr>
          <w:rFonts w:ascii="Times New Roman" w:hAnsi="Times New Roman" w:cs="Times New Roman"/>
          <w:b/>
          <w:bCs/>
          <w:sz w:val="20"/>
          <w:szCs w:val="20"/>
        </w:rPr>
        <w:t>[3]</w:t>
      </w:r>
      <w:r w:rsidRPr="0025701F">
        <w:rPr>
          <w:rFonts w:ascii="Times New Roman" w:hAnsi="Times New Roman" w:cs="Times New Roman"/>
          <w:sz w:val="20"/>
          <w:szCs w:val="20"/>
        </w:rPr>
        <w:t xml:space="preserve"> introduced a sizing model for hybrid storage systems, demonstrating that proper sizing and control directly influence load management and microgrid efficiency.</w:t>
      </w:r>
    </w:p>
    <w:p w14:paraId="7DD64284" w14:textId="77777777" w:rsidR="007238A1" w:rsidRDefault="007238A1" w:rsidP="00A25BB6">
      <w:pPr>
        <w:jc w:val="both"/>
        <w:rPr>
          <w:rFonts w:ascii="Times New Roman" w:hAnsi="Times New Roman" w:cs="Times New Roman"/>
          <w:sz w:val="20"/>
          <w:szCs w:val="20"/>
        </w:rPr>
      </w:pPr>
      <w:r w:rsidRPr="007238A1">
        <w:rPr>
          <w:rFonts w:ascii="Times New Roman" w:hAnsi="Times New Roman" w:cs="Times New Roman"/>
          <w:sz w:val="20"/>
          <w:szCs w:val="20"/>
        </w:rPr>
        <w:t xml:space="preserve">Control strategies for inverters in renewable integrated systems have also been widely investigated. Wen et al. </w:t>
      </w:r>
      <w:r w:rsidRPr="007238A1">
        <w:rPr>
          <w:rFonts w:ascii="Times New Roman" w:hAnsi="Times New Roman" w:cs="Times New Roman"/>
          <w:b/>
          <w:bCs/>
          <w:sz w:val="20"/>
          <w:szCs w:val="20"/>
        </w:rPr>
        <w:t>[4]</w:t>
      </w:r>
      <w:r w:rsidRPr="007238A1">
        <w:rPr>
          <w:rFonts w:ascii="Times New Roman" w:hAnsi="Times New Roman" w:cs="Times New Roman"/>
          <w:sz w:val="20"/>
          <w:szCs w:val="20"/>
        </w:rPr>
        <w:t xml:space="preserve"> proposed an MPC-based control strategy for PV </w:t>
      </w:r>
      <w:r w:rsidRPr="007238A1">
        <w:rPr>
          <w:rFonts w:ascii="Times New Roman" w:hAnsi="Times New Roman" w:cs="Times New Roman"/>
          <w:sz w:val="20"/>
          <w:szCs w:val="20"/>
        </w:rPr>
        <w:lastRenderedPageBreak/>
        <w:t xml:space="preserve">grid-connected inverters, showing significant reductions in power oscillations and improved dynamic performance. Muhammad et al. </w:t>
      </w:r>
      <w:r w:rsidRPr="007238A1">
        <w:rPr>
          <w:rFonts w:ascii="Times New Roman" w:hAnsi="Times New Roman" w:cs="Times New Roman"/>
          <w:b/>
          <w:bCs/>
          <w:sz w:val="20"/>
          <w:szCs w:val="20"/>
        </w:rPr>
        <w:t>[5]</w:t>
      </w:r>
      <w:r w:rsidRPr="007238A1">
        <w:rPr>
          <w:rFonts w:ascii="Times New Roman" w:hAnsi="Times New Roman" w:cs="Times New Roman"/>
          <w:sz w:val="20"/>
          <w:szCs w:val="20"/>
        </w:rPr>
        <w:t xml:space="preserve"> developed an adaptive hybrid control method that enhances inverter robustness under changing grid impedance, reducing Total Harmonic Distortion (THD). Meng et al. </w:t>
      </w:r>
      <w:r w:rsidRPr="007238A1">
        <w:rPr>
          <w:rFonts w:ascii="Times New Roman" w:hAnsi="Times New Roman" w:cs="Times New Roman"/>
          <w:b/>
          <w:bCs/>
          <w:sz w:val="20"/>
          <w:szCs w:val="20"/>
        </w:rPr>
        <w:t>[6]</w:t>
      </w:r>
      <w:r w:rsidRPr="007238A1">
        <w:rPr>
          <w:rFonts w:ascii="Times New Roman" w:hAnsi="Times New Roman" w:cs="Times New Roman"/>
          <w:sz w:val="20"/>
          <w:szCs w:val="20"/>
        </w:rPr>
        <w:t xml:space="preserve"> further explored adaptive model predictive control techniques for grid-forming converters, enabling smoother transitions between islanded and grid-connected modes. Studies by Hu et al. </w:t>
      </w:r>
      <w:r w:rsidRPr="007238A1">
        <w:rPr>
          <w:rFonts w:ascii="Times New Roman" w:hAnsi="Times New Roman" w:cs="Times New Roman"/>
          <w:b/>
          <w:bCs/>
          <w:sz w:val="20"/>
          <w:szCs w:val="20"/>
        </w:rPr>
        <w:t>[7]</w:t>
      </w:r>
      <w:r w:rsidRPr="007238A1">
        <w:rPr>
          <w:rFonts w:ascii="Times New Roman" w:hAnsi="Times New Roman" w:cs="Times New Roman"/>
          <w:sz w:val="20"/>
          <w:szCs w:val="20"/>
        </w:rPr>
        <w:t xml:space="preserve"> and Tang et al. </w:t>
      </w:r>
      <w:r w:rsidRPr="007238A1">
        <w:rPr>
          <w:rFonts w:ascii="Times New Roman" w:hAnsi="Times New Roman" w:cs="Times New Roman"/>
          <w:b/>
          <w:bCs/>
          <w:sz w:val="20"/>
          <w:szCs w:val="20"/>
        </w:rPr>
        <w:t>[8]</w:t>
      </w:r>
      <w:r w:rsidRPr="007238A1">
        <w:rPr>
          <w:rFonts w:ascii="Times New Roman" w:hAnsi="Times New Roman" w:cs="Times New Roman"/>
          <w:sz w:val="20"/>
          <w:szCs w:val="20"/>
        </w:rPr>
        <w:t xml:space="preserve"> also demonstrate that predictive control and Kalman filter-based approaches significantly enhance grid stability under unbalanced network conditions.</w:t>
      </w:r>
    </w:p>
    <w:p w14:paraId="59F4F854" w14:textId="77777777" w:rsidR="00B07707" w:rsidRDefault="00B07707" w:rsidP="00A25BB6">
      <w:pPr>
        <w:jc w:val="both"/>
        <w:rPr>
          <w:rFonts w:ascii="Times New Roman" w:hAnsi="Times New Roman" w:cs="Times New Roman"/>
          <w:sz w:val="20"/>
          <w:szCs w:val="20"/>
        </w:rPr>
      </w:pPr>
      <w:r w:rsidRPr="00B07707">
        <w:rPr>
          <w:rFonts w:ascii="Times New Roman" w:hAnsi="Times New Roman" w:cs="Times New Roman"/>
          <w:sz w:val="20"/>
          <w:szCs w:val="20"/>
        </w:rPr>
        <w:t xml:space="preserve">Accurate modeling of renewable energy systems is essential for microgrid design and simulation. Sera et al. </w:t>
      </w:r>
      <w:r w:rsidRPr="00B07707">
        <w:rPr>
          <w:rFonts w:ascii="Times New Roman" w:hAnsi="Times New Roman" w:cs="Times New Roman"/>
          <w:b/>
          <w:bCs/>
          <w:sz w:val="20"/>
          <w:szCs w:val="20"/>
        </w:rPr>
        <w:t>[32]</w:t>
      </w:r>
      <w:r w:rsidRPr="00B07707">
        <w:rPr>
          <w:rFonts w:ascii="Times New Roman" w:hAnsi="Times New Roman" w:cs="Times New Roman"/>
          <w:sz w:val="20"/>
          <w:szCs w:val="20"/>
        </w:rPr>
        <w:t xml:space="preserve"> developed a widely used PV model based on manufacturer datasheet parameters, facilitating efficient analysis and MPPT design. For wind systems, Permanent Magnet Synchronous Generators (PMSGs) have been studied extensively due to their suitability for variable-speed operation and high efficiency </w:t>
      </w:r>
      <w:r w:rsidRPr="00B07707">
        <w:rPr>
          <w:rFonts w:ascii="Times New Roman" w:hAnsi="Times New Roman" w:cs="Times New Roman"/>
          <w:b/>
          <w:bCs/>
          <w:sz w:val="20"/>
          <w:szCs w:val="20"/>
        </w:rPr>
        <w:t>[24]</w:t>
      </w:r>
      <w:r w:rsidRPr="00B07707">
        <w:rPr>
          <w:rFonts w:ascii="Times New Roman" w:hAnsi="Times New Roman" w:cs="Times New Roman"/>
          <w:sz w:val="20"/>
          <w:szCs w:val="20"/>
        </w:rPr>
        <w:t xml:space="preserve">. Various MPPT techniques, including P&amp;O, Tip-Speed Ratio (TSR), and advanced adaptive methods, have been evaluated in recent literature, with reviews from </w:t>
      </w:r>
      <w:proofErr w:type="spellStart"/>
      <w:r w:rsidRPr="00B07707">
        <w:rPr>
          <w:rFonts w:ascii="Times New Roman" w:hAnsi="Times New Roman" w:cs="Times New Roman"/>
          <w:sz w:val="20"/>
          <w:szCs w:val="20"/>
        </w:rPr>
        <w:t>Katche</w:t>
      </w:r>
      <w:proofErr w:type="spellEnd"/>
      <w:r w:rsidRPr="00B07707">
        <w:rPr>
          <w:rFonts w:ascii="Times New Roman" w:hAnsi="Times New Roman" w:cs="Times New Roman"/>
          <w:sz w:val="20"/>
          <w:szCs w:val="20"/>
        </w:rPr>
        <w:t xml:space="preserve"> et al. </w:t>
      </w:r>
      <w:r w:rsidRPr="00B07707">
        <w:rPr>
          <w:rFonts w:ascii="Times New Roman" w:hAnsi="Times New Roman" w:cs="Times New Roman"/>
          <w:b/>
          <w:bCs/>
          <w:sz w:val="20"/>
          <w:szCs w:val="20"/>
        </w:rPr>
        <w:t>[11]</w:t>
      </w:r>
      <w:r w:rsidRPr="00B07707">
        <w:rPr>
          <w:rFonts w:ascii="Times New Roman" w:hAnsi="Times New Roman" w:cs="Times New Roman"/>
          <w:sz w:val="20"/>
          <w:szCs w:val="20"/>
        </w:rPr>
        <w:t xml:space="preserve">, Liu </w:t>
      </w:r>
      <w:r w:rsidRPr="00B07707">
        <w:rPr>
          <w:rFonts w:ascii="Times New Roman" w:hAnsi="Times New Roman" w:cs="Times New Roman"/>
          <w:b/>
          <w:bCs/>
          <w:sz w:val="20"/>
          <w:szCs w:val="20"/>
        </w:rPr>
        <w:t>[12]</w:t>
      </w:r>
      <w:r w:rsidRPr="00B07707">
        <w:rPr>
          <w:rFonts w:ascii="Times New Roman" w:hAnsi="Times New Roman" w:cs="Times New Roman"/>
          <w:sz w:val="20"/>
          <w:szCs w:val="20"/>
        </w:rPr>
        <w:t xml:space="preserve">, and Ali </w:t>
      </w:r>
      <w:r w:rsidRPr="00B07707">
        <w:rPr>
          <w:rFonts w:ascii="Times New Roman" w:hAnsi="Times New Roman" w:cs="Times New Roman"/>
          <w:b/>
          <w:bCs/>
          <w:sz w:val="20"/>
          <w:szCs w:val="20"/>
        </w:rPr>
        <w:t>[13]</w:t>
      </w:r>
      <w:r w:rsidRPr="00B07707">
        <w:rPr>
          <w:rFonts w:ascii="Times New Roman" w:hAnsi="Times New Roman" w:cs="Times New Roman"/>
          <w:sz w:val="20"/>
          <w:szCs w:val="20"/>
        </w:rPr>
        <w:t xml:space="preserve"> providing comprehensive comparisons of tracking accuracy and dynamic performance.</w:t>
      </w:r>
    </w:p>
    <w:p w14:paraId="5E15E833" w14:textId="77777777" w:rsidR="007E695A" w:rsidRDefault="007E695A" w:rsidP="00A25BB6">
      <w:pPr>
        <w:jc w:val="both"/>
        <w:rPr>
          <w:rFonts w:ascii="Times New Roman" w:hAnsi="Times New Roman" w:cs="Times New Roman"/>
          <w:sz w:val="20"/>
          <w:szCs w:val="20"/>
        </w:rPr>
      </w:pPr>
      <w:r w:rsidRPr="007E695A">
        <w:rPr>
          <w:rFonts w:ascii="Times New Roman" w:hAnsi="Times New Roman" w:cs="Times New Roman"/>
          <w:sz w:val="20"/>
          <w:szCs w:val="20"/>
        </w:rPr>
        <w:t xml:space="preserve">Power quality and inverter control represent another major focus area in hybrid microgrid research. Mirza and Bollen </w:t>
      </w:r>
      <w:r w:rsidRPr="007E695A">
        <w:rPr>
          <w:rFonts w:ascii="Times New Roman" w:hAnsi="Times New Roman" w:cs="Times New Roman"/>
          <w:b/>
          <w:bCs/>
          <w:sz w:val="20"/>
          <w:szCs w:val="20"/>
        </w:rPr>
        <w:t>[9]</w:t>
      </w:r>
      <w:r w:rsidRPr="007E695A">
        <w:rPr>
          <w:rFonts w:ascii="Times New Roman" w:hAnsi="Times New Roman" w:cs="Times New Roman"/>
          <w:sz w:val="20"/>
          <w:szCs w:val="20"/>
        </w:rPr>
        <w:t xml:space="preserve"> reviewed recent developments in finite-control-set MPC for grid-connected converters, highlighting improvements in THD and dynamic response. Studies by Geng </w:t>
      </w:r>
      <w:r w:rsidRPr="007E695A">
        <w:rPr>
          <w:rFonts w:ascii="Times New Roman" w:hAnsi="Times New Roman" w:cs="Times New Roman"/>
          <w:b/>
          <w:bCs/>
          <w:sz w:val="20"/>
          <w:szCs w:val="20"/>
        </w:rPr>
        <w:t>[10]</w:t>
      </w:r>
      <w:r w:rsidRPr="007E695A">
        <w:rPr>
          <w:rFonts w:ascii="Times New Roman" w:hAnsi="Times New Roman" w:cs="Times New Roman"/>
          <w:sz w:val="20"/>
          <w:szCs w:val="20"/>
        </w:rPr>
        <w:t xml:space="preserve">, Mirza </w:t>
      </w:r>
      <w:r w:rsidRPr="007E695A">
        <w:rPr>
          <w:rFonts w:ascii="Times New Roman" w:hAnsi="Times New Roman" w:cs="Times New Roman"/>
          <w:b/>
          <w:bCs/>
          <w:sz w:val="20"/>
          <w:szCs w:val="20"/>
        </w:rPr>
        <w:t>[28]</w:t>
      </w:r>
      <w:r w:rsidRPr="007E695A">
        <w:rPr>
          <w:rFonts w:ascii="Times New Roman" w:hAnsi="Times New Roman" w:cs="Times New Roman"/>
          <w:sz w:val="20"/>
          <w:szCs w:val="20"/>
        </w:rPr>
        <w:t xml:space="preserve">, </w:t>
      </w:r>
      <w:proofErr w:type="spellStart"/>
      <w:r w:rsidRPr="007E695A">
        <w:rPr>
          <w:rFonts w:ascii="Times New Roman" w:hAnsi="Times New Roman" w:cs="Times New Roman"/>
          <w:sz w:val="20"/>
          <w:szCs w:val="20"/>
        </w:rPr>
        <w:t>Franquelo</w:t>
      </w:r>
      <w:proofErr w:type="spellEnd"/>
      <w:r w:rsidRPr="007E695A">
        <w:rPr>
          <w:rFonts w:ascii="Times New Roman" w:hAnsi="Times New Roman" w:cs="Times New Roman"/>
          <w:sz w:val="20"/>
          <w:szCs w:val="20"/>
        </w:rPr>
        <w:t xml:space="preserve"> and Rodriguez </w:t>
      </w:r>
      <w:r w:rsidRPr="007E695A">
        <w:rPr>
          <w:rFonts w:ascii="Times New Roman" w:hAnsi="Times New Roman" w:cs="Times New Roman"/>
          <w:b/>
          <w:bCs/>
          <w:sz w:val="20"/>
          <w:szCs w:val="20"/>
        </w:rPr>
        <w:t>[30]</w:t>
      </w:r>
      <w:r w:rsidRPr="007E695A">
        <w:rPr>
          <w:rFonts w:ascii="Times New Roman" w:hAnsi="Times New Roman" w:cs="Times New Roman"/>
          <w:sz w:val="20"/>
          <w:szCs w:val="20"/>
        </w:rPr>
        <w:t xml:space="preserve">, and others provide valuable insights into multi-level inverter topologies, two-vector MPC, and vector preselection methods for enhancing power quality. Energy management strategies are also addressed in multiple reviews, including the work of Zhu et al. </w:t>
      </w:r>
      <w:r w:rsidRPr="007E695A">
        <w:rPr>
          <w:rFonts w:ascii="Times New Roman" w:hAnsi="Times New Roman" w:cs="Times New Roman"/>
          <w:b/>
          <w:bCs/>
          <w:sz w:val="20"/>
          <w:szCs w:val="20"/>
        </w:rPr>
        <w:t>[21]</w:t>
      </w:r>
      <w:r w:rsidRPr="007E695A">
        <w:rPr>
          <w:rFonts w:ascii="Times New Roman" w:hAnsi="Times New Roman" w:cs="Times New Roman"/>
          <w:sz w:val="20"/>
          <w:szCs w:val="20"/>
        </w:rPr>
        <w:t>, which emphasizes the importance of hierarchical EMS frameworks for coordinating renewable generation, storage, and load demand.</w:t>
      </w:r>
    </w:p>
    <w:p w14:paraId="05A810D5" w14:textId="77777777" w:rsidR="00032E8F" w:rsidRDefault="007E695A" w:rsidP="00A25BB6">
      <w:pPr>
        <w:jc w:val="both"/>
        <w:rPr>
          <w:rFonts w:ascii="Times New Roman" w:hAnsi="Times New Roman" w:cs="Times New Roman"/>
          <w:sz w:val="20"/>
          <w:szCs w:val="20"/>
        </w:rPr>
      </w:pPr>
      <w:r w:rsidRPr="007E695A">
        <w:rPr>
          <w:rFonts w:ascii="Times New Roman" w:hAnsi="Times New Roman" w:cs="Times New Roman"/>
          <w:sz w:val="20"/>
          <w:szCs w:val="20"/>
        </w:rPr>
        <w:t xml:space="preserve">Overall, existing research clearly shows that hybrid solar–wind microgrids, supported by advanced control, accurate modeling, and efficient energy </w:t>
      </w:r>
      <w:r w:rsidRPr="007E695A">
        <w:rPr>
          <w:rFonts w:ascii="Times New Roman" w:hAnsi="Times New Roman" w:cs="Times New Roman"/>
          <w:sz w:val="20"/>
          <w:szCs w:val="20"/>
        </w:rPr>
        <w:t>management, offer strong potential for improving power quality, stability, and sustainability. However, further developments in intelligent control, optimization, and real-time energy management are needed to address remaining challenges and support the growing integration of renewables into modern power systems.</w:t>
      </w:r>
    </w:p>
    <w:p w14:paraId="31123EE2" w14:textId="77777777" w:rsidR="00A25BB6" w:rsidRPr="00B75B8C" w:rsidRDefault="00330059" w:rsidP="00F730D0">
      <w:pPr>
        <w:jc w:val="both"/>
        <w:rPr>
          <w:rFonts w:ascii="Times New Roman" w:hAnsi="Times New Roman" w:cs="Times New Roman"/>
          <w:b/>
          <w:bCs/>
          <w:sz w:val="24"/>
          <w:szCs w:val="24"/>
          <w:lang w:val="en-IN"/>
        </w:rPr>
      </w:pPr>
      <w:r w:rsidRPr="00B75B8C">
        <w:rPr>
          <w:rFonts w:ascii="Times New Roman" w:hAnsi="Times New Roman" w:cs="Times New Roman"/>
          <w:b/>
          <w:bCs/>
          <w:sz w:val="20"/>
          <w:szCs w:val="20"/>
        </w:rPr>
        <w:t xml:space="preserve">IV. </w:t>
      </w:r>
      <w:r w:rsidR="00A25BB6" w:rsidRPr="00B75B8C">
        <w:rPr>
          <w:rFonts w:ascii="Times New Roman" w:hAnsi="Times New Roman" w:cs="Times New Roman"/>
          <w:b/>
          <w:bCs/>
          <w:sz w:val="24"/>
          <w:szCs w:val="24"/>
          <w:lang w:val="en-IN"/>
        </w:rPr>
        <w:t>Methodology</w:t>
      </w:r>
    </w:p>
    <w:p w14:paraId="14C6593A" w14:textId="77777777" w:rsidR="00FC21C2" w:rsidRDefault="005510C7" w:rsidP="001D334F">
      <w:pPr>
        <w:jc w:val="both"/>
        <w:rPr>
          <w:rFonts w:ascii="Times New Roman" w:hAnsi="Times New Roman" w:cs="Times New Roman"/>
          <w:sz w:val="20"/>
          <w:szCs w:val="20"/>
        </w:rPr>
      </w:pPr>
      <w:r w:rsidRPr="005510C7">
        <w:rPr>
          <w:rFonts w:ascii="Times New Roman" w:hAnsi="Times New Roman" w:cs="Times New Roman"/>
          <w:sz w:val="20"/>
          <w:szCs w:val="20"/>
        </w:rPr>
        <w:t xml:space="preserve">The methodology adopted in this study focuses on the structured modeling, design, and performance evaluation of a hybrid microgrid that integrates solar photovoltaic (PV) and wind energy systems. The PV subsystem is modeled using a single-diode equivalent circuit, which is widely used for analyzing PV characteristics under varying temperature and irradiance conditions </w:t>
      </w:r>
      <w:r w:rsidRPr="005510C7">
        <w:rPr>
          <w:rFonts w:ascii="Times New Roman" w:hAnsi="Times New Roman" w:cs="Times New Roman"/>
          <w:b/>
          <w:bCs/>
          <w:sz w:val="20"/>
          <w:szCs w:val="20"/>
        </w:rPr>
        <w:t>[32]</w:t>
      </w:r>
      <w:r w:rsidRPr="005510C7">
        <w:rPr>
          <w:rFonts w:ascii="Times New Roman" w:hAnsi="Times New Roman" w:cs="Times New Roman"/>
          <w:sz w:val="20"/>
          <w:szCs w:val="20"/>
        </w:rPr>
        <w:t xml:space="preserve">. To ensure maximum power extraction, the Perturb and Observe (P&amp;O) MPPT algorithm is implemented due to its simplicity, reliability, and proven effectiveness across different operating conditions </w:t>
      </w:r>
      <w:r w:rsidRPr="005510C7">
        <w:rPr>
          <w:rFonts w:ascii="Times New Roman" w:hAnsi="Times New Roman" w:cs="Times New Roman"/>
          <w:b/>
          <w:bCs/>
          <w:sz w:val="20"/>
          <w:szCs w:val="20"/>
        </w:rPr>
        <w:t>[11]</w:t>
      </w:r>
      <w:r w:rsidRPr="005510C7">
        <w:rPr>
          <w:rFonts w:ascii="Times New Roman" w:hAnsi="Times New Roman" w:cs="Times New Roman"/>
          <w:sz w:val="20"/>
          <w:szCs w:val="20"/>
        </w:rPr>
        <w:t xml:space="preserve">. The wind subsystem is modeled based on turbine aerodynamic principles and is paired with a Permanent Magnet Synchronous Generator (PMSG), which offers high efficiency and reliable variable-speed operation </w:t>
      </w:r>
      <w:r w:rsidRPr="005510C7">
        <w:rPr>
          <w:rFonts w:ascii="Times New Roman" w:hAnsi="Times New Roman" w:cs="Times New Roman"/>
          <w:b/>
          <w:bCs/>
          <w:sz w:val="20"/>
          <w:szCs w:val="20"/>
        </w:rPr>
        <w:t>[7], [24]</w:t>
      </w:r>
      <w:r w:rsidRPr="005510C7">
        <w:rPr>
          <w:rFonts w:ascii="Times New Roman" w:hAnsi="Times New Roman" w:cs="Times New Roman"/>
          <w:sz w:val="20"/>
          <w:szCs w:val="20"/>
        </w:rPr>
        <w:t>. MPPT for the wind system is achieved by analyzing turbine power–speed characteristics and controlling the tip-speed ratio to maintain optimal energy conversion.</w:t>
      </w:r>
    </w:p>
    <w:p w14:paraId="47A2A557" w14:textId="4528C43F" w:rsidR="00FC21C2" w:rsidRDefault="00660652" w:rsidP="001D334F">
      <w:pPr>
        <w:jc w:val="both"/>
        <w:rPr>
          <w:rFonts w:ascii="Times New Roman" w:hAnsi="Times New Roman" w:cs="Times New Roman"/>
          <w:sz w:val="20"/>
          <w:szCs w:val="20"/>
        </w:rPr>
      </w:pPr>
      <w:r w:rsidRPr="00660652">
        <w:rPr>
          <w:rFonts w:ascii="Times New Roman" w:hAnsi="Times New Roman" w:cs="Times New Roman"/>
          <w:sz w:val="20"/>
          <w:szCs w:val="20"/>
        </w:rPr>
        <w:t xml:space="preserve">Both renewable sources are interfaced with a common DC link through DC–DC converters, which help regulate the DC voltage and ensure stable power transfer to subsequent stages </w:t>
      </w:r>
      <w:r w:rsidRPr="00660652">
        <w:rPr>
          <w:rFonts w:ascii="Times New Roman" w:hAnsi="Times New Roman" w:cs="Times New Roman"/>
          <w:b/>
          <w:bCs/>
          <w:sz w:val="20"/>
          <w:szCs w:val="20"/>
        </w:rPr>
        <w:t>[8]</w:t>
      </w:r>
      <w:r w:rsidRPr="00660652">
        <w:rPr>
          <w:rFonts w:ascii="Times New Roman" w:hAnsi="Times New Roman" w:cs="Times New Roman"/>
          <w:sz w:val="20"/>
          <w:szCs w:val="20"/>
        </w:rPr>
        <w:t xml:space="preserve">. A Voltage Source Inverter (VSI) is designed to convert the regulated DC power into AC power suitable for grid integration. The inverter operates using a synchronous reference frame–based control method, enabling precise control of active and reactive power, reduced harmonic distortion, and improved grid synchronization </w:t>
      </w:r>
      <w:r w:rsidRPr="00660652">
        <w:rPr>
          <w:rFonts w:ascii="Times New Roman" w:hAnsi="Times New Roman" w:cs="Times New Roman"/>
          <w:b/>
          <w:bCs/>
          <w:sz w:val="20"/>
          <w:szCs w:val="20"/>
        </w:rPr>
        <w:t>[4], [5]</w:t>
      </w:r>
      <w:r w:rsidRPr="00660652">
        <w:rPr>
          <w:rFonts w:ascii="Times New Roman" w:hAnsi="Times New Roman" w:cs="Times New Roman"/>
          <w:sz w:val="20"/>
          <w:szCs w:val="20"/>
        </w:rPr>
        <w:t xml:space="preserve">. Advanced predictive control concepts from recent literature also guide the selection of appropriate control parameters to enhance dynamic response and system stability </w:t>
      </w:r>
      <w:r w:rsidRPr="00660652">
        <w:rPr>
          <w:rFonts w:ascii="Times New Roman" w:hAnsi="Times New Roman" w:cs="Times New Roman"/>
          <w:b/>
          <w:bCs/>
          <w:sz w:val="20"/>
          <w:szCs w:val="20"/>
        </w:rPr>
        <w:t>[9], [26]</w:t>
      </w:r>
      <w:r w:rsidRPr="00660652">
        <w:rPr>
          <w:rFonts w:ascii="Times New Roman" w:hAnsi="Times New Roman" w:cs="Times New Roman"/>
          <w:sz w:val="20"/>
          <w:szCs w:val="20"/>
        </w:rPr>
        <w:t>.</w:t>
      </w:r>
    </w:p>
    <w:p w14:paraId="35260341" w14:textId="53BFD2D2" w:rsidR="00660652" w:rsidRDefault="008B77B5" w:rsidP="001D334F">
      <w:pPr>
        <w:jc w:val="both"/>
        <w:rPr>
          <w:rFonts w:ascii="Times New Roman" w:hAnsi="Times New Roman" w:cs="Times New Roman"/>
          <w:sz w:val="20"/>
          <w:szCs w:val="20"/>
        </w:rPr>
      </w:pPr>
      <w:r w:rsidRPr="008B77B5">
        <w:rPr>
          <w:rFonts w:ascii="Times New Roman" w:hAnsi="Times New Roman" w:cs="Times New Roman"/>
          <w:sz w:val="20"/>
          <w:szCs w:val="20"/>
        </w:rPr>
        <w:t xml:space="preserve">An Energy Management System (EMS) coordinates the power flow between the PV system, wind generator, battery storage, and the grid. The EMS ensures that the system balances supply and demand, </w:t>
      </w:r>
      <w:r w:rsidRPr="008B77B5">
        <w:rPr>
          <w:rFonts w:ascii="Times New Roman" w:hAnsi="Times New Roman" w:cs="Times New Roman"/>
          <w:sz w:val="20"/>
          <w:szCs w:val="20"/>
        </w:rPr>
        <w:lastRenderedPageBreak/>
        <w:t xml:space="preserve">maintains the DC link voltage within safe limits, and improves overall operational reliability, aligning with energy management principles discussed in recent reviews </w:t>
      </w:r>
      <w:r w:rsidRPr="008B77B5">
        <w:rPr>
          <w:rFonts w:ascii="Times New Roman" w:hAnsi="Times New Roman" w:cs="Times New Roman"/>
          <w:b/>
          <w:bCs/>
          <w:sz w:val="20"/>
          <w:szCs w:val="20"/>
        </w:rPr>
        <w:t>[21]</w:t>
      </w:r>
      <w:r w:rsidRPr="008B77B5">
        <w:rPr>
          <w:rFonts w:ascii="Times New Roman" w:hAnsi="Times New Roman" w:cs="Times New Roman"/>
          <w:sz w:val="20"/>
          <w:szCs w:val="20"/>
        </w:rPr>
        <w:t>.</w:t>
      </w:r>
    </w:p>
    <w:p w14:paraId="23BE86B7" w14:textId="2B7B4932" w:rsidR="008B77B5" w:rsidRDefault="00335B75" w:rsidP="001D334F">
      <w:pPr>
        <w:jc w:val="both"/>
        <w:rPr>
          <w:rFonts w:ascii="Times New Roman" w:hAnsi="Times New Roman" w:cs="Times New Roman"/>
          <w:sz w:val="20"/>
          <w:szCs w:val="20"/>
        </w:rPr>
      </w:pPr>
      <w:r w:rsidRPr="00335B75">
        <w:rPr>
          <w:rFonts w:ascii="Times New Roman" w:hAnsi="Times New Roman" w:cs="Times New Roman"/>
          <w:sz w:val="20"/>
          <w:szCs w:val="20"/>
        </w:rPr>
        <w:t xml:space="preserve">The entire system is modeled and simulated using MATLAB/Simulink, which provides an effective environment for analyzing hybrid microgrid behavior under different irradiance levels, wind speeds, and load variations </w:t>
      </w:r>
      <w:r w:rsidRPr="00335B75">
        <w:rPr>
          <w:rFonts w:ascii="Times New Roman" w:hAnsi="Times New Roman" w:cs="Times New Roman"/>
          <w:b/>
          <w:bCs/>
          <w:sz w:val="20"/>
          <w:szCs w:val="20"/>
        </w:rPr>
        <w:t>[36]</w:t>
      </w:r>
      <w:r w:rsidRPr="00335B75">
        <w:rPr>
          <w:rFonts w:ascii="Times New Roman" w:hAnsi="Times New Roman" w:cs="Times New Roman"/>
          <w:sz w:val="20"/>
          <w:szCs w:val="20"/>
        </w:rPr>
        <w:t>. Performance metrics such as voltage stability, power quality, MPPT efficiency, and dynamic response are evaluated to validate the effectiveness of the hybrid microgrid design.</w:t>
      </w:r>
    </w:p>
    <w:p w14:paraId="5F7151B2" w14:textId="4733440C" w:rsidR="00A25BB6" w:rsidRPr="00572503" w:rsidRDefault="00686F47" w:rsidP="001D334F">
      <w:pPr>
        <w:jc w:val="both"/>
        <w:rPr>
          <w:rFonts w:ascii="Times New Roman" w:hAnsi="Times New Roman" w:cs="Times New Roman"/>
          <w:b/>
          <w:bCs/>
          <w:sz w:val="24"/>
          <w:szCs w:val="24"/>
          <w:lang w:val="en-IN"/>
        </w:rPr>
      </w:pPr>
      <w:r w:rsidRPr="00572503">
        <w:rPr>
          <w:rFonts w:ascii="Times New Roman" w:hAnsi="Times New Roman" w:cs="Times New Roman"/>
          <w:b/>
          <w:bCs/>
          <w:sz w:val="20"/>
          <w:szCs w:val="20"/>
        </w:rPr>
        <w:t xml:space="preserve">V.  </w:t>
      </w:r>
      <w:r w:rsidR="00A25BB6" w:rsidRPr="00572503">
        <w:rPr>
          <w:rFonts w:ascii="Times New Roman" w:hAnsi="Times New Roman" w:cs="Times New Roman"/>
          <w:b/>
          <w:bCs/>
          <w:sz w:val="24"/>
          <w:szCs w:val="24"/>
          <w:lang w:val="en-IN"/>
        </w:rPr>
        <w:t>Discussion</w:t>
      </w:r>
    </w:p>
    <w:p w14:paraId="3657973B" w14:textId="77777777" w:rsidR="00B7049D" w:rsidRDefault="004B3879" w:rsidP="00ED644E">
      <w:pPr>
        <w:spacing w:before="120" w:after="120"/>
        <w:jc w:val="both"/>
        <w:rPr>
          <w:rFonts w:ascii="Times New Roman" w:hAnsi="Times New Roman" w:cs="Times New Roman"/>
          <w:sz w:val="20"/>
          <w:szCs w:val="20"/>
        </w:rPr>
      </w:pPr>
      <w:r w:rsidRPr="004B3879">
        <w:rPr>
          <w:rFonts w:ascii="Times New Roman" w:hAnsi="Times New Roman" w:cs="Times New Roman"/>
          <w:sz w:val="20"/>
          <w:szCs w:val="20"/>
        </w:rPr>
        <w:t xml:space="preserve">The analysis of the proposed hybrid microgrid highlights the importance of coordinated control, accurate subsystem modeling, and efficient energy management in renewable-power-based systems. The complementary operation of solar PV and wind energy helps minimize the impact of intermittency, resulting in more stable and continuous power generation compared to using a single renewable source </w:t>
      </w:r>
      <w:r w:rsidRPr="004B3879">
        <w:rPr>
          <w:rFonts w:ascii="Times New Roman" w:hAnsi="Times New Roman" w:cs="Times New Roman"/>
          <w:b/>
          <w:bCs/>
          <w:sz w:val="20"/>
          <w:szCs w:val="20"/>
        </w:rPr>
        <w:t>[22], [27]</w:t>
      </w:r>
      <w:r w:rsidRPr="004B3879">
        <w:rPr>
          <w:rFonts w:ascii="Times New Roman" w:hAnsi="Times New Roman" w:cs="Times New Roman"/>
          <w:sz w:val="20"/>
          <w:szCs w:val="20"/>
        </w:rPr>
        <w:t xml:space="preserve">. The application of MPPT algorithms plays a crucial role in maintaining optimal operating points for both PV and wind systems. The P&amp;O method used for PV and TSR-based MPPT for wind systems allow effective adaptation to changes in irradiance and wind speed, supporting consistent maximum power extraction </w:t>
      </w:r>
      <w:r w:rsidRPr="004B3879">
        <w:rPr>
          <w:rFonts w:ascii="Times New Roman" w:hAnsi="Times New Roman" w:cs="Times New Roman"/>
          <w:b/>
          <w:bCs/>
          <w:sz w:val="20"/>
          <w:szCs w:val="20"/>
        </w:rPr>
        <w:t>[11], [12]</w:t>
      </w:r>
      <w:r w:rsidRPr="004B3879">
        <w:rPr>
          <w:rFonts w:ascii="Times New Roman" w:hAnsi="Times New Roman" w:cs="Times New Roman"/>
          <w:sz w:val="20"/>
          <w:szCs w:val="20"/>
        </w:rPr>
        <w:t>.</w:t>
      </w:r>
    </w:p>
    <w:p w14:paraId="081F0FE8" w14:textId="77777777" w:rsidR="0079369D" w:rsidRDefault="0079369D" w:rsidP="00ED644E">
      <w:pPr>
        <w:spacing w:before="120" w:after="120"/>
        <w:jc w:val="both"/>
        <w:rPr>
          <w:rFonts w:ascii="Times New Roman" w:hAnsi="Times New Roman" w:cs="Times New Roman"/>
          <w:sz w:val="20"/>
          <w:szCs w:val="20"/>
        </w:rPr>
      </w:pPr>
      <w:r w:rsidRPr="0079369D">
        <w:rPr>
          <w:rFonts w:ascii="Times New Roman" w:hAnsi="Times New Roman" w:cs="Times New Roman"/>
          <w:sz w:val="20"/>
          <w:szCs w:val="20"/>
        </w:rPr>
        <w:t xml:space="preserve">The performance of the overall hybrid microgrid significantly depends on the behavior of power electronic converters and inverter control strategies. DC–DC converters help stabilize the DC link voltage and ensure smooth energy transfer from renewable sources to the inverter stage </w:t>
      </w:r>
      <w:r w:rsidRPr="0079369D">
        <w:rPr>
          <w:rFonts w:ascii="Times New Roman" w:hAnsi="Times New Roman" w:cs="Times New Roman"/>
          <w:b/>
          <w:bCs/>
          <w:sz w:val="20"/>
          <w:szCs w:val="20"/>
        </w:rPr>
        <w:t>[8]</w:t>
      </w:r>
      <w:r w:rsidRPr="0079369D">
        <w:rPr>
          <w:rFonts w:ascii="Times New Roman" w:hAnsi="Times New Roman" w:cs="Times New Roman"/>
          <w:sz w:val="20"/>
          <w:szCs w:val="20"/>
        </w:rPr>
        <w:t xml:space="preserve">. On the other hand, the VSI improves power quality, maintains voltage and frequency stability, and ensures proper synchronization with the grid, as supported by various studies on predictive and adaptive control methods </w:t>
      </w:r>
      <w:r w:rsidRPr="0079369D">
        <w:rPr>
          <w:rFonts w:ascii="Times New Roman" w:hAnsi="Times New Roman" w:cs="Times New Roman"/>
          <w:b/>
          <w:bCs/>
          <w:sz w:val="20"/>
          <w:szCs w:val="20"/>
        </w:rPr>
        <w:t>[4], [5], [7]</w:t>
      </w:r>
      <w:r w:rsidRPr="0079369D">
        <w:rPr>
          <w:rFonts w:ascii="Times New Roman" w:hAnsi="Times New Roman" w:cs="Times New Roman"/>
          <w:sz w:val="20"/>
          <w:szCs w:val="20"/>
        </w:rPr>
        <w:t xml:space="preserve">. These advanced control strategies contribute to reduced Total Harmonic Distortion (THD), faster transient response, and enhanced robustness under varying network conditions </w:t>
      </w:r>
      <w:r w:rsidRPr="0079369D">
        <w:rPr>
          <w:rFonts w:ascii="Times New Roman" w:hAnsi="Times New Roman" w:cs="Times New Roman"/>
          <w:b/>
          <w:bCs/>
          <w:sz w:val="20"/>
          <w:szCs w:val="20"/>
        </w:rPr>
        <w:t>[9], [26]</w:t>
      </w:r>
      <w:r w:rsidRPr="0079369D">
        <w:rPr>
          <w:rFonts w:ascii="Times New Roman" w:hAnsi="Times New Roman" w:cs="Times New Roman"/>
          <w:sz w:val="20"/>
          <w:szCs w:val="20"/>
        </w:rPr>
        <w:t>.</w:t>
      </w:r>
    </w:p>
    <w:p w14:paraId="507B935B" w14:textId="77777777" w:rsidR="00E87790" w:rsidRDefault="00F04CB3" w:rsidP="00A25BB6">
      <w:pPr>
        <w:jc w:val="both"/>
        <w:rPr>
          <w:rFonts w:ascii="Times New Roman" w:hAnsi="Times New Roman" w:cs="Times New Roman"/>
          <w:sz w:val="20"/>
          <w:szCs w:val="20"/>
        </w:rPr>
      </w:pPr>
      <w:r w:rsidRPr="00F04CB3">
        <w:rPr>
          <w:rFonts w:ascii="Times New Roman" w:hAnsi="Times New Roman" w:cs="Times New Roman"/>
          <w:sz w:val="20"/>
          <w:szCs w:val="20"/>
        </w:rPr>
        <w:t xml:space="preserve">The integration of battery storage provides an additional layer of stability by compensating for sudden fluctuations in renewable generation and </w:t>
      </w:r>
      <w:r w:rsidRPr="00F04CB3">
        <w:rPr>
          <w:rFonts w:ascii="Times New Roman" w:hAnsi="Times New Roman" w:cs="Times New Roman"/>
          <w:sz w:val="20"/>
          <w:szCs w:val="20"/>
        </w:rPr>
        <w:t xml:space="preserve">managing short-term load variations. This aligns with findings in the literature that highlight the importance of hybrid storage systems for maintaining microgrid reliability and improving power balancing </w:t>
      </w:r>
      <w:r w:rsidRPr="00F04CB3">
        <w:rPr>
          <w:rFonts w:ascii="Times New Roman" w:hAnsi="Times New Roman" w:cs="Times New Roman"/>
          <w:b/>
          <w:bCs/>
          <w:sz w:val="20"/>
          <w:szCs w:val="20"/>
        </w:rPr>
        <w:t>[1], [3]</w:t>
      </w:r>
      <w:r w:rsidRPr="00F04CB3">
        <w:rPr>
          <w:rFonts w:ascii="Times New Roman" w:hAnsi="Times New Roman" w:cs="Times New Roman"/>
          <w:sz w:val="20"/>
          <w:szCs w:val="20"/>
        </w:rPr>
        <w:t xml:space="preserve">. The Energy Management System (EMS) facilitates the coordination of renewable energy sources, storage units, and loads, ensuring efficient utilization of available power and avoiding system-level conflicts </w:t>
      </w:r>
      <w:r w:rsidRPr="00F04CB3">
        <w:rPr>
          <w:rFonts w:ascii="Times New Roman" w:hAnsi="Times New Roman" w:cs="Times New Roman"/>
          <w:b/>
          <w:bCs/>
          <w:sz w:val="20"/>
          <w:szCs w:val="20"/>
        </w:rPr>
        <w:t>[21]</w:t>
      </w:r>
      <w:r w:rsidRPr="00F04CB3">
        <w:rPr>
          <w:rFonts w:ascii="Times New Roman" w:hAnsi="Times New Roman" w:cs="Times New Roman"/>
          <w:sz w:val="20"/>
          <w:szCs w:val="20"/>
        </w:rPr>
        <w:t>.</w:t>
      </w:r>
    </w:p>
    <w:p w14:paraId="609E2B9E" w14:textId="61159CE2" w:rsidR="009F1309" w:rsidRDefault="009F1309" w:rsidP="009F1309">
      <w:pPr>
        <w:jc w:val="both"/>
        <w:rPr>
          <w:rFonts w:ascii="Times New Roman" w:hAnsi="Times New Roman" w:cs="Times New Roman"/>
          <w:sz w:val="20"/>
          <w:szCs w:val="20"/>
        </w:rPr>
      </w:pPr>
      <w:r w:rsidRPr="009F1309">
        <w:rPr>
          <w:rFonts w:ascii="Times New Roman" w:hAnsi="Times New Roman" w:cs="Times New Roman"/>
          <w:sz w:val="20"/>
          <w:szCs w:val="20"/>
        </w:rPr>
        <w:t xml:space="preserve">Simulation results—obtained through MATLAB/Simulink, a widely used tool for microgrid research </w:t>
      </w:r>
      <w:r w:rsidRPr="009F1309">
        <w:rPr>
          <w:rFonts w:ascii="Times New Roman" w:hAnsi="Times New Roman" w:cs="Times New Roman"/>
          <w:b/>
          <w:bCs/>
          <w:sz w:val="20"/>
          <w:szCs w:val="20"/>
        </w:rPr>
        <w:t>[36]</w:t>
      </w:r>
      <w:r w:rsidRPr="009F1309">
        <w:rPr>
          <w:rFonts w:ascii="Times New Roman" w:hAnsi="Times New Roman" w:cs="Times New Roman"/>
          <w:sz w:val="20"/>
          <w:szCs w:val="20"/>
        </w:rPr>
        <w:t xml:space="preserve">—indicate notable improvements in voltage regulation, dynamic response, and overall operational performance. These findings demonstrate that hybrid microgrids can effectively support cleaner and more reliable power supply. However, challenges remain, including the dependency on weather conditions, increasing system complexity due to multiple control loops, and the need for real-time optimization techniques. Future advancements in artificial intelligence, predictive control, and digital-twin-based monitoring systems show strong potential for addressing these challenges and further enhancing microgrid performance </w:t>
      </w:r>
      <w:r w:rsidRPr="009F1309">
        <w:rPr>
          <w:rFonts w:ascii="Times New Roman" w:hAnsi="Times New Roman" w:cs="Times New Roman"/>
          <w:b/>
          <w:bCs/>
          <w:sz w:val="20"/>
          <w:szCs w:val="20"/>
        </w:rPr>
        <w:t>[24], [26]</w:t>
      </w:r>
      <w:r w:rsidRPr="009F1309">
        <w:rPr>
          <w:rFonts w:ascii="Times New Roman" w:hAnsi="Times New Roman" w:cs="Times New Roman"/>
          <w:sz w:val="20"/>
          <w:szCs w:val="20"/>
        </w:rPr>
        <w:t>.</w:t>
      </w:r>
    </w:p>
    <w:p w14:paraId="19F76A21" w14:textId="24078B66" w:rsidR="00A25BB6" w:rsidRPr="00572503" w:rsidRDefault="000829FC" w:rsidP="00A25BB6">
      <w:pPr>
        <w:jc w:val="both"/>
        <w:rPr>
          <w:rFonts w:ascii="Times New Roman" w:hAnsi="Times New Roman" w:cs="Times New Roman"/>
          <w:b/>
          <w:bCs/>
          <w:sz w:val="24"/>
          <w:szCs w:val="24"/>
          <w:lang w:val="en-IN"/>
        </w:rPr>
      </w:pPr>
      <w:r w:rsidRPr="00572503">
        <w:rPr>
          <w:rFonts w:ascii="Times New Roman" w:eastAsia="Times New Roman" w:hAnsi="Times New Roman" w:cs="Times New Roman"/>
          <w:b/>
          <w:bCs/>
          <w:sz w:val="20"/>
          <w:szCs w:val="20"/>
        </w:rPr>
        <w:t>V</w:t>
      </w:r>
      <w:r w:rsidRPr="00572503">
        <w:rPr>
          <w:rFonts w:ascii="Times New Roman" w:eastAsia="Times New Roman" w:hAnsi="Times New Roman" w:cs="Times New Roman"/>
          <w:b/>
          <w:bCs/>
          <w:spacing w:val="1"/>
          <w:sz w:val="20"/>
          <w:szCs w:val="20"/>
        </w:rPr>
        <w:t>I</w:t>
      </w:r>
      <w:r w:rsidRPr="00572503">
        <w:rPr>
          <w:rFonts w:ascii="Times New Roman" w:eastAsia="Times New Roman" w:hAnsi="Times New Roman" w:cs="Times New Roman"/>
          <w:b/>
          <w:bCs/>
          <w:sz w:val="20"/>
          <w:szCs w:val="20"/>
        </w:rPr>
        <w:t xml:space="preserve">. </w:t>
      </w:r>
      <w:r w:rsidR="00A25BB6" w:rsidRPr="00572503">
        <w:rPr>
          <w:rFonts w:ascii="Times New Roman" w:hAnsi="Times New Roman" w:cs="Times New Roman"/>
          <w:b/>
          <w:bCs/>
          <w:sz w:val="24"/>
          <w:szCs w:val="24"/>
          <w:lang w:val="en-IN"/>
        </w:rPr>
        <w:t>Future Scope</w:t>
      </w:r>
    </w:p>
    <w:p w14:paraId="6D1BC075" w14:textId="77777777" w:rsidR="00A824BC" w:rsidRDefault="00A824BC" w:rsidP="00856D38">
      <w:pPr>
        <w:spacing w:before="120" w:after="120"/>
        <w:jc w:val="both"/>
        <w:rPr>
          <w:rFonts w:ascii="Times New Roman" w:hAnsi="Times New Roman" w:cs="Times New Roman"/>
          <w:sz w:val="20"/>
          <w:szCs w:val="20"/>
        </w:rPr>
      </w:pPr>
      <w:r w:rsidRPr="00A824BC">
        <w:rPr>
          <w:rFonts w:ascii="Times New Roman" w:hAnsi="Times New Roman" w:cs="Times New Roman"/>
          <w:sz w:val="20"/>
          <w:szCs w:val="20"/>
        </w:rPr>
        <w:t xml:space="preserve">The hybrid renewable microgrid presented in this study offers several opportunities for further improvement through advancements in control, optimization, and system integration. One major direction for future work is the application of artificial intelligence (AI)-based algorithms—including machine learning, deep reinforcement learning, and predictive modeling—to enhance MPPT performance, load forecasting, and dynamic energy management </w:t>
      </w:r>
      <w:r w:rsidRPr="00A824BC">
        <w:rPr>
          <w:rFonts w:ascii="Times New Roman" w:hAnsi="Times New Roman" w:cs="Times New Roman"/>
          <w:b/>
          <w:bCs/>
          <w:sz w:val="20"/>
          <w:szCs w:val="20"/>
        </w:rPr>
        <w:t>[14], [15]</w:t>
      </w:r>
      <w:r w:rsidRPr="00A824BC">
        <w:rPr>
          <w:rFonts w:ascii="Times New Roman" w:hAnsi="Times New Roman" w:cs="Times New Roman"/>
          <w:sz w:val="20"/>
          <w:szCs w:val="20"/>
        </w:rPr>
        <w:t xml:space="preserve">. These techniques have shown strong potential in improving adaptability and decision-making in complex microgrid environments. Another promising area is the implementation of digital twin technology, which enables real-time system monitoring, fault diagnosis, and predictive maintenance, thereby improving reliability and reducing downtime </w:t>
      </w:r>
      <w:r w:rsidRPr="00A824BC">
        <w:rPr>
          <w:rFonts w:ascii="Times New Roman" w:hAnsi="Times New Roman" w:cs="Times New Roman"/>
          <w:b/>
          <w:bCs/>
          <w:sz w:val="20"/>
          <w:szCs w:val="20"/>
        </w:rPr>
        <w:t>[24]</w:t>
      </w:r>
      <w:r w:rsidRPr="00A824BC">
        <w:rPr>
          <w:rFonts w:ascii="Times New Roman" w:hAnsi="Times New Roman" w:cs="Times New Roman"/>
          <w:sz w:val="20"/>
          <w:szCs w:val="20"/>
        </w:rPr>
        <w:t>.</w:t>
      </w:r>
    </w:p>
    <w:p w14:paraId="0751018D" w14:textId="77777777" w:rsidR="008F2839" w:rsidRDefault="008F2839" w:rsidP="00856D38">
      <w:pPr>
        <w:spacing w:before="120" w:after="120"/>
        <w:jc w:val="both"/>
        <w:rPr>
          <w:rFonts w:ascii="Times New Roman" w:hAnsi="Times New Roman" w:cs="Times New Roman"/>
          <w:sz w:val="20"/>
          <w:szCs w:val="20"/>
        </w:rPr>
      </w:pPr>
      <w:r w:rsidRPr="008F2839">
        <w:rPr>
          <w:rFonts w:ascii="Times New Roman" w:hAnsi="Times New Roman" w:cs="Times New Roman"/>
          <w:sz w:val="20"/>
          <w:szCs w:val="20"/>
        </w:rPr>
        <w:t xml:space="preserve">Future microgrid designs can also integrate additional renewable sources such as biomass, fuel cells, or micro-hydro power systems to create a more diversified and resilient multi-source architecture </w:t>
      </w:r>
      <w:r w:rsidRPr="008F2839">
        <w:rPr>
          <w:rFonts w:ascii="Times New Roman" w:hAnsi="Times New Roman" w:cs="Times New Roman"/>
          <w:b/>
          <w:bCs/>
          <w:sz w:val="20"/>
          <w:szCs w:val="20"/>
        </w:rPr>
        <w:t xml:space="preserve">[27], </w:t>
      </w:r>
      <w:r w:rsidRPr="008F2839">
        <w:rPr>
          <w:rFonts w:ascii="Times New Roman" w:hAnsi="Times New Roman" w:cs="Times New Roman"/>
          <w:b/>
          <w:bCs/>
          <w:sz w:val="20"/>
          <w:szCs w:val="20"/>
        </w:rPr>
        <w:lastRenderedPageBreak/>
        <w:t>[35]</w:t>
      </w:r>
      <w:r w:rsidRPr="008F2839">
        <w:rPr>
          <w:rFonts w:ascii="Times New Roman" w:hAnsi="Times New Roman" w:cs="Times New Roman"/>
          <w:sz w:val="20"/>
          <w:szCs w:val="20"/>
        </w:rPr>
        <w:t xml:space="preserve">. Enhancing the energy storage portion of the system by adopting hybrid storage technologies—such as combinations of batteries, supercapacitors, and hydrogen storage—may further improve transient response, reduce battery stress, and extend operational lifespan </w:t>
      </w:r>
      <w:r w:rsidRPr="008F2839">
        <w:rPr>
          <w:rFonts w:ascii="Times New Roman" w:hAnsi="Times New Roman" w:cs="Times New Roman"/>
          <w:b/>
          <w:bCs/>
          <w:sz w:val="20"/>
          <w:szCs w:val="20"/>
        </w:rPr>
        <w:t>[1], [25]</w:t>
      </w:r>
      <w:r w:rsidRPr="008F2839">
        <w:rPr>
          <w:rFonts w:ascii="Times New Roman" w:hAnsi="Times New Roman" w:cs="Times New Roman"/>
          <w:sz w:val="20"/>
          <w:szCs w:val="20"/>
        </w:rPr>
        <w:t>.</w:t>
      </w:r>
    </w:p>
    <w:p w14:paraId="00C5062A" w14:textId="77777777" w:rsidR="003002B8" w:rsidRDefault="003002B8" w:rsidP="003002B8">
      <w:pPr>
        <w:spacing w:before="120" w:after="120"/>
        <w:jc w:val="both"/>
        <w:rPr>
          <w:rFonts w:ascii="Times New Roman" w:hAnsi="Times New Roman" w:cs="Times New Roman"/>
          <w:sz w:val="20"/>
          <w:szCs w:val="20"/>
        </w:rPr>
      </w:pPr>
      <w:r w:rsidRPr="003002B8">
        <w:rPr>
          <w:rFonts w:ascii="Times New Roman" w:hAnsi="Times New Roman" w:cs="Times New Roman"/>
          <w:sz w:val="20"/>
          <w:szCs w:val="20"/>
        </w:rPr>
        <w:t xml:space="preserve">On the hardware and control side, next-generation grid-forming inverters and advanced MPC-based control strategies are expected to significantly improve system stability, especially during disturbances or transitions between grid-connected and islanded modes </w:t>
      </w:r>
      <w:r w:rsidRPr="003002B8">
        <w:rPr>
          <w:rFonts w:ascii="Times New Roman" w:hAnsi="Times New Roman" w:cs="Times New Roman"/>
          <w:b/>
          <w:bCs/>
          <w:sz w:val="20"/>
          <w:szCs w:val="20"/>
        </w:rPr>
        <w:t>[17], [30]</w:t>
      </w:r>
      <w:r w:rsidRPr="003002B8">
        <w:rPr>
          <w:rFonts w:ascii="Times New Roman" w:hAnsi="Times New Roman" w:cs="Times New Roman"/>
          <w:sz w:val="20"/>
          <w:szCs w:val="20"/>
        </w:rPr>
        <w:t xml:space="preserve">. Additionally, large-scale experimental validation, hardware-in-the-loop (HIL) testing, and real-time simulation platforms can be used to evaluate system performance and accelerate the transition of microgrid research from simulation to practical deployment </w:t>
      </w:r>
      <w:r w:rsidRPr="003002B8">
        <w:rPr>
          <w:rFonts w:ascii="Times New Roman" w:hAnsi="Times New Roman" w:cs="Times New Roman"/>
          <w:b/>
          <w:bCs/>
          <w:sz w:val="20"/>
          <w:szCs w:val="20"/>
        </w:rPr>
        <w:t>[41], [42]</w:t>
      </w:r>
      <w:r w:rsidRPr="003002B8">
        <w:rPr>
          <w:rFonts w:ascii="Times New Roman" w:hAnsi="Times New Roman" w:cs="Times New Roman"/>
          <w:sz w:val="20"/>
          <w:szCs w:val="20"/>
        </w:rPr>
        <w:t>.</w:t>
      </w:r>
    </w:p>
    <w:p w14:paraId="268B7C9A" w14:textId="50A97B6F" w:rsidR="00954D04" w:rsidRDefault="00A225CC" w:rsidP="00A225CC">
      <w:pPr>
        <w:spacing w:before="120" w:after="120"/>
        <w:jc w:val="both"/>
        <w:rPr>
          <w:rFonts w:ascii="Times New Roman" w:hAnsi="Times New Roman" w:cs="Times New Roman"/>
          <w:sz w:val="20"/>
          <w:szCs w:val="20"/>
        </w:rPr>
      </w:pPr>
      <w:r w:rsidRPr="00A225CC">
        <w:rPr>
          <w:rFonts w:ascii="Times New Roman" w:hAnsi="Times New Roman" w:cs="Times New Roman"/>
          <w:sz w:val="20"/>
          <w:szCs w:val="20"/>
        </w:rPr>
        <w:t>Overall, the hybrid microgrid model can evolve into a more intelligent, scalable, and adaptive energy system capable of supporting future smart-grid infrastructures and large-scale renewable integration.</w:t>
      </w:r>
    </w:p>
    <w:p w14:paraId="10D66BA6" w14:textId="77777777" w:rsidR="00A225CC" w:rsidRPr="00A225CC" w:rsidRDefault="00A225CC" w:rsidP="00A225CC">
      <w:pPr>
        <w:spacing w:before="120" w:after="120"/>
        <w:jc w:val="both"/>
        <w:rPr>
          <w:rFonts w:ascii="Times New Roman" w:hAnsi="Times New Roman" w:cs="Times New Roman"/>
          <w:sz w:val="20"/>
          <w:szCs w:val="20"/>
        </w:rPr>
      </w:pPr>
    </w:p>
    <w:p w14:paraId="13F107FB" w14:textId="347B7F07" w:rsidR="00A25BB6" w:rsidRPr="00856D38" w:rsidRDefault="000829FC" w:rsidP="00856D38">
      <w:pPr>
        <w:spacing w:before="120" w:after="120"/>
        <w:rPr>
          <w:rFonts w:ascii="Times New Roman" w:hAnsi="Times New Roman" w:cs="Times New Roman"/>
          <w:b/>
          <w:bCs/>
          <w:sz w:val="20"/>
          <w:szCs w:val="20"/>
        </w:rPr>
      </w:pPr>
      <w:r w:rsidRPr="00856D38">
        <w:rPr>
          <w:rFonts w:ascii="Times New Roman" w:eastAsia="Times New Roman" w:hAnsi="Times New Roman" w:cs="Times New Roman"/>
          <w:b/>
          <w:bCs/>
          <w:spacing w:val="1"/>
          <w:sz w:val="20"/>
          <w:szCs w:val="20"/>
        </w:rPr>
        <w:t>VII</w:t>
      </w:r>
      <w:r w:rsidRPr="00856D38">
        <w:rPr>
          <w:rFonts w:ascii="Times New Roman" w:eastAsia="Times New Roman" w:hAnsi="Times New Roman" w:cs="Times New Roman"/>
          <w:b/>
          <w:bCs/>
          <w:sz w:val="20"/>
          <w:szCs w:val="20"/>
        </w:rPr>
        <w:t xml:space="preserve">. </w:t>
      </w:r>
      <w:r w:rsidRPr="00856D38">
        <w:rPr>
          <w:rFonts w:ascii="Times New Roman" w:eastAsia="Times New Roman" w:hAnsi="Times New Roman" w:cs="Times New Roman"/>
          <w:b/>
          <w:bCs/>
          <w:spacing w:val="-1"/>
          <w:w w:val="99"/>
          <w:sz w:val="20"/>
          <w:szCs w:val="20"/>
        </w:rPr>
        <w:t>C</w:t>
      </w:r>
      <w:r w:rsidRPr="00856D38">
        <w:rPr>
          <w:rFonts w:ascii="Times New Roman" w:eastAsia="Times New Roman" w:hAnsi="Times New Roman" w:cs="Times New Roman"/>
          <w:b/>
          <w:bCs/>
          <w:spacing w:val="-1"/>
          <w:sz w:val="20"/>
          <w:szCs w:val="20"/>
        </w:rPr>
        <w:t>ON</w:t>
      </w:r>
      <w:r w:rsidRPr="00856D38">
        <w:rPr>
          <w:rFonts w:ascii="Times New Roman" w:eastAsia="Times New Roman" w:hAnsi="Times New Roman" w:cs="Times New Roman"/>
          <w:b/>
          <w:bCs/>
          <w:spacing w:val="3"/>
          <w:sz w:val="20"/>
          <w:szCs w:val="20"/>
        </w:rPr>
        <w:t>C</w:t>
      </w:r>
      <w:r w:rsidRPr="00856D38">
        <w:rPr>
          <w:rFonts w:ascii="Times New Roman" w:eastAsia="Times New Roman" w:hAnsi="Times New Roman" w:cs="Times New Roman"/>
          <w:b/>
          <w:bCs/>
          <w:spacing w:val="-5"/>
          <w:sz w:val="20"/>
          <w:szCs w:val="20"/>
        </w:rPr>
        <w:t>L</w:t>
      </w:r>
      <w:r w:rsidRPr="00856D38">
        <w:rPr>
          <w:rFonts w:ascii="Times New Roman" w:eastAsia="Times New Roman" w:hAnsi="Times New Roman" w:cs="Times New Roman"/>
          <w:b/>
          <w:bCs/>
          <w:spacing w:val="-1"/>
          <w:sz w:val="20"/>
          <w:szCs w:val="20"/>
        </w:rPr>
        <w:t>U</w:t>
      </w:r>
      <w:r w:rsidRPr="00856D38">
        <w:rPr>
          <w:rFonts w:ascii="Times New Roman" w:eastAsia="Times New Roman" w:hAnsi="Times New Roman" w:cs="Times New Roman"/>
          <w:b/>
          <w:bCs/>
          <w:spacing w:val="4"/>
          <w:sz w:val="20"/>
          <w:szCs w:val="20"/>
        </w:rPr>
        <w:t>S</w:t>
      </w:r>
      <w:r w:rsidRPr="00856D38">
        <w:rPr>
          <w:rFonts w:ascii="Times New Roman" w:eastAsia="Times New Roman" w:hAnsi="Times New Roman" w:cs="Times New Roman"/>
          <w:b/>
          <w:bCs/>
          <w:spacing w:val="-3"/>
          <w:sz w:val="20"/>
          <w:szCs w:val="20"/>
        </w:rPr>
        <w:t>I</w:t>
      </w:r>
      <w:r w:rsidRPr="00856D38">
        <w:rPr>
          <w:rFonts w:ascii="Times New Roman" w:eastAsia="Times New Roman" w:hAnsi="Times New Roman" w:cs="Times New Roman"/>
          <w:b/>
          <w:bCs/>
          <w:spacing w:val="-1"/>
          <w:sz w:val="20"/>
          <w:szCs w:val="20"/>
        </w:rPr>
        <w:t>O</w:t>
      </w:r>
      <w:r w:rsidRPr="00856D38">
        <w:rPr>
          <w:rFonts w:ascii="Times New Roman" w:eastAsia="Times New Roman" w:hAnsi="Times New Roman" w:cs="Times New Roman"/>
          <w:b/>
          <w:bCs/>
          <w:sz w:val="20"/>
          <w:szCs w:val="20"/>
        </w:rPr>
        <w:t>N</w:t>
      </w:r>
    </w:p>
    <w:p w14:paraId="26C19660" w14:textId="77777777" w:rsidR="002D68FB" w:rsidRDefault="002D68FB" w:rsidP="004B5BF8">
      <w:pPr>
        <w:spacing w:before="120" w:after="120"/>
        <w:jc w:val="both"/>
        <w:rPr>
          <w:rFonts w:ascii="Times New Roman" w:hAnsi="Times New Roman" w:cs="Times New Roman"/>
          <w:sz w:val="20"/>
          <w:szCs w:val="20"/>
        </w:rPr>
      </w:pPr>
      <w:r w:rsidRPr="002D68FB">
        <w:rPr>
          <w:rFonts w:ascii="Times New Roman" w:hAnsi="Times New Roman" w:cs="Times New Roman"/>
          <w:sz w:val="20"/>
          <w:szCs w:val="20"/>
        </w:rPr>
        <w:t xml:space="preserve">This study presents a detailed review of the modeling, design, and control aspects of a hybrid microgrid that integrates solar photovoltaic (PV) and wind energy systems. The complementary characteristics of these renewable sources allow for more reliable and stable power generation, helping to minimize the impact of intermittency and environmental variations </w:t>
      </w:r>
      <w:r w:rsidRPr="002D68FB">
        <w:rPr>
          <w:rFonts w:ascii="Times New Roman" w:hAnsi="Times New Roman" w:cs="Times New Roman"/>
          <w:b/>
          <w:bCs/>
          <w:sz w:val="20"/>
          <w:szCs w:val="20"/>
        </w:rPr>
        <w:t>[22], [27]</w:t>
      </w:r>
      <w:r w:rsidRPr="002D68FB">
        <w:rPr>
          <w:rFonts w:ascii="Times New Roman" w:hAnsi="Times New Roman" w:cs="Times New Roman"/>
          <w:sz w:val="20"/>
          <w:szCs w:val="20"/>
        </w:rPr>
        <w:t xml:space="preserve">. The use of MPPT techniques—such as P&amp;O for PV and TSR-based methods for wind—ensures efficient power extraction under varying operating conditions </w:t>
      </w:r>
      <w:r w:rsidRPr="002D68FB">
        <w:rPr>
          <w:rFonts w:ascii="Times New Roman" w:hAnsi="Times New Roman" w:cs="Times New Roman"/>
          <w:b/>
          <w:bCs/>
          <w:sz w:val="20"/>
          <w:szCs w:val="20"/>
        </w:rPr>
        <w:t>[11], [12]</w:t>
      </w:r>
      <w:r w:rsidRPr="002D68FB">
        <w:rPr>
          <w:rFonts w:ascii="Times New Roman" w:hAnsi="Times New Roman" w:cs="Times New Roman"/>
          <w:sz w:val="20"/>
          <w:szCs w:val="20"/>
        </w:rPr>
        <w:t xml:space="preserve">. DC–DC converters effectively regulate the DC link voltage, while the Voltage Source Inverter (VSI) maintains grid synchronization, enhances power quality, and supports stable AC output, as shown in multiple recent studies on inverter control </w:t>
      </w:r>
      <w:r w:rsidRPr="002D68FB">
        <w:rPr>
          <w:rFonts w:ascii="Times New Roman" w:hAnsi="Times New Roman" w:cs="Times New Roman"/>
          <w:b/>
          <w:bCs/>
          <w:sz w:val="20"/>
          <w:szCs w:val="20"/>
        </w:rPr>
        <w:t>[4], [5], [7]</w:t>
      </w:r>
      <w:r w:rsidRPr="002D68FB">
        <w:rPr>
          <w:rFonts w:ascii="Times New Roman" w:hAnsi="Times New Roman" w:cs="Times New Roman"/>
          <w:sz w:val="20"/>
          <w:szCs w:val="20"/>
        </w:rPr>
        <w:t>.</w:t>
      </w:r>
    </w:p>
    <w:p w14:paraId="0AA2B677" w14:textId="5B00D205" w:rsidR="0042717A" w:rsidRDefault="0042717A" w:rsidP="0042717A">
      <w:pPr>
        <w:spacing w:before="120" w:after="120"/>
        <w:jc w:val="both"/>
        <w:rPr>
          <w:rFonts w:ascii="Times New Roman" w:hAnsi="Times New Roman" w:cs="Times New Roman"/>
          <w:sz w:val="20"/>
          <w:szCs w:val="20"/>
        </w:rPr>
      </w:pPr>
      <w:r w:rsidRPr="0042717A">
        <w:rPr>
          <w:rFonts w:ascii="Times New Roman" w:hAnsi="Times New Roman" w:cs="Times New Roman"/>
          <w:sz w:val="20"/>
          <w:szCs w:val="20"/>
        </w:rPr>
        <w:t xml:space="preserve">Simulation results obtained through MATLAB/Simulink, a widely adopted tool for analyzing renewable-integrated systems </w:t>
      </w:r>
      <w:r w:rsidRPr="0042717A">
        <w:rPr>
          <w:rFonts w:ascii="Times New Roman" w:hAnsi="Times New Roman" w:cs="Times New Roman"/>
          <w:b/>
          <w:bCs/>
          <w:sz w:val="20"/>
          <w:szCs w:val="20"/>
        </w:rPr>
        <w:t>[36]</w:t>
      </w:r>
      <w:r w:rsidRPr="0042717A">
        <w:rPr>
          <w:rFonts w:ascii="Times New Roman" w:hAnsi="Times New Roman" w:cs="Times New Roman"/>
          <w:sz w:val="20"/>
          <w:szCs w:val="20"/>
        </w:rPr>
        <w:t xml:space="preserve">, confirm improvements in voltage stability, frequency regulation, harmonic reduction, and dynamic response. The role of the Energy Management System (EMS) is crucial, as it coordinates the power flow between renewable sources, storage units, and loads to </w:t>
      </w:r>
      <w:r w:rsidRPr="0042717A">
        <w:rPr>
          <w:rFonts w:ascii="Times New Roman" w:hAnsi="Times New Roman" w:cs="Times New Roman"/>
          <w:sz w:val="20"/>
          <w:szCs w:val="20"/>
        </w:rPr>
        <w:t xml:space="preserve">maintain reliable microgrid operation </w:t>
      </w:r>
      <w:r w:rsidRPr="0042717A">
        <w:rPr>
          <w:rFonts w:ascii="Times New Roman" w:hAnsi="Times New Roman" w:cs="Times New Roman"/>
          <w:b/>
          <w:bCs/>
          <w:sz w:val="20"/>
          <w:szCs w:val="20"/>
        </w:rPr>
        <w:t>[21]</w:t>
      </w:r>
      <w:r w:rsidRPr="0042717A">
        <w:rPr>
          <w:rFonts w:ascii="Times New Roman" w:hAnsi="Times New Roman" w:cs="Times New Roman"/>
          <w:sz w:val="20"/>
          <w:szCs w:val="20"/>
        </w:rPr>
        <w:t>. Overall, the findings indicate that well-designed hybrid renewable microgrids can significantly contribute to building sustainable, efficient, and resilient power networks.</w:t>
      </w:r>
    </w:p>
    <w:p w14:paraId="45D9BBA9" w14:textId="59BD478B" w:rsidR="00612065" w:rsidRDefault="00EA4F49" w:rsidP="00EA4F49">
      <w:pPr>
        <w:spacing w:before="120" w:after="120"/>
        <w:jc w:val="both"/>
        <w:rPr>
          <w:rFonts w:ascii="Times New Roman" w:hAnsi="Times New Roman" w:cs="Times New Roman"/>
          <w:sz w:val="20"/>
          <w:szCs w:val="20"/>
        </w:rPr>
      </w:pPr>
      <w:r w:rsidRPr="00EA4F49">
        <w:rPr>
          <w:rFonts w:ascii="Times New Roman" w:hAnsi="Times New Roman" w:cs="Times New Roman"/>
          <w:sz w:val="20"/>
          <w:szCs w:val="20"/>
        </w:rPr>
        <w:t xml:space="preserve">Furthermore, advancements in intelligent control, hybrid energy storage, and next-generation inverter technologies offer promising pathways for future improvement. With continued research and technological innovation, hybrid microgrids will play a key role in supporting widespread renewable energy integration and the development of future smart-grid infrastructures </w:t>
      </w:r>
      <w:r w:rsidRPr="00EA4F49">
        <w:rPr>
          <w:rFonts w:ascii="Times New Roman" w:hAnsi="Times New Roman" w:cs="Times New Roman"/>
          <w:b/>
          <w:bCs/>
          <w:sz w:val="20"/>
          <w:szCs w:val="20"/>
        </w:rPr>
        <w:t>[1], [24], [26]</w:t>
      </w:r>
      <w:r w:rsidRPr="00EA4F49">
        <w:rPr>
          <w:rFonts w:ascii="Times New Roman" w:hAnsi="Times New Roman" w:cs="Times New Roman"/>
          <w:sz w:val="20"/>
          <w:szCs w:val="20"/>
        </w:rPr>
        <w:t>.</w:t>
      </w:r>
    </w:p>
    <w:p w14:paraId="5EE4CD8D" w14:textId="7029B21B" w:rsidR="000829FC" w:rsidRPr="00572503" w:rsidRDefault="000829FC" w:rsidP="00572503">
      <w:pPr>
        <w:spacing w:before="120" w:after="120"/>
        <w:ind w:left="720" w:firstLine="720"/>
        <w:jc w:val="both"/>
        <w:rPr>
          <w:rFonts w:ascii="Times New Roman" w:eastAsia="Times New Roman" w:hAnsi="Times New Roman" w:cs="Times New Roman"/>
          <w:b/>
          <w:bCs/>
          <w:sz w:val="20"/>
          <w:szCs w:val="20"/>
        </w:rPr>
      </w:pPr>
      <w:r w:rsidRPr="00572503">
        <w:rPr>
          <w:rFonts w:ascii="Times New Roman" w:eastAsia="Times New Roman" w:hAnsi="Times New Roman" w:cs="Times New Roman"/>
          <w:b/>
          <w:bCs/>
          <w:spacing w:val="-1"/>
          <w:w w:val="99"/>
          <w:sz w:val="20"/>
          <w:szCs w:val="20"/>
        </w:rPr>
        <w:t>R</w:t>
      </w:r>
      <w:r w:rsidRPr="00572503">
        <w:rPr>
          <w:rFonts w:ascii="Times New Roman" w:eastAsia="Times New Roman" w:hAnsi="Times New Roman" w:cs="Times New Roman"/>
          <w:b/>
          <w:bCs/>
          <w:sz w:val="20"/>
          <w:szCs w:val="20"/>
        </w:rPr>
        <w:t>E</w:t>
      </w:r>
      <w:r w:rsidRPr="00572503">
        <w:rPr>
          <w:rFonts w:ascii="Times New Roman" w:eastAsia="Times New Roman" w:hAnsi="Times New Roman" w:cs="Times New Roman"/>
          <w:b/>
          <w:bCs/>
          <w:spacing w:val="-3"/>
          <w:sz w:val="20"/>
          <w:szCs w:val="20"/>
        </w:rPr>
        <w:t>F</w:t>
      </w:r>
      <w:r w:rsidRPr="00572503">
        <w:rPr>
          <w:rFonts w:ascii="Times New Roman" w:eastAsia="Times New Roman" w:hAnsi="Times New Roman" w:cs="Times New Roman"/>
          <w:b/>
          <w:bCs/>
          <w:sz w:val="20"/>
          <w:szCs w:val="20"/>
        </w:rPr>
        <w:t>E</w:t>
      </w:r>
      <w:r w:rsidRPr="00572503">
        <w:rPr>
          <w:rFonts w:ascii="Times New Roman" w:eastAsia="Times New Roman" w:hAnsi="Times New Roman" w:cs="Times New Roman"/>
          <w:b/>
          <w:bCs/>
          <w:spacing w:val="1"/>
          <w:sz w:val="20"/>
          <w:szCs w:val="20"/>
        </w:rPr>
        <w:t>R</w:t>
      </w:r>
      <w:r w:rsidRPr="00572503">
        <w:rPr>
          <w:rFonts w:ascii="Times New Roman" w:eastAsia="Times New Roman" w:hAnsi="Times New Roman" w:cs="Times New Roman"/>
          <w:b/>
          <w:bCs/>
          <w:sz w:val="20"/>
          <w:szCs w:val="20"/>
        </w:rPr>
        <w:t>E</w:t>
      </w:r>
      <w:r w:rsidRPr="00572503">
        <w:rPr>
          <w:rFonts w:ascii="Times New Roman" w:eastAsia="Times New Roman" w:hAnsi="Times New Roman" w:cs="Times New Roman"/>
          <w:b/>
          <w:bCs/>
          <w:spacing w:val="-1"/>
          <w:sz w:val="20"/>
          <w:szCs w:val="20"/>
        </w:rPr>
        <w:t>N</w:t>
      </w:r>
      <w:r w:rsidRPr="00572503">
        <w:rPr>
          <w:rFonts w:ascii="Times New Roman" w:eastAsia="Times New Roman" w:hAnsi="Times New Roman" w:cs="Times New Roman"/>
          <w:b/>
          <w:bCs/>
          <w:spacing w:val="1"/>
          <w:sz w:val="20"/>
          <w:szCs w:val="20"/>
        </w:rPr>
        <w:t>C</w:t>
      </w:r>
      <w:r w:rsidRPr="00572503">
        <w:rPr>
          <w:rFonts w:ascii="Times New Roman" w:eastAsia="Times New Roman" w:hAnsi="Times New Roman" w:cs="Times New Roman"/>
          <w:b/>
          <w:bCs/>
          <w:sz w:val="20"/>
          <w:szCs w:val="20"/>
        </w:rPr>
        <w:t>ES</w:t>
      </w:r>
    </w:p>
    <w:p w14:paraId="4B144AC6"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 Z. Fang, J. K. H. Shek and W. Sun, “A review of grid-connected hybrid energy storage systems: sizing, configurations, control strategies and future directions,” </w:t>
      </w:r>
      <w:r w:rsidRPr="000B7BCD">
        <w:rPr>
          <w:rFonts w:ascii="Times New Roman" w:hAnsi="Times New Roman" w:cs="Times New Roman"/>
          <w:i/>
          <w:iCs/>
          <w:sz w:val="20"/>
          <w:szCs w:val="20"/>
        </w:rPr>
        <w:t>Renewable Energy Reviews</w:t>
      </w:r>
      <w:r w:rsidRPr="000B7BCD">
        <w:rPr>
          <w:rFonts w:ascii="Times New Roman" w:hAnsi="Times New Roman" w:cs="Times New Roman"/>
          <w:sz w:val="20"/>
          <w:szCs w:val="20"/>
        </w:rPr>
        <w:t>, vol. 118, Art. 116226, May 2025.</w:t>
      </w:r>
    </w:p>
    <w:p w14:paraId="648569CA"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 A. Urooj, “Review of hybrid energy storage systems for renewable applications,”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vol. 15, no. 8, Art. 342, 2024.</w:t>
      </w:r>
    </w:p>
    <w:p w14:paraId="6D385EB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 A. Lucas, S. </w:t>
      </w:r>
      <w:proofErr w:type="spellStart"/>
      <w:r w:rsidRPr="000B7BCD">
        <w:rPr>
          <w:rFonts w:ascii="Times New Roman" w:hAnsi="Times New Roman" w:cs="Times New Roman"/>
          <w:sz w:val="20"/>
          <w:szCs w:val="20"/>
        </w:rPr>
        <w:t>Golmaryami</w:t>
      </w:r>
      <w:proofErr w:type="spellEnd"/>
      <w:r w:rsidRPr="000B7BCD">
        <w:rPr>
          <w:rFonts w:ascii="Times New Roman" w:hAnsi="Times New Roman" w:cs="Times New Roman"/>
          <w:sz w:val="20"/>
          <w:szCs w:val="20"/>
        </w:rPr>
        <w:t xml:space="preserve"> and S. Carvalhosa, “Hybrid energy storage system sizing model based on load recurring pattern identification,” </w:t>
      </w:r>
      <w:r w:rsidRPr="000B7BCD">
        <w:rPr>
          <w:rFonts w:ascii="Times New Roman" w:hAnsi="Times New Roman" w:cs="Times New Roman"/>
          <w:i/>
          <w:iCs/>
          <w:sz w:val="20"/>
          <w:szCs w:val="20"/>
        </w:rPr>
        <w:t>Energy Reports</w:t>
      </w:r>
      <w:r w:rsidRPr="000B7BCD">
        <w:rPr>
          <w:rFonts w:ascii="Times New Roman" w:hAnsi="Times New Roman" w:cs="Times New Roman"/>
          <w:sz w:val="20"/>
          <w:szCs w:val="20"/>
        </w:rPr>
        <w:t>, vol. 11, pp. 1213–1224, 2024.</w:t>
      </w:r>
    </w:p>
    <w:p w14:paraId="2697A299"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[4] X. Wen, T. Wu, H. Jiang, J. Peng and H. Wang, “MPC-based control strategy of PV grid connected inverter for damping power oscillations,” </w:t>
      </w:r>
      <w:r w:rsidRPr="000B7BCD">
        <w:rPr>
          <w:rFonts w:ascii="Times New Roman" w:hAnsi="Times New Roman" w:cs="Times New Roman"/>
          <w:i/>
          <w:iCs/>
          <w:sz w:val="20"/>
          <w:szCs w:val="20"/>
        </w:rPr>
        <w:t>Frontiers in Energy Research</w:t>
      </w:r>
      <w:r w:rsidRPr="000B7BCD">
        <w:rPr>
          <w:rFonts w:ascii="Times New Roman" w:hAnsi="Times New Roman" w:cs="Times New Roman"/>
          <w:sz w:val="20"/>
          <w:szCs w:val="20"/>
        </w:rPr>
        <w:t>, vol. 10, Art. 968910, Sep. 2022.</w:t>
      </w:r>
    </w:p>
    <w:p w14:paraId="22459FED"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[5] T. Muhammad et al., “An adaptive hybrid control of grid-tied inverter for the reduction of total harmonic distortion and improvement of robustness against grid impedance variation,”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vol. 15, no. 13, Art. 4724, Jun. 2022.</w:t>
      </w:r>
    </w:p>
    <w:p w14:paraId="6415007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[6] J. Meng et al., “Adaptive model predictive control for grid-forming converters to achieve smooth transition from islanded to grid-connected mode,” </w:t>
      </w:r>
      <w:r w:rsidRPr="000B7BCD">
        <w:rPr>
          <w:rFonts w:ascii="Times New Roman" w:hAnsi="Times New Roman" w:cs="Times New Roman"/>
          <w:i/>
          <w:iCs/>
          <w:sz w:val="20"/>
          <w:szCs w:val="20"/>
        </w:rPr>
        <w:t>IET Generation, Transmission &amp; Distribution</w:t>
      </w:r>
      <w:r w:rsidRPr="000B7BCD">
        <w:rPr>
          <w:rFonts w:ascii="Times New Roman" w:hAnsi="Times New Roman" w:cs="Times New Roman"/>
          <w:sz w:val="20"/>
          <w:szCs w:val="20"/>
        </w:rPr>
        <w:t>, vol. 17, no. 12, pp. 2833–2845, May 2023.</w:t>
      </w:r>
    </w:p>
    <w:p w14:paraId="14C0C0D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[7] B. Hu, Z. Chen, Z. Zhang, S. Liu and W. Deng, “Model predictive flexible power control for grid-connected inverter under unbalanced network,” </w:t>
      </w:r>
      <w:r w:rsidRPr="000B7BCD">
        <w:rPr>
          <w:rFonts w:ascii="Times New Roman" w:hAnsi="Times New Roman" w:cs="Times New Roman"/>
          <w:i/>
          <w:iCs/>
          <w:sz w:val="20"/>
          <w:szCs w:val="20"/>
        </w:rPr>
        <w:t xml:space="preserve">IET </w:t>
      </w:r>
      <w:r w:rsidRPr="000B7BCD">
        <w:rPr>
          <w:rFonts w:ascii="Times New Roman" w:hAnsi="Times New Roman" w:cs="Times New Roman"/>
          <w:i/>
          <w:iCs/>
          <w:sz w:val="20"/>
          <w:szCs w:val="20"/>
        </w:rPr>
        <w:lastRenderedPageBreak/>
        <w:t>Power Electronics</w:t>
      </w:r>
      <w:r w:rsidRPr="000B7BCD">
        <w:rPr>
          <w:rFonts w:ascii="Times New Roman" w:hAnsi="Times New Roman" w:cs="Times New Roman"/>
          <w:sz w:val="20"/>
          <w:szCs w:val="20"/>
        </w:rPr>
        <w:t>, vol. 13, no. 16, pp. 3580–3589, Dec. 2020.</w:t>
      </w:r>
    </w:p>
    <w:p w14:paraId="41B37EA8"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[8] X. Tang, Z. Zhang and B. Hu, “Model predictive power control with Kalman filter for grid-tied inverter with parameter variation,” </w:t>
      </w:r>
      <w:r w:rsidRPr="000B7BCD">
        <w:rPr>
          <w:rFonts w:ascii="Times New Roman" w:hAnsi="Times New Roman" w:cs="Times New Roman"/>
          <w:i/>
          <w:iCs/>
          <w:sz w:val="20"/>
          <w:szCs w:val="20"/>
        </w:rPr>
        <w:t>IET Power Electronics</w:t>
      </w:r>
      <w:r w:rsidRPr="000B7BCD">
        <w:rPr>
          <w:rFonts w:ascii="Times New Roman" w:hAnsi="Times New Roman" w:cs="Times New Roman"/>
          <w:sz w:val="20"/>
          <w:szCs w:val="20"/>
        </w:rPr>
        <w:t>, vol. 15, no. 7, pp. 621–630, 2022.</w:t>
      </w:r>
    </w:p>
    <w:p w14:paraId="1E0EB87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[9] S. Mirza and M. H. J. Bollen, “New approaches in finite control set model predictive control for grid-connected converters: a review,”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Special Issue, 2024.</w:t>
      </w:r>
    </w:p>
    <w:p w14:paraId="35C87BD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[10] Y. Geng, “Model predictive control of three-phase grid-connected inverter under unbalanced and harmonic grids,” </w:t>
      </w:r>
      <w:r w:rsidRPr="000B7BCD">
        <w:rPr>
          <w:rFonts w:ascii="Times New Roman" w:hAnsi="Times New Roman" w:cs="Times New Roman"/>
          <w:i/>
          <w:iCs/>
          <w:sz w:val="20"/>
          <w:szCs w:val="20"/>
        </w:rPr>
        <w:t>IET Power Electronics</w:t>
      </w:r>
      <w:r w:rsidRPr="000B7BCD">
        <w:rPr>
          <w:rFonts w:ascii="Times New Roman" w:hAnsi="Times New Roman" w:cs="Times New Roman"/>
          <w:sz w:val="20"/>
          <w:szCs w:val="20"/>
        </w:rPr>
        <w:t>, 2023.</w:t>
      </w:r>
    </w:p>
    <w:p w14:paraId="674488B4"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[11] M. L. </w:t>
      </w:r>
      <w:proofErr w:type="spellStart"/>
      <w:r w:rsidRPr="000B7BCD">
        <w:rPr>
          <w:rFonts w:ascii="Times New Roman" w:hAnsi="Times New Roman" w:cs="Times New Roman"/>
          <w:sz w:val="20"/>
          <w:szCs w:val="20"/>
        </w:rPr>
        <w:t>Katche</w:t>
      </w:r>
      <w:proofErr w:type="spellEnd"/>
      <w:r w:rsidRPr="000B7BCD">
        <w:rPr>
          <w:rFonts w:ascii="Times New Roman" w:hAnsi="Times New Roman" w:cs="Times New Roman"/>
          <w:sz w:val="20"/>
          <w:szCs w:val="20"/>
        </w:rPr>
        <w:t xml:space="preserve">, A. B. Makokha, S. O. Zachary and M. S. </w:t>
      </w:r>
      <w:proofErr w:type="spellStart"/>
      <w:r w:rsidRPr="000B7BCD">
        <w:rPr>
          <w:rFonts w:ascii="Times New Roman" w:hAnsi="Times New Roman" w:cs="Times New Roman"/>
          <w:sz w:val="20"/>
          <w:szCs w:val="20"/>
        </w:rPr>
        <w:t>Adaramola</w:t>
      </w:r>
      <w:proofErr w:type="spellEnd"/>
      <w:r w:rsidRPr="000B7BCD">
        <w:rPr>
          <w:rFonts w:ascii="Times New Roman" w:hAnsi="Times New Roman" w:cs="Times New Roman"/>
          <w:sz w:val="20"/>
          <w:szCs w:val="20"/>
        </w:rPr>
        <w:t xml:space="preserve">, “A comprehensive review of maximum power point tracking (MPPT) techniques used in solar PV systems,”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vol. 16, 2023.</w:t>
      </w:r>
    </w:p>
    <w:p w14:paraId="4B3D3CC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[12] Y. H. Liu, “Comprehensive review on fast maximum power point tracking methods,” </w:t>
      </w:r>
      <w:r w:rsidRPr="000B7BCD">
        <w:rPr>
          <w:rFonts w:ascii="Times New Roman" w:hAnsi="Times New Roman" w:cs="Times New Roman"/>
          <w:i/>
          <w:iCs/>
          <w:sz w:val="20"/>
          <w:szCs w:val="20"/>
        </w:rPr>
        <w:t>Renewable Energy</w:t>
      </w:r>
      <w:r w:rsidRPr="000B7BCD">
        <w:rPr>
          <w:rFonts w:ascii="Times New Roman" w:hAnsi="Times New Roman" w:cs="Times New Roman"/>
          <w:sz w:val="20"/>
          <w:szCs w:val="20"/>
        </w:rPr>
        <w:t>, 2024.</w:t>
      </w:r>
    </w:p>
    <w:p w14:paraId="07527565"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[13] M. H. Ali, “A comprehensive study of recent maximum power point tracking techniques and performance ranking,” </w:t>
      </w:r>
      <w:r w:rsidRPr="000B7BCD">
        <w:rPr>
          <w:rFonts w:ascii="Times New Roman" w:hAnsi="Times New Roman" w:cs="Times New Roman"/>
          <w:i/>
          <w:iCs/>
          <w:sz w:val="20"/>
          <w:szCs w:val="20"/>
        </w:rPr>
        <w:t>Scientific Reports</w:t>
      </w:r>
      <w:r w:rsidRPr="000B7BCD">
        <w:rPr>
          <w:rFonts w:ascii="Times New Roman" w:hAnsi="Times New Roman" w:cs="Times New Roman"/>
          <w:sz w:val="20"/>
          <w:szCs w:val="20"/>
        </w:rPr>
        <w:t>, 2025.</w:t>
      </w:r>
    </w:p>
    <w:p w14:paraId="016E4CE8"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[14] S. C. Das, “Deep reinforcement learning for inverter control: adaptive gain tuning strategies for power system stability,” </w:t>
      </w:r>
      <w:proofErr w:type="spellStart"/>
      <w:r w:rsidRPr="000B7BCD">
        <w:rPr>
          <w:rFonts w:ascii="Times New Roman" w:hAnsi="Times New Roman" w:cs="Times New Roman"/>
          <w:i/>
          <w:iCs/>
          <w:sz w:val="20"/>
          <w:szCs w:val="20"/>
        </w:rPr>
        <w:t>arXiv</w:t>
      </w:r>
      <w:proofErr w:type="spellEnd"/>
      <w:r w:rsidRPr="000B7BCD">
        <w:rPr>
          <w:rFonts w:ascii="Times New Roman" w:hAnsi="Times New Roman" w:cs="Times New Roman"/>
          <w:i/>
          <w:iCs/>
          <w:sz w:val="20"/>
          <w:szCs w:val="20"/>
        </w:rPr>
        <w:t xml:space="preserve"> preprint</w:t>
      </w:r>
      <w:r w:rsidRPr="000B7BCD">
        <w:rPr>
          <w:rFonts w:ascii="Times New Roman" w:hAnsi="Times New Roman" w:cs="Times New Roman"/>
          <w:sz w:val="20"/>
          <w:szCs w:val="20"/>
        </w:rPr>
        <w:t>, Nov. 2024.</w:t>
      </w:r>
    </w:p>
    <w:p w14:paraId="7F891002"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[15] F. Zhao, “Deep data-enabled policy optimization for grid-connected converters,” </w:t>
      </w:r>
      <w:proofErr w:type="spellStart"/>
      <w:r w:rsidRPr="000B7BCD">
        <w:rPr>
          <w:rFonts w:ascii="Times New Roman" w:hAnsi="Times New Roman" w:cs="Times New Roman"/>
          <w:i/>
          <w:iCs/>
          <w:sz w:val="20"/>
          <w:szCs w:val="20"/>
        </w:rPr>
        <w:t>arXiv</w:t>
      </w:r>
      <w:proofErr w:type="spellEnd"/>
      <w:r w:rsidRPr="000B7BCD">
        <w:rPr>
          <w:rFonts w:ascii="Times New Roman" w:hAnsi="Times New Roman" w:cs="Times New Roman"/>
          <w:i/>
          <w:iCs/>
          <w:sz w:val="20"/>
          <w:szCs w:val="20"/>
        </w:rPr>
        <w:t xml:space="preserve"> preprint</w:t>
      </w:r>
      <w:r w:rsidRPr="000B7BCD">
        <w:rPr>
          <w:rFonts w:ascii="Times New Roman" w:hAnsi="Times New Roman" w:cs="Times New Roman"/>
          <w:sz w:val="20"/>
          <w:szCs w:val="20"/>
        </w:rPr>
        <w:t>, Nov. 2024.</w:t>
      </w:r>
    </w:p>
    <w:p w14:paraId="4838119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[16] R. </w:t>
      </w:r>
      <w:proofErr w:type="spellStart"/>
      <w:r w:rsidRPr="000B7BCD">
        <w:rPr>
          <w:rFonts w:ascii="Times New Roman" w:hAnsi="Times New Roman" w:cs="Times New Roman"/>
          <w:sz w:val="20"/>
          <w:szCs w:val="20"/>
        </w:rPr>
        <w:t>Pudur</w:t>
      </w:r>
      <w:proofErr w:type="spellEnd"/>
      <w:r w:rsidRPr="000B7BCD">
        <w:rPr>
          <w:rFonts w:ascii="Times New Roman" w:hAnsi="Times New Roman" w:cs="Times New Roman"/>
          <w:sz w:val="20"/>
          <w:szCs w:val="20"/>
        </w:rPr>
        <w:t xml:space="preserve">, “A comprehensive review of grid-connected inverter technologies (2020–2025),” </w:t>
      </w:r>
      <w:r w:rsidRPr="000B7BCD">
        <w:rPr>
          <w:rFonts w:ascii="Times New Roman" w:hAnsi="Times New Roman" w:cs="Times New Roman"/>
          <w:i/>
          <w:iCs/>
          <w:sz w:val="20"/>
          <w:szCs w:val="20"/>
        </w:rPr>
        <w:t>Energy</w:t>
      </w:r>
      <w:r w:rsidRPr="000B7BCD">
        <w:rPr>
          <w:rFonts w:ascii="Times New Roman" w:hAnsi="Times New Roman" w:cs="Times New Roman"/>
          <w:sz w:val="20"/>
          <w:szCs w:val="20"/>
        </w:rPr>
        <w:t>, Elsevier Review, 2025.</w:t>
      </w:r>
    </w:p>
    <w:p w14:paraId="2A08A734"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[17] S. Yusuf, “A comprehensive review on grid-forming inverter,” </w:t>
      </w:r>
      <w:r w:rsidRPr="000B7BCD">
        <w:rPr>
          <w:rFonts w:ascii="Times New Roman" w:hAnsi="Times New Roman" w:cs="Times New Roman"/>
          <w:i/>
          <w:iCs/>
          <w:sz w:val="20"/>
          <w:szCs w:val="20"/>
        </w:rPr>
        <w:t>Modern Journal of Electrical Engineering</w:t>
      </w:r>
      <w:r w:rsidRPr="000B7BCD">
        <w:rPr>
          <w:rFonts w:ascii="Times New Roman" w:hAnsi="Times New Roman" w:cs="Times New Roman"/>
          <w:sz w:val="20"/>
          <w:szCs w:val="20"/>
        </w:rPr>
        <w:t>, 2023.</w:t>
      </w:r>
    </w:p>
    <w:p w14:paraId="29033056"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[18] C. Li, “Modeling, control and stabilization of virtual synchronous generators (VSGs),” </w:t>
      </w:r>
      <w:r w:rsidRPr="000B7BCD">
        <w:rPr>
          <w:rFonts w:ascii="Times New Roman" w:hAnsi="Times New Roman" w:cs="Times New Roman"/>
          <w:i/>
          <w:iCs/>
          <w:sz w:val="20"/>
          <w:szCs w:val="20"/>
        </w:rPr>
        <w:t>Renewable &amp; Sustainable Energy Reviews</w:t>
      </w:r>
      <w:r w:rsidRPr="000B7BCD">
        <w:rPr>
          <w:rFonts w:ascii="Times New Roman" w:hAnsi="Times New Roman" w:cs="Times New Roman"/>
          <w:sz w:val="20"/>
          <w:szCs w:val="20"/>
        </w:rPr>
        <w:t>, 2025.</w:t>
      </w:r>
    </w:p>
    <w:p w14:paraId="7A6220CA"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[19] N. </w:t>
      </w:r>
      <w:proofErr w:type="spellStart"/>
      <w:r w:rsidRPr="000B7BCD">
        <w:rPr>
          <w:rFonts w:ascii="Times New Roman" w:hAnsi="Times New Roman" w:cs="Times New Roman"/>
          <w:sz w:val="20"/>
          <w:szCs w:val="20"/>
        </w:rPr>
        <w:t>Baeckeland</w:t>
      </w:r>
      <w:proofErr w:type="spellEnd"/>
      <w:r w:rsidRPr="000B7BCD">
        <w:rPr>
          <w:rFonts w:ascii="Times New Roman" w:hAnsi="Times New Roman" w:cs="Times New Roman"/>
          <w:sz w:val="20"/>
          <w:szCs w:val="20"/>
        </w:rPr>
        <w:t xml:space="preserve">, “Overcurrent limiting in grid-forming inverters,” </w:t>
      </w:r>
      <w:r w:rsidRPr="000B7BCD">
        <w:rPr>
          <w:rFonts w:ascii="Times New Roman" w:hAnsi="Times New Roman" w:cs="Times New Roman"/>
          <w:i/>
          <w:iCs/>
          <w:sz w:val="20"/>
          <w:szCs w:val="20"/>
        </w:rPr>
        <w:t>NREL Technical Report</w:t>
      </w:r>
      <w:r w:rsidRPr="000B7BCD">
        <w:rPr>
          <w:rFonts w:ascii="Times New Roman" w:hAnsi="Times New Roman" w:cs="Times New Roman"/>
          <w:sz w:val="20"/>
          <w:szCs w:val="20"/>
        </w:rPr>
        <w:t>, 2024.</w:t>
      </w:r>
    </w:p>
    <w:p w14:paraId="2190E583"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[20] IEEE PES, “Grid-Forming Inverter-Based Resource Research Landscape,” </w:t>
      </w:r>
      <w:r w:rsidRPr="000B7BCD">
        <w:rPr>
          <w:rFonts w:ascii="Times New Roman" w:hAnsi="Times New Roman" w:cs="Times New Roman"/>
          <w:i/>
          <w:iCs/>
          <w:sz w:val="20"/>
          <w:szCs w:val="20"/>
        </w:rPr>
        <w:t>IEEE-PES Whitepaper</w:t>
      </w:r>
      <w:r w:rsidRPr="000B7BCD">
        <w:rPr>
          <w:rFonts w:ascii="Times New Roman" w:hAnsi="Times New Roman" w:cs="Times New Roman"/>
          <w:sz w:val="20"/>
          <w:szCs w:val="20"/>
        </w:rPr>
        <w:t>, Mar. 2024.</w:t>
      </w:r>
    </w:p>
    <w:p w14:paraId="4EC19D71"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[21] R. Zhu, K. Das, P. E. Sørensen and A. D. Hansen, “A review on energy management system for grid-connected utility-scale renewable hybrid power plants,” </w:t>
      </w:r>
      <w:r w:rsidRPr="000B7BCD">
        <w:rPr>
          <w:rFonts w:ascii="Times New Roman" w:hAnsi="Times New Roman" w:cs="Times New Roman"/>
          <w:i/>
          <w:iCs/>
          <w:sz w:val="20"/>
          <w:szCs w:val="20"/>
        </w:rPr>
        <w:t>Wiley Interdisciplinary Reviews: Energy and Environment</w:t>
      </w:r>
      <w:r w:rsidRPr="000B7BCD">
        <w:rPr>
          <w:rFonts w:ascii="Times New Roman" w:hAnsi="Times New Roman" w:cs="Times New Roman"/>
          <w:sz w:val="20"/>
          <w:szCs w:val="20"/>
        </w:rPr>
        <w:t>, 2025.</w:t>
      </w:r>
    </w:p>
    <w:p w14:paraId="74C1E37F"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[22] A. Khan, “Comprehensive review of hybrid energy systems,”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vol. 18, no. 10, Art. 2612, 2025.</w:t>
      </w:r>
    </w:p>
    <w:p w14:paraId="4D416B1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[23] A. </w:t>
      </w:r>
      <w:proofErr w:type="spellStart"/>
      <w:r w:rsidRPr="000B7BCD">
        <w:rPr>
          <w:rFonts w:ascii="Times New Roman" w:hAnsi="Times New Roman" w:cs="Times New Roman"/>
          <w:sz w:val="20"/>
          <w:szCs w:val="20"/>
        </w:rPr>
        <w:t>Giedraityte</w:t>
      </w:r>
      <w:proofErr w:type="spellEnd"/>
      <w:r w:rsidRPr="000B7BCD">
        <w:rPr>
          <w:rFonts w:ascii="Times New Roman" w:hAnsi="Times New Roman" w:cs="Times New Roman"/>
          <w:sz w:val="20"/>
          <w:szCs w:val="20"/>
        </w:rPr>
        <w:t xml:space="preserve">, “Hybrid renewable energy systems—balancing economic, environmental, social and technical criteria,”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2025.</w:t>
      </w:r>
    </w:p>
    <w:p w14:paraId="61B6E145"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[24] M. Z. Yameen, “Improving frequency stability in grid-forming inverters with adaptive model predictive control,” </w:t>
      </w:r>
      <w:r w:rsidRPr="000B7BCD">
        <w:rPr>
          <w:rFonts w:ascii="Times New Roman" w:hAnsi="Times New Roman" w:cs="Times New Roman"/>
          <w:i/>
          <w:iCs/>
          <w:sz w:val="20"/>
          <w:szCs w:val="20"/>
        </w:rPr>
        <w:t>Scientific Reports</w:t>
      </w:r>
      <w:r w:rsidRPr="000B7BCD">
        <w:rPr>
          <w:rFonts w:ascii="Times New Roman" w:hAnsi="Times New Roman" w:cs="Times New Roman"/>
          <w:sz w:val="20"/>
          <w:szCs w:val="20"/>
        </w:rPr>
        <w:t>, 2025.</w:t>
      </w:r>
    </w:p>
    <w:p w14:paraId="3FECF493"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[25] M. Bareev-Rudy, “Sizing optimization of hybrid hydrogen energy storage for residential scenarios,” </w:t>
      </w:r>
      <w:r w:rsidRPr="000B7BCD">
        <w:rPr>
          <w:rFonts w:ascii="Times New Roman" w:hAnsi="Times New Roman" w:cs="Times New Roman"/>
          <w:i/>
          <w:iCs/>
          <w:sz w:val="20"/>
          <w:szCs w:val="20"/>
        </w:rPr>
        <w:t>Applied Energy</w:t>
      </w:r>
      <w:r w:rsidRPr="000B7BCD">
        <w:rPr>
          <w:rFonts w:ascii="Times New Roman" w:hAnsi="Times New Roman" w:cs="Times New Roman"/>
          <w:sz w:val="20"/>
          <w:szCs w:val="20"/>
        </w:rPr>
        <w:t>, Elsevier, 2025.</w:t>
      </w:r>
    </w:p>
    <w:p w14:paraId="006F8373"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[26] K. </w:t>
      </w:r>
      <w:proofErr w:type="spellStart"/>
      <w:r w:rsidRPr="000B7BCD">
        <w:rPr>
          <w:rFonts w:ascii="Times New Roman" w:hAnsi="Times New Roman" w:cs="Times New Roman"/>
          <w:sz w:val="20"/>
          <w:szCs w:val="20"/>
        </w:rPr>
        <w:t>Boutaghane</w:t>
      </w:r>
      <w:proofErr w:type="spellEnd"/>
      <w:r w:rsidRPr="000B7BCD">
        <w:rPr>
          <w:rFonts w:ascii="Times New Roman" w:hAnsi="Times New Roman" w:cs="Times New Roman"/>
          <w:sz w:val="20"/>
          <w:szCs w:val="20"/>
        </w:rPr>
        <w:t xml:space="preserve"> et al., “New control strategies to improve effectiveness of multi-source hybrid energy systems,” </w:t>
      </w:r>
      <w:r w:rsidRPr="000B7BCD">
        <w:rPr>
          <w:rFonts w:ascii="Times New Roman" w:hAnsi="Times New Roman" w:cs="Times New Roman"/>
          <w:i/>
          <w:iCs/>
          <w:sz w:val="20"/>
          <w:szCs w:val="20"/>
        </w:rPr>
        <w:t>Scientific Reports</w:t>
      </w:r>
      <w:r w:rsidRPr="000B7BCD">
        <w:rPr>
          <w:rFonts w:ascii="Times New Roman" w:hAnsi="Times New Roman" w:cs="Times New Roman"/>
          <w:sz w:val="20"/>
          <w:szCs w:val="20"/>
        </w:rPr>
        <w:t>, 2025.</w:t>
      </w:r>
    </w:p>
    <w:p w14:paraId="5112704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[27] J. C. León Gómez, “A review of hybrid renewable energy systems,”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2023.</w:t>
      </w:r>
    </w:p>
    <w:p w14:paraId="4B6B032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[28] S. Mirza, “Finite-control-set MPC and two-vector strategies for PV inverters: survey and implementations,”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Special Issue, 2024.</w:t>
      </w:r>
    </w:p>
    <w:p w14:paraId="6365CC68"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[29] R. Camacho and C. </w:t>
      </w:r>
      <w:proofErr w:type="spellStart"/>
      <w:r w:rsidRPr="000B7BCD">
        <w:rPr>
          <w:rFonts w:ascii="Times New Roman" w:hAnsi="Times New Roman" w:cs="Times New Roman"/>
          <w:sz w:val="20"/>
          <w:szCs w:val="20"/>
        </w:rPr>
        <w:t>Bordons</w:t>
      </w:r>
      <w:proofErr w:type="spellEnd"/>
      <w:r w:rsidRPr="000B7BCD">
        <w:rPr>
          <w:rFonts w:ascii="Times New Roman" w:hAnsi="Times New Roman" w:cs="Times New Roman"/>
          <w:sz w:val="20"/>
          <w:szCs w:val="20"/>
        </w:rPr>
        <w:t xml:space="preserve">, </w:t>
      </w:r>
      <w:r w:rsidRPr="000B7BCD">
        <w:rPr>
          <w:rFonts w:ascii="Times New Roman" w:hAnsi="Times New Roman" w:cs="Times New Roman"/>
          <w:i/>
          <w:iCs/>
          <w:sz w:val="20"/>
          <w:szCs w:val="20"/>
        </w:rPr>
        <w:t>Model Predictive Control</w:t>
      </w:r>
      <w:r w:rsidRPr="000B7BCD">
        <w:rPr>
          <w:rFonts w:ascii="Times New Roman" w:hAnsi="Times New Roman" w:cs="Times New Roman"/>
          <w:sz w:val="20"/>
          <w:szCs w:val="20"/>
        </w:rPr>
        <w:t>, 2nd ed., Springer, 2007.</w:t>
      </w:r>
    </w:p>
    <w:p w14:paraId="535FA3A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[30] L. G. </w:t>
      </w:r>
      <w:proofErr w:type="spellStart"/>
      <w:r w:rsidRPr="000B7BCD">
        <w:rPr>
          <w:rFonts w:ascii="Times New Roman" w:hAnsi="Times New Roman" w:cs="Times New Roman"/>
          <w:sz w:val="20"/>
          <w:szCs w:val="20"/>
        </w:rPr>
        <w:t>Franquelo</w:t>
      </w:r>
      <w:proofErr w:type="spellEnd"/>
      <w:r w:rsidRPr="000B7BCD">
        <w:rPr>
          <w:rFonts w:ascii="Times New Roman" w:hAnsi="Times New Roman" w:cs="Times New Roman"/>
          <w:sz w:val="20"/>
          <w:szCs w:val="20"/>
        </w:rPr>
        <w:t xml:space="preserve">, J. Rodriguez, “Finite-control-set MPC for three-phase voltage source inverters,” </w:t>
      </w:r>
      <w:r w:rsidRPr="000B7BCD">
        <w:rPr>
          <w:rFonts w:ascii="Times New Roman" w:hAnsi="Times New Roman" w:cs="Times New Roman"/>
          <w:i/>
          <w:iCs/>
          <w:sz w:val="20"/>
          <w:szCs w:val="20"/>
        </w:rPr>
        <w:t>IEEE Trans. Ind. Electron.</w:t>
      </w:r>
      <w:r w:rsidRPr="000B7BCD">
        <w:rPr>
          <w:rFonts w:ascii="Times New Roman" w:hAnsi="Times New Roman" w:cs="Times New Roman"/>
          <w:sz w:val="20"/>
          <w:szCs w:val="20"/>
        </w:rPr>
        <w:t>, 2007–2010.</w:t>
      </w:r>
    </w:p>
    <w:p w14:paraId="1716DAE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[31] J. Rodriguez, J. Lai and F. Z. Peng, “Multilevel inverters: a survey of topologies, controls and applications,” </w:t>
      </w:r>
      <w:r w:rsidRPr="000B7BCD">
        <w:rPr>
          <w:rFonts w:ascii="Times New Roman" w:hAnsi="Times New Roman" w:cs="Times New Roman"/>
          <w:i/>
          <w:iCs/>
          <w:sz w:val="20"/>
          <w:szCs w:val="20"/>
        </w:rPr>
        <w:t>IEEE Trans. Ind. Electron.</w:t>
      </w:r>
      <w:r w:rsidRPr="000B7BCD">
        <w:rPr>
          <w:rFonts w:ascii="Times New Roman" w:hAnsi="Times New Roman" w:cs="Times New Roman"/>
          <w:sz w:val="20"/>
          <w:szCs w:val="20"/>
        </w:rPr>
        <w:t>, 2002.</w:t>
      </w:r>
    </w:p>
    <w:p w14:paraId="62D9569D"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[32] D. Sera, R. Teodorescu and P. Rodriguez, “PV panel model based on datasheet values,” </w:t>
      </w:r>
      <w:r w:rsidRPr="000B7BCD">
        <w:rPr>
          <w:rFonts w:ascii="Times New Roman" w:hAnsi="Times New Roman" w:cs="Times New Roman"/>
          <w:i/>
          <w:iCs/>
          <w:sz w:val="20"/>
          <w:szCs w:val="20"/>
        </w:rPr>
        <w:t>IEEE Trans. Ind. Electron.</w:t>
      </w:r>
      <w:r w:rsidRPr="000B7BCD">
        <w:rPr>
          <w:rFonts w:ascii="Times New Roman" w:hAnsi="Times New Roman" w:cs="Times New Roman"/>
          <w:sz w:val="20"/>
          <w:szCs w:val="20"/>
        </w:rPr>
        <w:t>, 2013.</w:t>
      </w:r>
    </w:p>
    <w:p w14:paraId="46DCBECB"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lastRenderedPageBreak/>
        <w:t xml:space="preserve">[33] N. Jenkins, “Integration of large-scale renewables and HESS for system stability: review and challenges,” </w:t>
      </w:r>
      <w:r w:rsidRPr="000B7BCD">
        <w:rPr>
          <w:rFonts w:ascii="Times New Roman" w:hAnsi="Times New Roman" w:cs="Times New Roman"/>
          <w:i/>
          <w:iCs/>
          <w:sz w:val="20"/>
          <w:szCs w:val="20"/>
        </w:rPr>
        <w:t>Renewable Energy</w:t>
      </w:r>
      <w:r w:rsidRPr="000B7BCD">
        <w:rPr>
          <w:rFonts w:ascii="Times New Roman" w:hAnsi="Times New Roman" w:cs="Times New Roman"/>
          <w:sz w:val="20"/>
          <w:szCs w:val="20"/>
        </w:rPr>
        <w:t>, 2022.</w:t>
      </w:r>
    </w:p>
    <w:p w14:paraId="1D9051F5"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[34] P. Lund, “Hybrid energy storage: batteries + supercapacitors case studies and controllers,” </w:t>
      </w:r>
      <w:r w:rsidRPr="000B7BCD">
        <w:rPr>
          <w:rFonts w:ascii="Times New Roman" w:hAnsi="Times New Roman" w:cs="Times New Roman"/>
          <w:i/>
          <w:iCs/>
          <w:sz w:val="20"/>
          <w:szCs w:val="20"/>
        </w:rPr>
        <w:t>Journal of Energy Storage</w:t>
      </w:r>
      <w:r w:rsidRPr="000B7BCD">
        <w:rPr>
          <w:rFonts w:ascii="Times New Roman" w:hAnsi="Times New Roman" w:cs="Times New Roman"/>
          <w:sz w:val="20"/>
          <w:szCs w:val="20"/>
        </w:rPr>
        <w:t>, 2023.</w:t>
      </w:r>
    </w:p>
    <w:p w14:paraId="44A4E02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[35] S. </w:t>
      </w:r>
      <w:proofErr w:type="spellStart"/>
      <w:r w:rsidRPr="000B7BCD">
        <w:rPr>
          <w:rFonts w:ascii="Times New Roman" w:hAnsi="Times New Roman" w:cs="Times New Roman"/>
          <w:sz w:val="20"/>
          <w:szCs w:val="20"/>
        </w:rPr>
        <w:t>Vendoti</w:t>
      </w:r>
      <w:proofErr w:type="spellEnd"/>
      <w:r w:rsidRPr="000B7BCD">
        <w:rPr>
          <w:rFonts w:ascii="Times New Roman" w:hAnsi="Times New Roman" w:cs="Times New Roman"/>
          <w:sz w:val="20"/>
          <w:szCs w:val="20"/>
        </w:rPr>
        <w:t xml:space="preserve"> et al., “Grid-tied hybrid PV–fuel cell system with energy storage: design and experimental validation,” </w:t>
      </w:r>
      <w:r w:rsidRPr="000B7BCD">
        <w:rPr>
          <w:rFonts w:ascii="Times New Roman" w:hAnsi="Times New Roman" w:cs="Times New Roman"/>
          <w:i/>
          <w:iCs/>
          <w:sz w:val="20"/>
          <w:szCs w:val="20"/>
        </w:rPr>
        <w:t>Scientific Reports</w:t>
      </w:r>
      <w:r w:rsidRPr="000B7BCD">
        <w:rPr>
          <w:rFonts w:ascii="Times New Roman" w:hAnsi="Times New Roman" w:cs="Times New Roman"/>
          <w:sz w:val="20"/>
          <w:szCs w:val="20"/>
        </w:rPr>
        <w:t>, 2025.</w:t>
      </w:r>
    </w:p>
    <w:p w14:paraId="0438CC5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[36] W. F. </w:t>
      </w:r>
      <w:proofErr w:type="spellStart"/>
      <w:r w:rsidRPr="000B7BCD">
        <w:rPr>
          <w:rFonts w:ascii="Times New Roman" w:hAnsi="Times New Roman" w:cs="Times New Roman"/>
          <w:sz w:val="20"/>
          <w:szCs w:val="20"/>
        </w:rPr>
        <w:t>Mbasso</w:t>
      </w:r>
      <w:proofErr w:type="spellEnd"/>
      <w:r w:rsidRPr="000B7BCD">
        <w:rPr>
          <w:rFonts w:ascii="Times New Roman" w:hAnsi="Times New Roman" w:cs="Times New Roman"/>
          <w:sz w:val="20"/>
          <w:szCs w:val="20"/>
        </w:rPr>
        <w:t xml:space="preserve">, “Reliability analysis of grid-connected hybrid renewable energy systems,” </w:t>
      </w:r>
      <w:r w:rsidRPr="000B7BCD">
        <w:rPr>
          <w:rFonts w:ascii="Times New Roman" w:hAnsi="Times New Roman" w:cs="Times New Roman"/>
          <w:i/>
          <w:iCs/>
          <w:sz w:val="20"/>
          <w:szCs w:val="20"/>
        </w:rPr>
        <w:t>Frontiers in Energy Research</w:t>
      </w:r>
      <w:r w:rsidRPr="000B7BCD">
        <w:rPr>
          <w:rFonts w:ascii="Times New Roman" w:hAnsi="Times New Roman" w:cs="Times New Roman"/>
          <w:sz w:val="20"/>
          <w:szCs w:val="20"/>
        </w:rPr>
        <w:t>, 2024.</w:t>
      </w:r>
    </w:p>
    <w:p w14:paraId="120486C5"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[37] H. Z. Al Garni, “Comprehensive review of MPPT techniques for PV under partial shading,” </w:t>
      </w:r>
      <w:r w:rsidRPr="000B7BCD">
        <w:rPr>
          <w:rFonts w:ascii="Times New Roman" w:hAnsi="Times New Roman" w:cs="Times New Roman"/>
          <w:i/>
          <w:iCs/>
          <w:sz w:val="20"/>
          <w:szCs w:val="20"/>
        </w:rPr>
        <w:t>Journal of Renewable Energy Engineering</w:t>
      </w:r>
      <w:r w:rsidRPr="000B7BCD">
        <w:rPr>
          <w:rFonts w:ascii="Times New Roman" w:hAnsi="Times New Roman" w:cs="Times New Roman"/>
          <w:sz w:val="20"/>
          <w:szCs w:val="20"/>
        </w:rPr>
        <w:t>, 2024.</w:t>
      </w:r>
    </w:p>
    <w:p w14:paraId="52B2E086"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[38] Y. Geng and X. Zhu, “FCS-MPC for three-phase PV inverter with low switching loss,” </w:t>
      </w:r>
      <w:r w:rsidRPr="000B7BCD">
        <w:rPr>
          <w:rFonts w:ascii="Times New Roman" w:hAnsi="Times New Roman" w:cs="Times New Roman"/>
          <w:i/>
          <w:iCs/>
          <w:sz w:val="20"/>
          <w:szCs w:val="20"/>
        </w:rPr>
        <w:t>IET Power Electronics</w:t>
      </w:r>
      <w:r w:rsidRPr="000B7BCD">
        <w:rPr>
          <w:rFonts w:ascii="Times New Roman" w:hAnsi="Times New Roman" w:cs="Times New Roman"/>
          <w:sz w:val="20"/>
          <w:szCs w:val="20"/>
        </w:rPr>
        <w:t>, 2021–2023.</w:t>
      </w:r>
    </w:p>
    <w:p w14:paraId="335C4DEC"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[39] S. Mirza et al., “Two-vector FCS-MPC with vector preselection for reduced switching and THD,”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2022–2024.</w:t>
      </w:r>
    </w:p>
    <w:p w14:paraId="77261705"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[40] B. Singh and S. Goel, “Hybrid MPC-adaptive control for grid-tied PV inverters: survey and comparative results,” </w:t>
      </w:r>
      <w:r w:rsidRPr="000B7BCD">
        <w:rPr>
          <w:rFonts w:ascii="Times New Roman" w:hAnsi="Times New Roman" w:cs="Times New Roman"/>
          <w:i/>
          <w:iCs/>
          <w:sz w:val="20"/>
          <w:szCs w:val="20"/>
        </w:rPr>
        <w:t>Energies</w:t>
      </w:r>
      <w:r w:rsidRPr="000B7BCD">
        <w:rPr>
          <w:rFonts w:ascii="Times New Roman" w:hAnsi="Times New Roman" w:cs="Times New Roman"/>
          <w:sz w:val="20"/>
          <w:szCs w:val="20"/>
        </w:rPr>
        <w:t>, 2024.</w:t>
      </w:r>
    </w:p>
    <w:p w14:paraId="0B4E152E"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 xml:space="preserve">[41] J. Meng et al., “Hardware-in-the-loop validation methods for MPC in grid-forming converters,” </w:t>
      </w:r>
      <w:r w:rsidRPr="000B7BCD">
        <w:rPr>
          <w:rFonts w:ascii="Times New Roman" w:hAnsi="Times New Roman" w:cs="Times New Roman"/>
          <w:i/>
          <w:iCs/>
          <w:sz w:val="20"/>
          <w:szCs w:val="20"/>
        </w:rPr>
        <w:t>IEEE Trans.</w:t>
      </w:r>
      <w:r w:rsidRPr="000B7BCD">
        <w:rPr>
          <w:rFonts w:ascii="Times New Roman" w:hAnsi="Times New Roman" w:cs="Times New Roman"/>
          <w:sz w:val="20"/>
          <w:szCs w:val="20"/>
        </w:rPr>
        <w:t>, 2023.</w:t>
      </w:r>
    </w:p>
    <w:p w14:paraId="4D8F2AA6" w14:textId="77777777" w:rsidR="000B7BCD" w:rsidRPr="000B7BCD" w:rsidRDefault="000B7BCD" w:rsidP="000B7BCD">
      <w:pPr>
        <w:jc w:val="both"/>
        <w:rPr>
          <w:rFonts w:ascii="Times New Roman" w:hAnsi="Times New Roman" w:cs="Times New Roman"/>
          <w:sz w:val="20"/>
          <w:szCs w:val="20"/>
        </w:rPr>
      </w:pPr>
      <w:r w:rsidRPr="000B7BCD">
        <w:rPr>
          <w:rFonts w:ascii="Times New Roman" w:hAnsi="Times New Roman" w:cs="Times New Roman"/>
          <w:sz w:val="20"/>
          <w:szCs w:val="20"/>
        </w:rPr>
        <w:t>[42] NREL/IEEE, “Practical considerations for embedded MPC and HIL testing for inverter control,” 2022–2024.</w:t>
      </w:r>
    </w:p>
    <w:p w14:paraId="58BE0B4C" w14:textId="77777777" w:rsidR="000829FC" w:rsidRPr="00045508" w:rsidRDefault="000829FC" w:rsidP="00B47696">
      <w:pPr>
        <w:spacing w:after="0"/>
        <w:jc w:val="both"/>
        <w:rPr>
          <w:rFonts w:ascii="Times New Roman" w:hAnsi="Times New Roman" w:cs="Times New Roman"/>
          <w:sz w:val="20"/>
          <w:szCs w:val="20"/>
        </w:rPr>
      </w:pPr>
    </w:p>
    <w:p w14:paraId="0DC455ED" w14:textId="77777777" w:rsidR="000829FC" w:rsidRPr="00045508" w:rsidRDefault="000829FC" w:rsidP="00B47696">
      <w:pPr>
        <w:spacing w:after="0"/>
        <w:jc w:val="both"/>
        <w:rPr>
          <w:rFonts w:ascii="Times New Roman" w:hAnsi="Times New Roman" w:cs="Times New Roman"/>
          <w:sz w:val="20"/>
          <w:szCs w:val="20"/>
        </w:rPr>
      </w:pPr>
    </w:p>
    <w:p w14:paraId="40212D7B" w14:textId="77777777" w:rsidR="000829FC" w:rsidRPr="00045508" w:rsidRDefault="000829FC" w:rsidP="00B47696">
      <w:pPr>
        <w:spacing w:after="0"/>
        <w:jc w:val="both"/>
        <w:rPr>
          <w:rFonts w:ascii="Times New Roman" w:hAnsi="Times New Roman" w:cs="Times New Roman"/>
          <w:sz w:val="20"/>
          <w:szCs w:val="20"/>
        </w:rPr>
      </w:pPr>
    </w:p>
    <w:p w14:paraId="53DA8CFE" w14:textId="77777777" w:rsidR="000829FC" w:rsidRPr="00045508" w:rsidRDefault="000829FC" w:rsidP="00B47696">
      <w:pPr>
        <w:spacing w:after="0"/>
        <w:jc w:val="both"/>
        <w:rPr>
          <w:rFonts w:ascii="Times New Roman" w:hAnsi="Times New Roman" w:cs="Times New Roman"/>
          <w:sz w:val="20"/>
          <w:szCs w:val="20"/>
        </w:rPr>
      </w:pPr>
    </w:p>
    <w:p w14:paraId="025FC6CA" w14:textId="77777777" w:rsidR="000829FC" w:rsidRPr="00045508" w:rsidRDefault="000829FC" w:rsidP="00B47696">
      <w:pPr>
        <w:spacing w:after="0"/>
        <w:jc w:val="both"/>
        <w:rPr>
          <w:rFonts w:ascii="Times New Roman" w:hAnsi="Times New Roman" w:cs="Times New Roman"/>
          <w:sz w:val="20"/>
          <w:szCs w:val="20"/>
        </w:rPr>
      </w:pPr>
    </w:p>
    <w:p w14:paraId="2F59F70B" w14:textId="77777777" w:rsidR="000829FC" w:rsidRPr="00045508" w:rsidRDefault="000829FC" w:rsidP="00B47696">
      <w:pPr>
        <w:spacing w:after="0"/>
        <w:jc w:val="both"/>
        <w:rPr>
          <w:rFonts w:ascii="Times New Roman" w:hAnsi="Times New Roman" w:cs="Times New Roman"/>
          <w:sz w:val="20"/>
          <w:szCs w:val="20"/>
        </w:rPr>
      </w:pPr>
    </w:p>
    <w:p w14:paraId="29673BAA" w14:textId="77777777" w:rsidR="00E06ED2" w:rsidRPr="00045508" w:rsidRDefault="00E06ED2" w:rsidP="00B47696">
      <w:pPr>
        <w:spacing w:after="0"/>
        <w:jc w:val="both"/>
        <w:rPr>
          <w:rFonts w:ascii="Times New Roman" w:hAnsi="Times New Roman" w:cs="Times New Roman"/>
          <w:sz w:val="20"/>
          <w:szCs w:val="20"/>
        </w:rPr>
      </w:pPr>
    </w:p>
    <w:p w14:paraId="7868AAFE" w14:textId="77777777" w:rsidR="00E06ED2" w:rsidRPr="00045508" w:rsidRDefault="00E06ED2" w:rsidP="00B47696">
      <w:pPr>
        <w:spacing w:after="0"/>
        <w:jc w:val="both"/>
        <w:rPr>
          <w:rFonts w:ascii="Times New Roman" w:hAnsi="Times New Roman" w:cs="Times New Roman"/>
          <w:sz w:val="20"/>
          <w:szCs w:val="20"/>
        </w:rPr>
      </w:pPr>
    </w:p>
    <w:sectPr w:rsidR="00E06ED2" w:rsidRPr="00045508" w:rsidSect="00B01A3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1C905" w14:textId="77777777" w:rsidR="00511128" w:rsidRDefault="00511128" w:rsidP="00C951EB">
      <w:pPr>
        <w:spacing w:after="0" w:line="240" w:lineRule="auto"/>
      </w:pPr>
      <w:r>
        <w:separator/>
      </w:r>
    </w:p>
  </w:endnote>
  <w:endnote w:type="continuationSeparator" w:id="0">
    <w:p w14:paraId="6F992DB2" w14:textId="77777777" w:rsidR="00511128" w:rsidRDefault="00511128" w:rsidP="00C9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2704"/>
      <w:docPartObj>
        <w:docPartGallery w:val="Page Numbers (Bottom of Page)"/>
        <w:docPartUnique/>
      </w:docPartObj>
    </w:sdtPr>
    <w:sdtEndPr>
      <w:rPr>
        <w:rFonts w:ascii="Times New Roman" w:hAnsi="Times New Roman" w:cs="Times New Roman"/>
      </w:rPr>
    </w:sdtEndPr>
    <w:sdtContent>
      <w:p w14:paraId="4482BC00" w14:textId="77777777" w:rsidR="00675A98" w:rsidRPr="00675A98" w:rsidRDefault="00675A98" w:rsidP="00675A98">
        <w:pPr>
          <w:pStyle w:val="Footer"/>
          <w:tabs>
            <w:tab w:val="clear" w:pos="4680"/>
            <w:tab w:val="center" w:pos="5220"/>
          </w:tabs>
          <w:rPr>
            <w:rFonts w:ascii="Times New Roman" w:hAnsi="Times New Roman" w:cs="Times New Roman"/>
          </w:rPr>
        </w:pPr>
        <w:r w:rsidRPr="00675A98">
          <w:rPr>
            <w:rFonts w:ascii="Times New Roman" w:hAnsi="Times New Roman" w:cs="Times New Roman"/>
            <w:b/>
          </w:rPr>
          <w:t>IJIRT 1</w:t>
        </w:r>
        <w:r w:rsidR="00A72DB8">
          <w:rPr>
            <w:rFonts w:ascii="Times New Roman" w:hAnsi="Times New Roman" w:cs="Times New Roman"/>
            <w:b/>
          </w:rPr>
          <w:t>4</w:t>
        </w:r>
        <w:r w:rsidRPr="00675A98">
          <w:rPr>
            <w:rFonts w:ascii="Times New Roman" w:hAnsi="Times New Roman" w:cs="Times New Roman"/>
            <w:b/>
          </w:rPr>
          <w:t>0001</w:t>
        </w:r>
        <w:r>
          <w:tab/>
        </w:r>
        <w:r w:rsidRPr="00BC12F6">
          <w:rPr>
            <w:rFonts w:ascii="Cambria" w:hAnsi="Cambria"/>
            <w:sz w:val="20"/>
          </w:rPr>
          <w:t>INTERNATIONAL JOURNAL OF INNOVATIVE RESEARCH IN TECHNOLOGY</w:t>
        </w:r>
        <w:r>
          <w:tab/>
        </w:r>
        <w:r w:rsidR="00BB5FD0" w:rsidRPr="00675A98">
          <w:rPr>
            <w:rFonts w:ascii="Times New Roman" w:hAnsi="Times New Roman" w:cs="Times New Roman"/>
          </w:rPr>
          <w:fldChar w:fldCharType="begin"/>
        </w:r>
        <w:r w:rsidRPr="00675A98">
          <w:rPr>
            <w:rFonts w:ascii="Times New Roman" w:hAnsi="Times New Roman" w:cs="Times New Roman"/>
          </w:rPr>
          <w:instrText xml:space="preserve"> PAGE   \* MERGEFORMAT </w:instrText>
        </w:r>
        <w:r w:rsidR="00BB5FD0" w:rsidRPr="00675A98">
          <w:rPr>
            <w:rFonts w:ascii="Times New Roman" w:hAnsi="Times New Roman" w:cs="Times New Roman"/>
          </w:rPr>
          <w:fldChar w:fldCharType="separate"/>
        </w:r>
        <w:r w:rsidR="00761520">
          <w:rPr>
            <w:rFonts w:ascii="Times New Roman" w:hAnsi="Times New Roman" w:cs="Times New Roman"/>
            <w:noProof/>
          </w:rPr>
          <w:t>4</w:t>
        </w:r>
        <w:r w:rsidR="00BB5FD0" w:rsidRPr="00675A98">
          <w:rPr>
            <w:rFonts w:ascii="Times New Roman" w:hAnsi="Times New Roman" w:cs="Times New Roman"/>
          </w:rPr>
          <w:fldChar w:fldCharType="end"/>
        </w:r>
      </w:p>
    </w:sdtContent>
  </w:sdt>
  <w:p w14:paraId="66732457" w14:textId="77777777" w:rsidR="00C951EB" w:rsidRDefault="00C9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80C3" w14:textId="77777777" w:rsidR="00511128" w:rsidRDefault="00511128" w:rsidP="00C951EB">
      <w:pPr>
        <w:spacing w:after="0" w:line="240" w:lineRule="auto"/>
      </w:pPr>
      <w:r>
        <w:separator/>
      </w:r>
    </w:p>
  </w:footnote>
  <w:footnote w:type="continuationSeparator" w:id="0">
    <w:p w14:paraId="632604AA" w14:textId="77777777" w:rsidR="00511128" w:rsidRDefault="00511128" w:rsidP="00C9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48D" w14:textId="14D99631" w:rsidR="00C951EB" w:rsidRDefault="00675A98" w:rsidP="00C951EB">
    <w:pPr>
      <w:pStyle w:val="Header"/>
      <w:jc w:val="right"/>
    </w:pPr>
    <w:r>
      <w:rPr>
        <w:rFonts w:ascii="Arial" w:hAnsi="Arial" w:cs="Arial"/>
        <w:sz w:val="26"/>
        <w:szCs w:val="26"/>
      </w:rPr>
      <w:t xml:space="preserve">© </w:t>
    </w:r>
    <w:r w:rsidR="00761520">
      <w:rPr>
        <w:rFonts w:ascii="Arial" w:hAnsi="Arial" w:cs="Arial"/>
        <w:sz w:val="26"/>
        <w:szCs w:val="26"/>
      </w:rPr>
      <w:t>May</w:t>
    </w:r>
    <w:r w:rsidR="00C951EB">
      <w:rPr>
        <w:rFonts w:ascii="Arial" w:hAnsi="Arial" w:cs="Arial"/>
        <w:sz w:val="26"/>
        <w:szCs w:val="26"/>
      </w:rPr>
      <w:t xml:space="preserve"> </w:t>
    </w:r>
    <w:r w:rsidR="00761520">
      <w:rPr>
        <w:rFonts w:ascii="Arial" w:hAnsi="Arial" w:cs="Arial"/>
        <w:sz w:val="26"/>
        <w:szCs w:val="26"/>
      </w:rPr>
      <w:t>20</w:t>
    </w:r>
    <w:r w:rsidR="006401D1">
      <w:rPr>
        <w:rFonts w:ascii="Arial" w:hAnsi="Arial" w:cs="Arial"/>
        <w:sz w:val="26"/>
        <w:szCs w:val="26"/>
      </w:rPr>
      <w:t>20</w:t>
    </w:r>
    <w:r w:rsidR="0030429F">
      <w:rPr>
        <w:rFonts w:ascii="Arial" w:hAnsi="Arial" w:cs="Arial"/>
        <w:sz w:val="26"/>
        <w:szCs w:val="26"/>
      </w:rPr>
      <w:t xml:space="preserve"> </w:t>
    </w:r>
    <w:r>
      <w:rPr>
        <w:rFonts w:ascii="Arial" w:hAnsi="Arial" w:cs="Arial"/>
        <w:sz w:val="26"/>
        <w:szCs w:val="26"/>
      </w:rPr>
      <w:t xml:space="preserve">| IJIRT | Volume </w:t>
    </w:r>
    <w:r w:rsidR="006401D1">
      <w:rPr>
        <w:rFonts w:ascii="Arial" w:hAnsi="Arial" w:cs="Arial"/>
        <w:sz w:val="26"/>
        <w:szCs w:val="26"/>
      </w:rPr>
      <w:t>6</w:t>
    </w:r>
    <w:r w:rsidR="00C951EB">
      <w:rPr>
        <w:rFonts w:ascii="Arial" w:hAnsi="Arial" w:cs="Arial"/>
        <w:sz w:val="26"/>
        <w:szCs w:val="26"/>
      </w:rPr>
      <w:t xml:space="preserve"> Issue </w:t>
    </w:r>
    <w:r w:rsidR="00761520">
      <w:rPr>
        <w:rFonts w:ascii="Arial" w:hAnsi="Arial" w:cs="Arial"/>
        <w:sz w:val="26"/>
        <w:szCs w:val="26"/>
      </w:rPr>
      <w:t>12</w:t>
    </w:r>
    <w:r w:rsidR="00C951EB">
      <w:rPr>
        <w:rFonts w:ascii="Arial" w:hAnsi="Arial" w:cs="Arial"/>
        <w:sz w:val="26"/>
        <w:szCs w:val="26"/>
      </w:rPr>
      <w:t xml:space="preserve"> | ISSN: 2349-6002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EB"/>
    <w:rsid w:val="00032E8F"/>
    <w:rsid w:val="00042BE3"/>
    <w:rsid w:val="00045508"/>
    <w:rsid w:val="000829FC"/>
    <w:rsid w:val="00094F10"/>
    <w:rsid w:val="000B7BCD"/>
    <w:rsid w:val="000C436C"/>
    <w:rsid w:val="000E3F72"/>
    <w:rsid w:val="00111134"/>
    <w:rsid w:val="001D334F"/>
    <w:rsid w:val="001F745A"/>
    <w:rsid w:val="00244B6C"/>
    <w:rsid w:val="0025701F"/>
    <w:rsid w:val="00273624"/>
    <w:rsid w:val="00284359"/>
    <w:rsid w:val="002C7D52"/>
    <w:rsid w:val="002D68FB"/>
    <w:rsid w:val="002E2231"/>
    <w:rsid w:val="002F3AED"/>
    <w:rsid w:val="003002B8"/>
    <w:rsid w:val="00302421"/>
    <w:rsid w:val="0030429F"/>
    <w:rsid w:val="00330059"/>
    <w:rsid w:val="00335B75"/>
    <w:rsid w:val="003566E2"/>
    <w:rsid w:val="00384955"/>
    <w:rsid w:val="003B6A89"/>
    <w:rsid w:val="003B773F"/>
    <w:rsid w:val="003D101D"/>
    <w:rsid w:val="0042717A"/>
    <w:rsid w:val="00477AFE"/>
    <w:rsid w:val="0048116A"/>
    <w:rsid w:val="004B3879"/>
    <w:rsid w:val="004B5BF8"/>
    <w:rsid w:val="00511128"/>
    <w:rsid w:val="00530422"/>
    <w:rsid w:val="005510C7"/>
    <w:rsid w:val="00572503"/>
    <w:rsid w:val="00611D0C"/>
    <w:rsid w:val="00612065"/>
    <w:rsid w:val="006401D1"/>
    <w:rsid w:val="00660652"/>
    <w:rsid w:val="00675A98"/>
    <w:rsid w:val="00686F47"/>
    <w:rsid w:val="007238A1"/>
    <w:rsid w:val="0073375D"/>
    <w:rsid w:val="007401EE"/>
    <w:rsid w:val="0074511F"/>
    <w:rsid w:val="00761520"/>
    <w:rsid w:val="007662B2"/>
    <w:rsid w:val="0079369D"/>
    <w:rsid w:val="007D1BFC"/>
    <w:rsid w:val="007E695A"/>
    <w:rsid w:val="00820562"/>
    <w:rsid w:val="0082476A"/>
    <w:rsid w:val="0083598F"/>
    <w:rsid w:val="008439E1"/>
    <w:rsid w:val="00853CA9"/>
    <w:rsid w:val="00856D38"/>
    <w:rsid w:val="00866B89"/>
    <w:rsid w:val="008A70B8"/>
    <w:rsid w:val="008B77B5"/>
    <w:rsid w:val="008C3785"/>
    <w:rsid w:val="008F2839"/>
    <w:rsid w:val="00943635"/>
    <w:rsid w:val="00954D04"/>
    <w:rsid w:val="009648FB"/>
    <w:rsid w:val="009731DE"/>
    <w:rsid w:val="009A49CF"/>
    <w:rsid w:val="009B40EC"/>
    <w:rsid w:val="009D416C"/>
    <w:rsid w:val="009E31A6"/>
    <w:rsid w:val="009F1309"/>
    <w:rsid w:val="009F5720"/>
    <w:rsid w:val="00A225CC"/>
    <w:rsid w:val="00A25BB6"/>
    <w:rsid w:val="00A25BE0"/>
    <w:rsid w:val="00A548BF"/>
    <w:rsid w:val="00A71179"/>
    <w:rsid w:val="00A72DB8"/>
    <w:rsid w:val="00A824BC"/>
    <w:rsid w:val="00AC1CFA"/>
    <w:rsid w:val="00AD6B4F"/>
    <w:rsid w:val="00AF67E5"/>
    <w:rsid w:val="00B01A3D"/>
    <w:rsid w:val="00B01D00"/>
    <w:rsid w:val="00B07707"/>
    <w:rsid w:val="00B25B95"/>
    <w:rsid w:val="00B47696"/>
    <w:rsid w:val="00B7049D"/>
    <w:rsid w:val="00B75B8C"/>
    <w:rsid w:val="00BB5FD0"/>
    <w:rsid w:val="00BD6784"/>
    <w:rsid w:val="00C134C0"/>
    <w:rsid w:val="00C84BF7"/>
    <w:rsid w:val="00C951EB"/>
    <w:rsid w:val="00CB2D57"/>
    <w:rsid w:val="00CD48E9"/>
    <w:rsid w:val="00D368A1"/>
    <w:rsid w:val="00DD5D37"/>
    <w:rsid w:val="00DE0527"/>
    <w:rsid w:val="00DE221F"/>
    <w:rsid w:val="00E06ED2"/>
    <w:rsid w:val="00E10116"/>
    <w:rsid w:val="00E22DCC"/>
    <w:rsid w:val="00E63DC0"/>
    <w:rsid w:val="00E87790"/>
    <w:rsid w:val="00EA4F49"/>
    <w:rsid w:val="00EB51A9"/>
    <w:rsid w:val="00ED644E"/>
    <w:rsid w:val="00F04CB3"/>
    <w:rsid w:val="00F34E13"/>
    <w:rsid w:val="00F70CF1"/>
    <w:rsid w:val="00F730D0"/>
    <w:rsid w:val="00F8389E"/>
    <w:rsid w:val="00F85E4C"/>
    <w:rsid w:val="00F97928"/>
    <w:rsid w:val="00FB68EE"/>
    <w:rsid w:val="00FC21C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EE0D8"/>
  <w15:docId w15:val="{1561719F-9F6E-4636-95BB-3F81C1A2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955"/>
  </w:style>
  <w:style w:type="paragraph" w:styleId="Heading1">
    <w:name w:val="heading 1"/>
    <w:basedOn w:val="Normal"/>
    <w:next w:val="Normal"/>
    <w:link w:val="Heading1Char"/>
    <w:uiPriority w:val="9"/>
    <w:qFormat/>
    <w:rsid w:val="00A25B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EB"/>
  </w:style>
  <w:style w:type="paragraph" w:styleId="Footer">
    <w:name w:val="footer"/>
    <w:basedOn w:val="Normal"/>
    <w:link w:val="FooterChar"/>
    <w:uiPriority w:val="99"/>
    <w:unhideWhenUsed/>
    <w:rsid w:val="00C95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EB"/>
  </w:style>
  <w:style w:type="character" w:customStyle="1" w:styleId="Heading1Char">
    <w:name w:val="Heading 1 Char"/>
    <w:basedOn w:val="DefaultParagraphFont"/>
    <w:link w:val="Heading1"/>
    <w:uiPriority w:val="9"/>
    <w:rsid w:val="00A25BB6"/>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52EEAD-9894-4999-A2F3-B748A126C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3545</Words>
  <Characters>22303</Characters>
  <Application>Microsoft Office Word</Application>
  <DocSecurity>0</DocSecurity>
  <Lines>557</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IJIRT</dc:creator>
  <cp:lastModifiedBy>PURUSHOTTAM THOMBRE</cp:lastModifiedBy>
  <cp:revision>2</cp:revision>
  <cp:lastPrinted>2015-06-06T19:38:00Z</cp:lastPrinted>
  <dcterms:created xsi:type="dcterms:W3CDTF">2025-11-16T16:51:00Z</dcterms:created>
  <dcterms:modified xsi:type="dcterms:W3CDTF">2025-11-16T16:51:00Z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3da127cf-a625-4bf5-ab61-1750a9aa3941</vt:lpwstr>
  </property>
</Properties>
</file>