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1548B"/>
                <w:sz w:val="36"/>
                <w:szCs w:val="36"/>
              </w:rPr>
              <w:t xml:space="preserve">Shilajit Gummies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Product Brief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6764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21548B" w:sz="8"/>
        </w:pBdr>
        <w:spacing w:before="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220" w:after="100"/>
        <w:jc w:val="left"/>
      </w:pPr>
      <w:r>
        <w:rPr>
          <w:rFonts w:ascii="Arial" w:cs="Arial" w:eastAsia="Arial" w:hAnsi="Arial"/>
          <w:b/>
          <w:bCs/>
          <w:color w:val="21548B"/>
          <w:sz w:val="24"/>
          <w:szCs w:val="24"/>
        </w:rPr>
        <w:t xml:space="preserve">1. Key Ingredients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21548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Ingredient</w:t>
            </w:r>
          </w:p>
        </w:tc>
        <w:tc>
          <w:tcPr>
            <w:tcW w:type="dxa" w:w="456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21548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21548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 / Spec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Shilajit</w:t>
            </w:r>
          </w:p>
        </w:tc>
        <w:tc>
          <w:tcPr>
            <w:tcW w:type="dxa" w:w="456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Cellular energy support. Fulvic acid carries nutrients into cells.</w:t>
            </w:r>
          </w:p>
        </w:tc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300 mg per serving. 60% fulvic acid via ShilAbsorb™.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KSM-66 Ashwagandha</w:t>
            </w:r>
          </w:p>
        </w:tc>
        <w:tc>
          <w:tcPr>
            <w:tcW w:type="dxa" w:w="456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world’s most clinically studied Ashwagandha extract. Reduces cortisol, supports recovery.</w:t>
            </w:r>
          </w:p>
        </w:tc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KSM-66®. Full-spectrum root extract. Clinically validated.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Black Musli</w:t>
            </w:r>
          </w:p>
        </w:tc>
        <w:tc>
          <w:tcPr>
            <w:tcW w:type="dxa" w:w="456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Supports vitality and sustained energy through the day.</w:t>
            </w:r>
          </w:p>
        </w:tc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Standardised extract.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Black Pepper</w:t>
            </w:r>
          </w:p>
        </w:tc>
        <w:tc>
          <w:tcPr>
            <w:tcW w:type="dxa" w:w="456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Enhances bioavailability of all other ingredients.</w:t>
            </w:r>
          </w:p>
        </w:tc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Piperine extract.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Chicory Root</w:t>
            </w:r>
          </w:p>
        </w:tc>
        <w:tc>
          <w:tcPr>
            <w:tcW w:type="dxa" w:w="456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Natural sweetener. Prebiotic fibre, GI of 2. No glucose spike. Gut coolant.</w:t>
            </w:r>
          </w:p>
        </w:tc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 of 2. Natural prebiotic fibre.</w:t>
            </w:r>
          </w:p>
        </w:tc>
      </w:tr>
    </w:tbl>
    <w:p>
      <w:pPr>
        <w:spacing w:before="220" w:after="100"/>
        <w:jc w:val="left"/>
      </w:pPr>
      <w:r>
        <w:rPr>
          <w:rFonts w:ascii="Arial" w:cs="Arial" w:eastAsia="Arial" w:hAnsi="Arial"/>
          <w:b/>
          <w:bCs/>
          <w:color w:val="21548B"/>
          <w:sz w:val="24"/>
          <w:szCs w:val="24"/>
        </w:rPr>
        <w:t xml:space="preserve">2. What Is Not In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added sugar</w:t>
            </w:r>
          </w:p>
        </w:tc>
        <w:tc>
          <w:tcPr>
            <w:tcW w:type="dxa" w:w="696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Sweetened entirely with Chicory Root extract. Glycaemic index of 2. No glucose spike.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artificial sweeteners</w:t>
            </w:r>
          </w:p>
        </w:tc>
        <w:tc>
          <w:tcPr>
            <w:tcW w:type="dxa" w:w="696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sucralose, aspartame, or synthetic sweeteners of any kind.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chemicals</w:t>
            </w:r>
          </w:p>
        </w:tc>
        <w:tc>
          <w:tcPr>
            <w:tcW w:type="dxa" w:w="696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synthetic additives, no artificial colours.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 preservatives</w:t>
            </w:r>
          </w:p>
        </w:tc>
        <w:tc>
          <w:tcPr>
            <w:tcW w:type="dxa" w:w="696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added preservatives.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100% vegetarian</w:t>
            </w:r>
          </w:p>
        </w:tc>
        <w:tc>
          <w:tcPr>
            <w:tcW w:type="dxa" w:w="696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Plant-based pectin from apple extract. No gelatin. No animal-derived substances.</w:t>
            </w:r>
          </w:p>
        </w:tc>
      </w:tr>
    </w:tbl>
    <w:p>
      <w:pPr>
        <w:spacing w:before="220" w:after="100"/>
        <w:jc w:val="left"/>
      </w:pPr>
      <w:r>
        <w:rPr>
          <w:rFonts w:ascii="Arial" w:cs="Arial" w:eastAsia="Arial" w:hAnsi="Arial"/>
          <w:b/>
          <w:bCs/>
          <w:color w:val="21548B"/>
          <w:sz w:val="24"/>
          <w:szCs w:val="24"/>
        </w:rPr>
        <w:t xml:space="preserve">3. ShilAbsorb™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 Matters’ proprietary technology that standardises fulvic acid at 60% per serving.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The advantage</w:t>
            </w:r>
          </w:p>
        </w:tc>
        <w:tc>
          <w:tcPr>
            <w:tcW w:type="dxa" w:w="696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2.5x better bioavailability than raw resin. Consistent dose, consistent effect.</w:t>
            </w:r>
          </w:p>
        </w:tc>
      </w:tr>
    </w:tbl>
    <w:p>
      <w:pPr>
        <w:spacing w:before="220" w:after="100"/>
        <w:jc w:val="left"/>
      </w:pPr>
      <w:r>
        <w:rPr>
          <w:rFonts w:ascii="Arial" w:cs="Arial" w:eastAsia="Arial" w:hAnsi="Arial"/>
          <w:b/>
          <w:bCs/>
          <w:color w:val="21548B"/>
          <w:sz w:val="24"/>
          <w:szCs w:val="24"/>
        </w:rPr>
        <w:t xml:space="preserve">4. Third-Party Lab Tested</w:t>
      </w:r>
    </w:p>
    <w:p>
      <w:pPr>
        <w:spacing w:before="0" w:after="8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batch is independently tested by a certified third-party lab before it reaches the customer. No internal testing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Tested for</w:t>
            </w:r>
          </w:p>
        </w:tc>
        <w:tc>
          <w:tcPr>
            <w:tcW w:type="dxa" w:w="696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Purity, heavy metals, aflatoxins, fulvic acid percentage. By independent certified lab.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Batch transparency</w:t>
            </w:r>
          </w:p>
        </w:tc>
        <w:tc>
          <w:tcPr>
            <w:tcW w:type="dxa" w:w="696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Every batch has a unique number. Full lab report available on the Man Matters website.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Side effects</w:t>
            </w:r>
          </w:p>
        </w:tc>
        <w:tc>
          <w:tcPr>
            <w:tcW w:type="dxa" w:w="696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acidity. No sleep disruption. Clean across both clinical studies.</w:t>
            </w:r>
          </w:p>
        </w:tc>
      </w:tr>
    </w:tbl>
    <w:p>
      <w:pPr>
        <w:spacing w:before="220" w:after="100"/>
        <w:jc w:val="left"/>
      </w:pPr>
      <w:r>
        <w:rPr>
          <w:rFonts w:ascii="Arial" w:cs="Arial" w:eastAsia="Arial" w:hAnsi="Arial"/>
          <w:b/>
          <w:bCs/>
          <w:color w:val="21548B"/>
          <w:sz w:val="24"/>
          <w:szCs w:val="24"/>
        </w:rPr>
        <w:t xml:space="preserve">5. Clinically Tested</w:t>
      </w:r>
    </w:p>
    <w:p>
      <w:pPr>
        <w:spacing w:before="0" w:after="8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 Matters conducted two independent clinical studies on Shilajit Gummies, both published in peer-reviewed journals. Only 8 clinical studies on Shilajit exist globally. Man Matters has contributed 2 of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Study design</w:t>
            </w:r>
          </w:p>
        </w:tc>
        <w:tc>
          <w:tcPr>
            <w:tcW w:type="dxa" w:w="696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Two 90-day randomised placebo-controlled trials. Independent certified labs.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Results</w:t>
            </w:r>
          </w:p>
        </w:tc>
        <w:tc>
          <w:tcPr>
            <w:tcW w:type="dxa" w:w="696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Fitness Score (VO₂ max): +25%. Cortisol reduction: 23%. Protein absorption and fatigue also measured.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Published in</w:t>
            </w:r>
          </w:p>
        </w:tc>
        <w:tc>
          <w:tcPr>
            <w:tcW w:type="dxa" w:w="696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European Journal of Pharmaceutical and Medical Research (EJPMR) and International Journal of Advanced Research in Medicine.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040"/>
        <w:gridCol w:w="3040"/>
        <w:gridCol w:w="240"/>
      </w:tblGrid>
      <w:tr>
        <w:tc>
          <w:tcPr>
            <w:tcW w:type="dxa" w:w="3040"/>
            <w:tcBorders>
              <w:top w:val="single" w:color="21548B" w:sz="6"/>
              <w:left w:val="single" w:color="DADADA" w:sz="1"/>
              <w:bottom w:val="single" w:color="DADADA" w:sz="1"/>
              <w:right w:val="single" w:color="DADADA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548B"/>
                <w:sz w:val="36"/>
                <w:szCs w:val="36"/>
              </w:rPr>
              <w:t xml:space="preserve">25%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Improvement in Fitness Score (VO₂ max linked)</w:t>
            </w:r>
          </w:p>
        </w:tc>
        <w:tc>
          <w:tcPr>
            <w:tcW w:type="dxa" w:w="3040"/>
            <w:tcBorders>
              <w:top w:val="single" w:color="21548B" w:sz="6"/>
              <w:left w:val="single" w:color="DADADA" w:sz="1"/>
              <w:bottom w:val="single" w:color="DADADA" w:sz="1"/>
              <w:right w:val="single" w:color="DADADA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548B"/>
                <w:sz w:val="36"/>
                <w:szCs w:val="36"/>
              </w:rPr>
              <w:t xml:space="preserve">23%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Reduction in Cortisol Levels</w:t>
            </w:r>
          </w:p>
        </w:tc>
        <w:tc>
          <w:tcPr>
            <w:tcW w:type="dxa" w:w="3040"/>
            <w:tcBorders>
              <w:top w:val="single" w:color="21548B" w:sz="6"/>
              <w:left w:val="single" w:color="DADADA" w:sz="1"/>
              <w:bottom w:val="single" w:color="DADADA" w:sz="1"/>
              <w:right w:val="single" w:color="DADADA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1548B"/>
                <w:sz w:val="36"/>
                <w:szCs w:val="36"/>
              </w:rPr>
              <w:t xml:space="preserve">90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Days. Placebo-controlled.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220" w:after="100"/>
        <w:jc w:val="left"/>
      </w:pPr>
      <w:r>
        <w:rPr>
          <w:rFonts w:ascii="Arial" w:cs="Arial" w:eastAsia="Arial" w:hAnsi="Arial"/>
          <w:b/>
          <w:bCs/>
          <w:color w:val="21548B"/>
          <w:sz w:val="24"/>
          <w:szCs w:val="24"/>
        </w:rPr>
        <w:t xml:space="preserve">6. Gummy vs Resin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21548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21548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Shilajit Gummy (Man Matters)</w:t>
            </w:r>
          </w:p>
        </w:tc>
        <w:tc>
          <w:tcPr>
            <w:tcW w:type="dxa" w:w="348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shd w:fill="21548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Resin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Preparation</w:t>
            </w:r>
          </w:p>
        </w:tc>
        <w:tc>
          <w:tcPr>
            <w:tcW w:type="dxa" w:w="348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Two gummies. No prep, no warm water, no measuring.</w:t>
            </w:r>
          </w:p>
        </w:tc>
        <w:tc>
          <w:tcPr>
            <w:tcW w:type="dxa" w:w="348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Dissolve in warm water daily. Spoon required. Easy to skip.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Taste</w:t>
            </w:r>
          </w:p>
        </w:tc>
        <w:tc>
          <w:tcPr>
            <w:tcW w:type="dxa" w:w="348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bitterness. Naturally flavoured.</w:t>
            </w:r>
          </w:p>
        </w:tc>
        <w:tc>
          <w:tcPr>
            <w:tcW w:type="dxa" w:w="348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Bitter. Most users abandon within 2 weeks.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Convenience</w:t>
            </w:r>
          </w:p>
        </w:tc>
        <w:tc>
          <w:tcPr>
            <w:tcW w:type="dxa" w:w="348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Travel-ready. Fits any bag. Temperature stable.</w:t>
            </w:r>
          </w:p>
        </w:tc>
        <w:tc>
          <w:tcPr>
            <w:tcW w:type="dxa" w:w="348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Messy, temperature-sensitive. Breaks habit on the road.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Added Sugar</w:t>
            </w:r>
          </w:p>
        </w:tc>
        <w:tc>
          <w:tcPr>
            <w:tcW w:type="dxa" w:w="348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None. Sweetened with Chicory Root. GI of 2.</w:t>
            </w:r>
          </w:p>
        </w:tc>
        <w:tc>
          <w:tcPr>
            <w:tcW w:type="dxa" w:w="348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N/A.</w:t>
            </w:r>
          </w:p>
        </w:tc>
      </w:tr>
      <w:tr>
        <w:tc>
          <w:tcPr>
            <w:tcW w:type="dxa" w:w="240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shd w:fill="F0F4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3480"/>
            <w:tcBorders>
              <w:top w:val="single" w:color="DADADA" w:sz="1"/>
              <w:left w:val="none" w:color="FFFFFF" w:sz="0"/>
              <w:bottom w:val="single" w:color="DADADA" w:sz="1"/>
              <w:right w:val="single" w:color="DADADA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prep means no skipped days. Habit stays intact.</w:t>
            </w:r>
          </w:p>
        </w:tc>
        <w:tc>
          <w:tcPr>
            <w:tcW w:type="dxa" w:w="3480"/>
            <w:tcBorders>
              <w:top w:val="single" w:color="DADADA" w:sz="1"/>
              <w:left w:val="none" w:color="FFFFFF" w:sz="0"/>
              <w:bottom w:val="single" w:color="DADADA" w:sz="1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Habit breaks easily. Especially during travel.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bottom w:val="single" w:color="DADADA" w:sz="4"/>
        </w:pBdr>
        <w:spacing w:before="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Man Matters  ·  Internal Use Only  ·  2026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30" w:after="30"/>
        <w:ind w:left="480" w:hanging="240"/>
        <w:jc w:val="both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889d63baba1bc5caf6d4f669ab4445ae0a37f8b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2026-04-02T12:47:21.886Z</dcterms:created>
  <dcterms:modified xsi:type="dcterms:W3CDTF">2026-04-02T12:47:21.887Z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