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Seaboard Modernization – Full AI Blueprint (Sections 1–9 + Mapping Appendix)</w:t>
      </w:r>
      <w:r>
        <w:rPr>
          <w:b/>
          <w:color w:val="2F5496"/>
          <w:sz w:val="36"/>
        </w:rPr>
        <w:br/>
        <w:t>Comprehensive Source-to-Target Modernization Reference Document</w:t>
      </w:r>
    </w:p>
    <w:p>
      <w:pPr>
        <w:jc w:val="center"/>
      </w:pPr>
      <w:r>
        <w:t>Seaboard Foods | AS/400 to NodeJS Transformation Program | AI Reference Edition</w:t>
      </w:r>
    </w:p>
    <w:p>
      <w:pPr>
        <w:pStyle w:val="Heading1"/>
      </w:pPr>
      <w:r>
        <w:rPr>
          <w:color w:val="2F5496"/>
        </w:rPr>
        <w:t>Section 1 – Understanding the Legacy AS/400 Landscape</w:t>
      </w:r>
    </w:p>
    <w:p>
      <w:pPr>
        <w:pStyle w:val="Heading2"/>
      </w:pPr>
      <w:r>
        <w:rPr>
          <w:color w:val="2F5496"/>
        </w:rPr>
        <w:t>Purpose</w:t>
      </w:r>
    </w:p>
    <w:p>
      <w:r>
        <w:t>Establishes Seaboard’s AS/400 ecosystem baseline, including RPG logic, DDS data stores, and inter-program dependencies critical for AI-assisted modernization.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Legacy System Overview:</w:t>
      </w:r>
    </w:p>
    <w:p>
      <w:pPr>
        <w:pStyle w:val="ListBullet2"/>
      </w:pPr>
      <w:r>
        <w:t>70+ RPG III/IV programs interconnected through CL commands and message queues.</w:t>
      </w:r>
    </w:p>
    <w:p>
      <w:pPr>
        <w:pStyle w:val="ListBullet2"/>
      </w:pPr>
      <w:r>
        <w:t>DSPF files define green-screen layouts tied to business workflows.</w:t>
      </w:r>
    </w:p>
    <w:p>
      <w:pPr>
        <w:pStyle w:val="ListBullet2"/>
      </w:pPr>
      <w:r>
        <w:t>Modules grouped by functional domains: Orders, Shipping, Claims, Production Planning.</w:t>
      </w:r>
    </w:p>
    <w:p>
      <w:pPr>
        <w:pStyle w:val="ListBullet"/>
      </w:pPr>
      <w:r>
        <w:t>Dependency and Metadata Extraction:</w:t>
      </w:r>
    </w:p>
    <w:p>
      <w:pPr>
        <w:pStyle w:val="ListBullet2"/>
      </w:pPr>
      <w:r>
        <w:t>Extract PF, LF, DSPF schemas to structured JSON/CSV metadata for AI ingestion.</w:t>
      </w:r>
    </w:p>
    <w:p>
      <w:pPr>
        <w:pStyle w:val="ListBullet2"/>
      </w:pPr>
      <w:r>
        <w:t>Static analysis identifies subprogram dependencies via pgmref logs.</w:t>
      </w:r>
    </w:p>
    <w:p>
      <w:pPr>
        <w:pStyle w:val="ListBullet2"/>
      </w:pPr>
      <w:r>
        <w:t>Data queues (DTAQ) and data areas (DTAARA) mapped to target cache structures.</w:t>
      </w:r>
    </w:p>
    <w:p>
      <w:pPr>
        <w:pStyle w:val="ListBullet"/>
      </w:pPr>
      <w:r>
        <w:t>Challenges and Observations:</w:t>
      </w:r>
    </w:p>
    <w:p>
      <w:pPr>
        <w:pStyle w:val="ListBullet2"/>
      </w:pPr>
      <w:r>
        <w:t>Monolithic coupling of UI + business logic.</w:t>
      </w:r>
    </w:p>
    <w:p>
      <w:pPr>
        <w:pStyle w:val="ListBullet2"/>
      </w:pPr>
      <w:r>
        <w:t>Inconsistent naming conventions and shared subroutines across 250+ call instances.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Forms the data and dependency foundation for AI to determine program-module relationships and DDS-to-ORM schema mapping.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2 – Strategic Framework: Strangler Fig + CDC Coexistence</w:t>
      </w:r>
    </w:p>
    <w:p>
      <w:pPr>
        <w:pStyle w:val="Heading2"/>
      </w:pPr>
      <w:r>
        <w:rPr>
          <w:color w:val="2F5496"/>
        </w:rPr>
        <w:t>Purpose</w:t>
      </w:r>
    </w:p>
    <w:p>
      <w:r>
        <w:t>Defines the coexistence model allowing legacy AS/400 and NodeJS-based systems to run in parallel with real-time data synchronization.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Strangler Façade Proxy:</w:t>
      </w:r>
    </w:p>
    <w:p>
      <w:pPr>
        <w:pStyle w:val="ListBullet2"/>
      </w:pPr>
      <w:r>
        <w:t>Routes API requests dynamically to legacy or modern services using configurable rules.</w:t>
      </w:r>
    </w:p>
    <w:p>
      <w:pPr>
        <w:pStyle w:val="ListBullet2"/>
      </w:pPr>
      <w:r>
        <w:t>Implements versioned routing (v1/legacy → v2/modern).</w:t>
      </w:r>
    </w:p>
    <w:p>
      <w:pPr>
        <w:pStyle w:val="ListBullet2"/>
      </w:pPr>
      <w:r>
        <w:t>Acts as the single user-facing interface ensuring smooth transitions.</w:t>
      </w:r>
    </w:p>
    <w:p>
      <w:pPr>
        <w:pStyle w:val="ListBullet"/>
      </w:pPr>
      <w:r>
        <w:t>Change Data Capture (CDC):</w:t>
      </w:r>
    </w:p>
    <w:p>
      <w:pPr>
        <w:pStyle w:val="ListBullet2"/>
      </w:pPr>
      <w:r>
        <w:t>CDC mirrors DB2/400 → PostgreSQL in near-real-time using IBM journals.</w:t>
      </w:r>
    </w:p>
    <w:p>
      <w:pPr>
        <w:pStyle w:val="ListBullet2"/>
      </w:pPr>
      <w:r>
        <w:t>Tools: Debezium, Qlik Replicate, Precisely Connect CDC.</w:t>
      </w:r>
    </w:p>
    <w:p>
      <w:pPr>
        <w:pStyle w:val="ListBullet2"/>
      </w:pPr>
      <w:r>
        <w:t>Ensures data parity (&lt;100ms lag) and continuous synchronization.</w:t>
      </w:r>
    </w:p>
    <w:p>
      <w:pPr>
        <w:pStyle w:val="ListBullet"/>
      </w:pPr>
      <w:r>
        <w:t>Audit &amp; Recovery:</w:t>
      </w:r>
    </w:p>
    <w:p>
      <w:pPr>
        <w:pStyle w:val="ListBullet2"/>
      </w:pPr>
      <w:r>
        <w:t>Journal receivers store before/after states for rollback and compliance.</w:t>
      </w:r>
    </w:p>
    <w:p>
      <w:pPr>
        <w:pStyle w:val="ListBullet2"/>
      </w:pPr>
      <w:r>
        <w:t>CDC errors trigger alerts with checkpoint-based retries.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This layer ensures zero-downtime coexistence, enabling hybrid traffic handling and phased migration across modules.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3 – Target 10-Layer NodeJS Architecture</w:t>
      </w:r>
    </w:p>
    <w:p>
      <w:pPr>
        <w:pStyle w:val="Heading2"/>
      </w:pPr>
      <w:r>
        <w:rPr>
          <w:color w:val="2F5496"/>
        </w:rPr>
        <w:t>Purpose</w:t>
      </w:r>
    </w:p>
    <w:p>
      <w:r>
        <w:t>Outlines modular NodeJS architecture designed for scalability, clarity, and cloud readiness.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10-Layer Structure:</w:t>
      </w:r>
    </w:p>
    <w:p>
      <w:pPr>
        <w:pStyle w:val="ListBullet2"/>
      </w:pPr>
      <w:r>
        <w:t>1. Presentation (React UI) → 2. API Gateway → 3. Controller → 4. Service → 5. Domain Model → 6. Repository → 7. ORM → 8. Database → 9. Cross-Cutting → 10. Integration.</w:t>
      </w:r>
    </w:p>
    <w:p>
      <w:pPr>
        <w:pStyle w:val="ListBullet2"/>
      </w:pPr>
      <w:r>
        <w:t>Separates concerns, simplifying CI/CD deployment and AI-driven code scaffolding.</w:t>
      </w:r>
    </w:p>
    <w:p>
      <w:pPr>
        <w:pStyle w:val="ListBullet"/>
      </w:pPr>
      <w:r>
        <w:t>Coding Standards:</w:t>
      </w:r>
    </w:p>
    <w:p>
      <w:pPr>
        <w:pStyle w:val="ListBullet2"/>
      </w:pPr>
      <w:r>
        <w:t>RESTful design with DTOs and OpenAPI validation.</w:t>
      </w:r>
    </w:p>
    <w:p>
      <w:pPr>
        <w:pStyle w:val="ListBullet2"/>
      </w:pPr>
      <w:r>
        <w:t>Dependency Injection via InversifyJS or TypeDI.</w:t>
      </w:r>
    </w:p>
    <w:p>
      <w:pPr>
        <w:pStyle w:val="ListBullet2"/>
      </w:pPr>
      <w:r>
        <w:t>Logging via Winston; monitoring via OpenTelemetry; rate limiting via API Gateway policies.</w:t>
      </w:r>
    </w:p>
    <w:p>
      <w:pPr>
        <w:pStyle w:val="ListBullet"/>
      </w:pPr>
      <w:r>
        <w:t>Security &amp; Observability:</w:t>
      </w:r>
    </w:p>
    <w:p>
      <w:pPr>
        <w:pStyle w:val="ListBullet2"/>
      </w:pPr>
      <w:r>
        <w:t>Implements OAuth2.0/JWT auth, HTTPS/TLS 1.3, Vault-managed secrets.</w:t>
      </w:r>
    </w:p>
    <w:p>
      <w:pPr>
        <w:pStyle w:val="ListBullet2"/>
      </w:pPr>
      <w:r>
        <w:t>Continuous scanning via OWASP Dependency Check and Snyk.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Defines the target modular blueprint that AI will follow during code generation and structure validation.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4 – Phased Migration and Data Reconciliation</w:t>
      </w:r>
    </w:p>
    <w:p>
      <w:pPr>
        <w:pStyle w:val="Heading2"/>
      </w:pPr>
      <w:r>
        <w:rPr>
          <w:color w:val="2F5496"/>
        </w:rPr>
        <w:t>Purpose</w:t>
      </w:r>
    </w:p>
    <w:p>
      <w:r>
        <w:t>Implements iterative migration of modules with validation checkpoints ensuring continuity and rollback safety.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Phased Module Cutover:</w:t>
      </w:r>
    </w:p>
    <w:p>
      <w:pPr>
        <w:pStyle w:val="ListBullet2"/>
      </w:pPr>
      <w:r>
        <w:t>Modules migrate one domain at a time using proxy-based toggling.</w:t>
      </w:r>
    </w:p>
    <w:p>
      <w:pPr>
        <w:pStyle w:val="ListBullet2"/>
      </w:pPr>
      <w:r>
        <w:t>Façade routing tables document current ownership (legacy vs modern).</w:t>
      </w:r>
    </w:p>
    <w:p>
      <w:pPr>
        <w:pStyle w:val="ListBullet"/>
      </w:pPr>
      <w:r>
        <w:t>Data Validation:</w:t>
      </w:r>
    </w:p>
    <w:p>
      <w:pPr>
        <w:pStyle w:val="ListBullet2"/>
      </w:pPr>
      <w:r>
        <w:t>Automated checksum and record-level validation for each migrated table.</w:t>
      </w:r>
    </w:p>
    <w:p>
      <w:pPr>
        <w:pStyle w:val="ListBullet2"/>
      </w:pPr>
      <w:r>
        <w:t>CDC validation dashboards monitor replication lag and mismatches.</w:t>
      </w:r>
    </w:p>
    <w:p>
      <w:pPr>
        <w:pStyle w:val="ListBullet"/>
      </w:pPr>
      <w:r>
        <w:t>Governance &amp; Rollback:</w:t>
      </w:r>
    </w:p>
    <w:p>
      <w:pPr>
        <w:pStyle w:val="ListBullet2"/>
      </w:pPr>
      <w:r>
        <w:t>Rollback plan triggers re-routing to legacy endpoints within 10 minutes of issue detection.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Enforces safe, controlled transitions between legacy and modern ecosystems with measurable validation points.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5 – Application Component Mapping (RPG → NodeJS)</w:t>
      </w:r>
    </w:p>
    <w:p>
      <w:pPr>
        <w:pStyle w:val="Heading2"/>
      </w:pPr>
      <w:r>
        <w:rPr>
          <w:color w:val="2F5496"/>
        </w:rPr>
        <w:t>Purpose</w:t>
      </w:r>
    </w:p>
    <w:p>
      <w:r>
        <w:t>Defines structural translation logic for AI to generate target NodeJS components from RPG metadata.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Core Mapping Rules:</w:t>
      </w:r>
    </w:p>
    <w:p>
      <w:pPr>
        <w:pStyle w:val="ListBullet2"/>
      </w:pPr>
      <w:r>
        <w:t>RPG Programs → NodeJS Controllers and Services.</w:t>
      </w:r>
    </w:p>
    <w:p>
      <w:pPr>
        <w:pStyle w:val="ListBullet2"/>
      </w:pPr>
      <w:r>
        <w:t>DSPF (UI Layouts) → React JSX components.</w:t>
      </w:r>
    </w:p>
    <w:p>
      <w:pPr>
        <w:pStyle w:val="ListBullet2"/>
      </w:pPr>
      <w:r>
        <w:t>PF/LF → ORM Models (Sequelize/Prisma).</w:t>
      </w:r>
    </w:p>
    <w:p>
      <w:pPr>
        <w:pStyle w:val="ListBullet2"/>
      </w:pPr>
      <w:r>
        <w:t>Indicators → Conditional State logic in React or Service Layers.</w:t>
      </w:r>
    </w:p>
    <w:p>
      <w:pPr>
        <w:pStyle w:val="ListBullet"/>
      </w:pPr>
      <w:r>
        <w:t>Schema Conversion:</w:t>
      </w:r>
    </w:p>
    <w:p>
      <w:pPr>
        <w:pStyle w:val="ListBullet2"/>
      </w:pPr>
      <w:r>
        <w:t>DDS → Normalized PostgreSQL tables.</w:t>
      </w:r>
    </w:p>
    <w:p>
      <w:pPr>
        <w:pStyle w:val="ListBullet2"/>
      </w:pPr>
      <w:r>
        <w:t>RPG record arrays → JSON schema entities.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Provides explicit translation schema ensuring AI-based program transformation maintains domain fidelity.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6 – Testing and Validation</w:t>
      </w:r>
    </w:p>
    <w:p>
      <w:pPr>
        <w:pStyle w:val="Heading2"/>
      </w:pPr>
      <w:r>
        <w:rPr>
          <w:color w:val="2F5496"/>
        </w:rPr>
        <w:t>Purpose</w:t>
      </w:r>
    </w:p>
    <w:p>
      <w:r>
        <w:t>Ensures functional, security, and performance parity between legacy and migrated applications.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Test Layers:</w:t>
      </w:r>
    </w:p>
    <w:p>
      <w:pPr>
        <w:pStyle w:val="ListBullet2"/>
      </w:pPr>
      <w:r>
        <w:t>Unit &amp; Integration tests: Jest/Mocha.</w:t>
      </w:r>
    </w:p>
    <w:p>
      <w:pPr>
        <w:pStyle w:val="ListBullet2"/>
      </w:pPr>
      <w:r>
        <w:t>UI automation: Cypress/Playwright.</w:t>
      </w:r>
    </w:p>
    <w:p>
      <w:pPr>
        <w:pStyle w:val="ListBullet2"/>
      </w:pPr>
      <w:r>
        <w:t>API contract testing using OpenAPI validators.</w:t>
      </w:r>
    </w:p>
    <w:p>
      <w:pPr>
        <w:pStyle w:val="ListBullet"/>
      </w:pPr>
      <w:r>
        <w:t>Performance &amp; Security:</w:t>
      </w:r>
    </w:p>
    <w:p>
      <w:pPr>
        <w:pStyle w:val="ListBullet2"/>
      </w:pPr>
      <w:r>
        <w:t>Load tests benchmark throughput against AS/400 baselines.</w:t>
      </w:r>
    </w:p>
    <w:p>
      <w:pPr>
        <w:pStyle w:val="ListBullet2"/>
      </w:pPr>
      <w:r>
        <w:t>Security scans integrated in CI/CD pipeline.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Guarantees consistent performance and business logic validation post-migration.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7 – Synon / CA 2E Integration Strategy</w:t>
      </w:r>
    </w:p>
    <w:p>
      <w:pPr>
        <w:pStyle w:val="Heading2"/>
      </w:pPr>
      <w:r>
        <w:rPr>
          <w:color w:val="2F5496"/>
        </w:rPr>
        <w:t>Purpose</w:t>
      </w:r>
    </w:p>
    <w:p>
      <w:r>
        <w:t>Extends modernization to Synon-generated programs using metadata-driven parsing and AI refactoring.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Migration Flow:</w:t>
      </w:r>
    </w:p>
    <w:p>
      <w:pPr>
        <w:pStyle w:val="ListBullet2"/>
      </w:pPr>
      <w:r>
        <w:t>Synon functions decomposed into NodeJS modules via logical model extraction.</w:t>
      </w:r>
    </w:p>
    <w:p>
      <w:pPr>
        <w:pStyle w:val="ListBullet2"/>
      </w:pPr>
      <w:r>
        <w:t>External exits transformed into standalone REST APIs.</w:t>
      </w:r>
    </w:p>
    <w:p>
      <w:pPr>
        <w:pStyle w:val="ListBullet"/>
      </w:pPr>
      <w:r>
        <w:t>Alignment:</w:t>
      </w:r>
    </w:p>
    <w:p>
      <w:pPr>
        <w:pStyle w:val="ListBullet2"/>
      </w:pPr>
      <w:r>
        <w:t>Synon’s internal MVC aligns naturally with NodeJS M-S-C pattern.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Unifies RPG and Synon transformation approaches for consistency and scalability.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8 – AI as a Modernization Accelerator</w:t>
      </w:r>
    </w:p>
    <w:p>
      <w:pPr>
        <w:pStyle w:val="Heading2"/>
      </w:pPr>
      <w:r>
        <w:rPr>
          <w:color w:val="2F5496"/>
        </w:rPr>
        <w:t>Purpose</w:t>
      </w:r>
    </w:p>
    <w:p>
      <w:r>
        <w:t>Leverages AI for dependency detection, refactoring, and validation automation.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AI Enablement:</w:t>
      </w:r>
    </w:p>
    <w:p>
      <w:pPr>
        <w:pStyle w:val="ListBullet2"/>
      </w:pPr>
      <w:r>
        <w:t>Performs dependency tree creation and DDS schema parsing.</w:t>
      </w:r>
    </w:p>
    <w:p>
      <w:pPr>
        <w:pStyle w:val="ListBullet2"/>
      </w:pPr>
      <w:r>
        <w:t>Generates NodeJS and React code with ORM scaffolds.</w:t>
      </w:r>
    </w:p>
    <w:p>
      <w:pPr>
        <w:pStyle w:val="ListBullet2"/>
      </w:pPr>
      <w:r>
        <w:t>Creates validation test scripts autonomously.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Introduces autonomous AI-driven code and artifact generation for faster, repeatable modernization cycles.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Section 9 – Governance and Knowledge Retention</w:t>
      </w:r>
    </w:p>
    <w:p>
      <w:pPr>
        <w:pStyle w:val="Heading2"/>
      </w:pPr>
      <w:r>
        <w:rPr>
          <w:color w:val="2F5496"/>
        </w:rPr>
        <w:t>Purpose</w:t>
      </w:r>
    </w:p>
    <w:p>
      <w:r>
        <w:t>Establishes process integrity, knowledge management, and quality governance across modernization lifecycle.</w:t>
      </w:r>
    </w:p>
    <w:p>
      <w:pPr>
        <w:pStyle w:val="Heading2"/>
      </w:pPr>
      <w:r>
        <w:rPr>
          <w:color w:val="2F5496"/>
        </w:rPr>
        <w:t>Key Notes</w:t>
      </w:r>
    </w:p>
    <w:p>
      <w:pPr>
        <w:pStyle w:val="ListBullet"/>
      </w:pPr>
      <w:r>
        <w:t>Governance Framework:</w:t>
      </w:r>
    </w:p>
    <w:p>
      <w:pPr>
        <w:pStyle w:val="ListBullet2"/>
      </w:pPr>
      <w:r>
        <w:t>Version control via GitFlow with code reviews and branching rules.</w:t>
      </w:r>
    </w:p>
    <w:p>
      <w:pPr>
        <w:pStyle w:val="ListBullet2"/>
      </w:pPr>
      <w:r>
        <w:t>Automated quality gates in CI/CD for linting and coverage.</w:t>
      </w:r>
    </w:p>
    <w:p>
      <w:pPr>
        <w:pStyle w:val="ListBullet"/>
      </w:pPr>
      <w:r>
        <w:t>Knowledge Retention:</w:t>
      </w:r>
    </w:p>
    <w:p>
      <w:pPr>
        <w:pStyle w:val="ListBullet2"/>
      </w:pPr>
      <w:r>
        <w:t>Continuous documentation using Markdown + Swagger autogeneration.</w:t>
      </w:r>
    </w:p>
    <w:p>
      <w:pPr>
        <w:pStyle w:val="ListBullet2"/>
      </w:pPr>
      <w:r>
        <w:t>Central CoE maintains modernization standards and reusability playbooks.</w:t>
      </w:r>
    </w:p>
    <w:p>
      <w:pPr>
        <w:pStyle w:val="Heading2"/>
      </w:pPr>
      <w:r>
        <w:rPr>
          <w:color w:val="2F5496"/>
        </w:rPr>
        <w:t>Connection to Seaboard Architecture</w:t>
      </w:r>
    </w:p>
    <w:p>
      <w:r>
        <w:t>Ensures transparency, long-term maintainability, and repeatable modernization practices.</w:t>
      </w:r>
    </w:p>
    <w:p>
      <w:pPr>
        <w:pBdr>
          <w:bottom w:val="single" w:sz="6" w:space="1" w:color="2F5496"/>
        </w:pBdr>
      </w:pPr>
    </w:p>
    <w:p>
      <w:pPr>
        <w:pStyle w:val="Heading1"/>
      </w:pPr>
      <w:r>
        <w:rPr>
          <w:color w:val="2F5496"/>
        </w:rPr>
        <w:t>Appendix – RPG to NodeJS Mapping Process</w:t>
      </w:r>
    </w:p>
    <w:p>
      <w:r>
        <w:t>This appendix illustrates the transformation of RPG program structures into modular NodeJS equivalents for AI-guided implementation.</w:t>
      </w:r>
    </w:p>
    <w:p>
      <w:r>
        <w:t>```mermaid</w:t>
        <w:br/>
        <w:t>flowchart TD</w:t>
        <w:br/>
        <w:t>A[RPG Program] --&gt; B[Controller]</w:t>
        <w:br/>
        <w:t>B --&gt; C[Service]</w:t>
        <w:br/>
        <w:t>C --&gt; D[Repository]</w:t>
        <w:br/>
        <w:t>D --&gt; E[ORM/Model]</w:t>
        <w:br/>
        <w:t>E --&gt; F[(PostgreSQL DB)]</w:t>
        <w:br/>
        <w:t>B --&gt; G[React JSX UI]</w:t>
        <w:br/>
        <w:t>C --&gt; H[Shared Microservice]</w:t>
        <w:br/>
        <w:t>```</w:t>
      </w:r>
    </w:p>
    <w:p>
      <w:r>
        <w:t>Summary:</w:t>
        <w:br/>
        <w:t>• Each RPG program decomposes into Controller-Service-Repository layers.</w:t>
        <w:br/>
        <w:t>• Shared subprograms become independent APIs to avoid redundancy.</w:t>
        <w:br/>
        <w:t>• DDS → ORM → PostgreSQL schema ensures one-to-one fidelity.</w:t>
        <w:br/>
        <w:t>• DSPF → React JSX ensures uniform UI modernization.</w:t>
        <w:br/>
        <w:t>• CDC ensures real-time DB2↔PostgreSQL sync during coexistence.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