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  <w:lang w:val="ru-RU"/>
          <w14:ligatures w14:val="none"/>
        </w:rPr>
      </w:pPr>
      <w:r>
        <w:rPr>
          <w:lang w:val="ru-RU"/>
        </w:rPr>
        <w:t xml:space="preserve">После использования обычного </w:t>
      </w:r>
      <w:r>
        <w:rPr>
          <w:lang w:val="en-US"/>
        </w:rPr>
        <w:t xml:space="preserve">oversampling </w:t>
      </w:r>
      <w:r>
        <w:rPr>
          <w:lang w:val="ru-RU"/>
        </w:rPr>
        <w:t xml:space="preserve">я понял что точность данных крайне мала</w:t>
      </w:r>
      <w:r>
        <w:rPr>
          <w:highlight w:val="none"/>
          <w:lang w:val="ru-RU"/>
        </w:rPr>
      </w:r>
      <w:r>
        <w:rPr>
          <w:highlight w:val="none"/>
          <w:lang w:val="ru-RU"/>
          <w14:ligatures w14:val="none"/>
        </w:rPr>
      </w:r>
    </w:p>
    <w:p>
      <w:p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 w:bidi="ru-RU"/>
        </w:rPr>
        <w:t xml:space="preserve">Отчёт классификации</w:t>
      </w:r>
      <w:r>
        <w:rPr>
          <w:highlight w:val="none"/>
          <w:lang w:val="ru-RU"/>
        </w:rPr>
      </w:r>
      <w:r>
        <w:rPr>
          <w:highlight w:val="none"/>
          <w:lang w:val="ru-RU"/>
          <w14:ligatures w14:val="none"/>
        </w:rPr>
      </w:r>
    </w:p>
    <w:tbl>
      <w:tblPr>
        <w:tblInd w:w="1490" w:type="dxa"/>
        <w:tblW w:w="0" w:type="auto"/>
        <w:tblBorders/>
        <w:tblLayout w:type="fixed"/>
        <w:tblLook w:val="04A0" w:firstRow="1" w:lastRow="0" w:firstColumn="1" w:lastColumn="0" w:noHBand="0" w:noVBand="1"/>
        <w:tblStyle w:val="705"/>
      </w:tblPr>
      <w:tblGrid>
        <w:gridCol w:w="1108"/>
        <w:gridCol w:w="1142"/>
        <w:gridCol w:w="999"/>
        <w:gridCol w:w="1427"/>
        <w:gridCol w:w="1142"/>
      </w:tblGrid>
      <w:tr>
        <w:trPr>
          <w:trHeight w:val="278"/>
        </w:trPr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Class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Precision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Recall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F1-score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Support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</w:tr>
      <w:tr>
        <w:trPr>
          <w:trHeight w:val="278"/>
        </w:trPr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0.98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0.99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0.99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160000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</w:tr>
      <w:tr>
        <w:trPr>
          <w:trHeight w:val="278"/>
        </w:trPr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1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0.88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0.90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0.89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22250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</w:tr>
      <w:tr>
        <w:trPr>
          <w:trHeight w:val="278"/>
        </w:trPr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2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0.99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0.95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0.97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31323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</w:tr>
      <w:tr>
        <w:trPr>
          <w:trHeight w:val="278"/>
        </w:trPr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3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0.00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0.00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0.00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34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</w:tr>
      <w:tr>
        <w:trPr>
          <w:trHeight w:val="278"/>
        </w:trPr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4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0.00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0.00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0.00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33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</w:tr>
      <w:tr>
        <w:trPr>
          <w:trHeight w:val="278"/>
        </w:trPr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5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0.00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0.00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0.00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7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</w:tr>
      <w:tr>
        <w:trPr>
          <w:trHeight w:val="278"/>
        </w:trPr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6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0.71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0.13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0.22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39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</w:tr>
      <w:tr>
        <w:trPr>
          <w:trHeight w:val="278"/>
        </w:trPr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7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0.00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0.00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0.00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26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</w:tr>
      <w:tr>
        <w:trPr>
          <w:trHeight w:val="278"/>
        </w:trPr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8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0.00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0.00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0.00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165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</w:tr>
      <w:tr>
        <w:trPr>
          <w:trHeight w:val="278"/>
        </w:trPr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9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0.00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0.00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0.00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7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</w:tr>
      <w:tr>
        <w:trPr>
          <w:trHeight w:val="278"/>
        </w:trPr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10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0.00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0.00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0.00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9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</w:tr>
      <w:tr>
        <w:trPr>
          <w:trHeight w:val="304"/>
        </w:trPr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11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  <w14:ligatures w14:val="none"/>
              </w:rPr>
            </w:pPr>
            <w:r>
              <w:rPr>
                <w:highlight w:val="none"/>
                <w:lang w:val="ru-RU"/>
              </w:rPr>
              <w:t xml:space="preserve">1.00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  <w14:ligatures w14:val="none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  <w14:ligatures w14:val="none"/>
              </w:rPr>
            </w:pPr>
            <w:r>
              <w:rPr>
                <w:highlight w:val="none"/>
                <w:lang w:val="ru-RU"/>
              </w:rPr>
              <w:t xml:space="preserve">0.96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  <w14:ligatures w14:val="none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highlight w:val="none"/>
                <w:lang w:val="ru-RU"/>
                <w14:ligatures w14:val="none"/>
              </w:rPr>
            </w:pPr>
            <w:r>
              <w:rPr>
                <w:highlight w:val="none"/>
                <w:lang w:val="ru-RU"/>
              </w:rPr>
              <w:t xml:space="preserve">0.98</w:t>
            </w:r>
            <w:r>
              <w:rPr>
                <w:highlight w:val="none"/>
                <w:lang w:val="ru-RU"/>
                <w14:ligatures w14:val="none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14:ligatures w14:val="none"/>
              </w:rPr>
            </w:pPr>
            <w:r>
              <w:rPr>
                <w:highlight w:val="none"/>
                <w:lang w:val="ru-RU"/>
              </w:rPr>
              <w:t xml:space="preserve">1744</w:t>
            </w:r>
            <w:r>
              <w:rPr>
                <w14:ligatures w14:val="none"/>
              </w:rPr>
            </w:r>
          </w:p>
        </w:tc>
      </w:tr>
    </w:tbl>
    <w:p>
      <w:pPr>
        <w:pBdr/>
        <w:spacing/>
        <w:ind w:right="0" w:firstLine="709" w:left="0"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 w:right="0" w:firstLine="709" w:left="0"/>
        <w:rPr/>
      </w:pPr>
      <w:r>
        <w:rPr>
          <w:lang w:val="ru-RU"/>
        </w:rPr>
        <w:t xml:space="preserve">Затем я снова скачал датасет(сырой ничего не удалял только заменял бесконечности на 0) и посмотрел распределение меток</w:t>
        <w:br/>
      </w:r>
      <w:r/>
    </w:p>
    <w:tbl>
      <w:tblPr>
        <w:tblInd w:w="3056" w:type="dxa"/>
        <w:tblW w:w="0" w:type="auto"/>
        <w:tblBorders/>
        <w:tblLayout w:type="fixed"/>
        <w:tblLook w:val="04A0" w:firstRow="1" w:lastRow="0" w:firstColumn="1" w:lastColumn="0" w:noHBand="0" w:noVBand="1"/>
        <w:tblStyle w:val="705"/>
      </w:tblPr>
      <w:tblGrid>
        <w:gridCol w:w="964"/>
        <w:gridCol w:w="1525"/>
      </w:tblGrid>
      <w:tr>
        <w:trPr/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Label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Count</w:t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0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2953291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2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156614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1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111251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11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8722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8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824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6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193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3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168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4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163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7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131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10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48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5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36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9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/>
            <w:tcW w:w="0" w:type="auto"/>
            <w:textDirection w:val="lrTb"/>
            <w:noWrap w:val="false"/>
          </w:tcPr>
          <w:p>
            <w:pPr>
              <w:pBdr/>
              <w:spacing/>
              <w:ind w:right="0" w:firstLine="0" w:left="0"/>
              <w:jc w:val="center"/>
              <w:rPr>
                <w14:ligatures w14:val="none"/>
              </w:rPr>
            </w:pPr>
            <w:r>
              <w:rPr>
                <w:lang w:val="ru-RU"/>
              </w:rPr>
              <w:t xml:space="preserve">34</w:t>
            </w:r>
            <w:r>
              <w:rPr>
                <w14:ligatures w14:val="none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  <w:lang w:val="ru-RU"/>
        </w:rPr>
      </w:pPr>
      <w:r>
        <w:t xml:space="preserve">У меня все классы минорные кроме 0,2,1,11 но 8,6,3,4,7 имеют хотя-бы 100 строк. Далее 10,5,9 классы я засуну в 1 так как их генерировать не имеет смысла из-за слишком малого количества строк. Я планирую использовать </w:t>
      </w:r>
      <w:r>
        <w:rPr>
          <w:lang w:val="en-US"/>
        </w:rPr>
        <w:t xml:space="preserve">SMOTE </w:t>
      </w:r>
      <w:r>
        <w:rPr>
          <w:lang w:val="ru-RU"/>
        </w:rPr>
        <w:t xml:space="preserve">и </w:t>
      </w:r>
      <w:r>
        <w:rPr>
          <w:lang w:val="en-US"/>
        </w:rPr>
        <w:t xml:space="preserve">GAN </w:t>
      </w:r>
      <w:r>
        <w:rPr>
          <w:lang w:val="ru-RU"/>
        </w:rPr>
        <w:t xml:space="preserve">для увеличения минорных классов и урезать 0 класс ещё сильнее в прошлый раз я его урезал до 800 000 в этот раз я урежу его до 200 000.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Bdr/>
        <w:shd w:val="nil" w:color="auto"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br w:type="page" w:clear="all"/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Bdr/>
        <w:spacing/>
        <w:ind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План:</w:t>
      </w:r>
      <w:r>
        <w:rPr>
          <w:highlight w:val="none"/>
          <w:lang w:val="ru-RU"/>
        </w:rPr>
      </w:r>
    </w:p>
    <w:p>
      <w:pPr>
        <w:pStyle w:val="894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Обрезал benign до 200k.</w:t>
      </w:r>
      <w:r/>
    </w:p>
    <w:p>
      <w:pPr>
        <w:pStyle w:val="894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Убрал (в отдельный класс) те, у кого &lt;50 записей (5, 9, 10).</w:t>
      </w:r>
      <w:r/>
    </w:p>
    <w:p>
      <w:pPr>
        <w:pStyle w:val="894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На классах 100–200 записей → SMOTE ×5 (чтобы было ~1000).</w:t>
      </w:r>
      <w:r/>
    </w:p>
    <w:p>
      <w:pPr>
        <w:pStyle w:val="894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Для этих же классов после SMOTE можно пробовать CTGAN для увеличения ещё ×5, но GAN после SMOTE.</w:t>
      </w:r>
      <w:r/>
    </w:p>
    <w:p>
      <w:pPr>
        <w:pStyle w:val="894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Попробовал модель XGBoost с параметром scale_pos_weight.</w:t>
      </w:r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>
          <w:highlight w:val="none"/>
          <w:lang w:val="ru-RU"/>
        </w:rPr>
      </w:pPr>
      <w:r>
        <w:rPr>
          <w:highlight w:val="none"/>
          <w:lang w:val="ru-RU"/>
        </w:rPr>
        <w:t xml:space="preserve">На моменте написания плана я понял что нужно идеально разобраться в колонках и удалить те которые не нужны.</w:t>
      </w:r>
      <w:r>
        <w:rPr>
          <w:highlight w:val="none"/>
          <w:lang w:val="ru-RU"/>
        </w:rPr>
      </w:r>
    </w:p>
    <w:tbl>
      <w:tblPr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  <w:tblStyle w:val="705"/>
      </w:tblPr>
      <w:tblGrid>
        <w:gridCol w:w="3984"/>
        <w:gridCol w:w="5533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0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Колонка / Группа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53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0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Причина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0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Flow 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53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0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Уникальный идентификатор, не несет информации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0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Total TCP Flow Time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53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0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Дубликат (равен Flow Duration)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0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Packet Length Variance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53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0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Это просто (Packet Length Std)², дублирует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0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Fwd Header Length / Bwd Header Length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53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0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Сильно коррелирует с размерами пакетов, не дает пользы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0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Fwd Init Win Bytes / Bwd Init Win Bytes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53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0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Зависит от стека TCP, не переносимо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0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Fwd Bytes/Bulk Avg, Fwd Packet/Bulk Avg, Fwd Bulk Rate Avg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53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0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Обычно 0 или NaN, не несут информации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0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Bwd Bytes/Bulk Avg, Bwd Packet/Bulk Avg, Bwd Bulk Rate Avg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53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0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То же самое для обратного направления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0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Src Port, Dst Port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53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0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Привязывают модель к конкретным данным; лучше выкинуть для обобщаемой модели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9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0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Производные скорости (Flow Bytes/s, Flow Packets/s, …)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53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0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Мультиколлинеарны с total/duration; можно оставить или выкинуть по ситуации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>
          <w:highlight w:val="none"/>
          <w:lang w:val="ru-RU"/>
        </w:rPr>
      </w:pPr>
      <w:r>
        <w:rPr>
          <w:highlight w:val="none"/>
          <w:lang w:val="ru-RU"/>
        </w:rPr>
        <w:t xml:space="preserve">Далее я решил избавится от нулевых колонок</w:t>
      </w:r>
      <w:r>
        <w:rPr>
          <w:highlight w:val="none"/>
          <w:lang w:val="ru-RU"/>
        </w:rPr>
      </w:r>
    </w:p>
    <w:tbl>
      <w:tblPr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  <w:tblStyle w:val="705"/>
      </w:tblPr>
      <w:tblGrid>
        <w:gridCol w:w="2641"/>
        <w:gridCol w:w="1574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Колонка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Zero Ratio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Bwd RST Flags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0.993358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Fwd RST Flags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0.986717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Packet Length Min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0.980296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RST Flag Count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0.980111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Fwd Packet Length Min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0.979961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Bwd Packet Length Min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0.979469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Active Std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0.976169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Idle Std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0.975390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Active Mean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0.963781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Active Max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0.963781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Active Min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0.963781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Idle Min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0.963468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Idle Mean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0.963468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Idle Max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0.963468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Bwd Bytes/Bulk Avg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0.957057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Bwd Packet/Bulk Avg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0.957057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Bwd Bulk Rate Avg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0.957057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Subflow Fwd Packets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0.915803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Label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0.913914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4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Fwd Packet/Bulk Avg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 w:right="-15" w:firstLine="0" w:left="268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0.825812</w:t>
            </w:r>
            <w:r/>
          </w:p>
        </w:tc>
      </w:tr>
    </w:tbl>
    <w:p>
      <w:pPr>
        <w:pBdr/>
        <w:spacing/>
        <w:ind/>
        <w:jc w:val="left"/>
        <w:rPr/>
      </w:pPr>
      <w:r/>
      <w:r/>
      <w:r/>
    </w:p>
    <w:p>
      <w:pPr>
        <w:pBdr/>
        <w:spacing/>
        <w:ind/>
        <w:jc w:val="left"/>
        <w:rPr>
          <w:highlight w:val="none"/>
          <w:lang w:val="en-US"/>
        </w:rPr>
      </w:pPr>
      <w:r>
        <w:rPr>
          <w:highlight w:val="none"/>
          <w:lang w:val="ru-RU"/>
        </w:rPr>
        <w:t xml:space="preserve">Качаем датасет меняя бесконечности медианным заполнением. Удаляем лишние метки, обьединяем минорные классы в один 99(другие) и используем </w:t>
      </w:r>
      <w:r>
        <w:rPr>
          <w:highlight w:val="none"/>
          <w:lang w:val="en-US"/>
        </w:rPr>
        <w:t xml:space="preserve">smote </w:t>
      </w:r>
      <w:r>
        <w:rPr>
          <w:highlight w:val="none"/>
          <w:lang w:val="ru-RU"/>
        </w:rPr>
        <w:t xml:space="preserve">в таким пропорциях:</w:t>
      </w:r>
      <w:r>
        <w:t xml:space="preserve">8 в 2 раза 6,3,4,7,99 в 5 раз</w:t>
      </w:r>
      <w:r>
        <w:rPr>
          <w:highlight w:val="none"/>
          <w:lang w:val="ru-RU"/>
        </w:rPr>
        <w:t xml:space="preserve">. Так как</w:t>
      </w:r>
      <w:r/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 </w:t>
      </w:r>
      <w:r>
        <w:t xml:space="preserve">GAN любит, когда распределение данных не супер-скудное. SMOTE выступает как «подложка» — делает минимум точек, а GAN уже вносит более сложное разнообразие.</w:t>
      </w:r>
      <w:r>
        <w:rPr>
          <w:highlight w:val="none"/>
          <w:lang w:val="ru-RU"/>
        </w:rPr>
        <w:t xml:space="preserve"> Получаем после </w:t>
      </w:r>
      <w:r>
        <w:rPr>
          <w:highlight w:val="none"/>
          <w:lang w:val="en-US"/>
        </w:rPr>
        <w:t xml:space="preserve">SMOTE</w:t>
      </w:r>
      <w:r>
        <w:rPr>
          <w:highlight w:val="none"/>
          <w:lang w:val="ru-RU"/>
        </w:rPr>
      </w:r>
    </w:p>
    <w:tbl>
      <w:tblPr>
        <w:tblInd w:w="2264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  <w:tblStyle w:val="705"/>
      </w:tblPr>
      <w:tblGrid>
        <w:gridCol w:w="1115"/>
        <w:gridCol w:w="1999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1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 w:right="-15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Класс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9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 w:right="-15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Количество образцов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1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 w:right="-15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9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 w:right="-15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139 995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1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 w:right="-15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9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 w:right="-15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109 626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1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 w:right="-15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9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 w:right="-15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77 873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1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 w:right="-15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9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 w:right="-15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6 105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1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 w:right="-15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8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9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 w:right="-15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1 152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1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 w:right="-15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9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 w:right="-15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675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1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 w:right="-15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9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 w:right="-15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590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1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 w:right="-15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9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 w:right="-15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575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1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 w:right="-15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7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9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 w:right="-15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455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1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 w:right="-15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99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99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 w:right="-15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410</w:t>
            </w:r>
            <w:r/>
          </w:p>
        </w:tc>
      </w:tr>
    </w:tbl>
    <w:p>
      <w:pPr>
        <w:pBdr/>
        <w:spacing/>
        <w:ind w:right="0" w:firstLine="709" w:left="0"/>
        <w:jc w:val="left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Bdr/>
        <w:spacing/>
        <w:ind w:right="0" w:firstLine="709" w:left="0"/>
        <w:jc w:val="left"/>
        <w:rPr>
          <w:highlight w:val="none"/>
          <w:lang w:val="en-US"/>
        </w:rPr>
      </w:pPr>
      <w:r>
        <w:rPr>
          <w:highlight w:val="none"/>
          <w:lang w:val="ru-RU" w:bidi="ru-RU"/>
        </w:rPr>
        <w:t xml:space="preserve">После </w:t>
      </w:r>
      <w:r>
        <w:rPr>
          <w:highlight w:val="none"/>
          <w:lang w:val="en-US"/>
        </w:rPr>
        <w:t xml:space="preserve">gan</w:t>
        <w:br/>
      </w:r>
      <w:r>
        <w:rPr>
          <w:highlight w:val="none"/>
          <w:lang w:val="ru-RU"/>
        </w:rPr>
      </w:r>
    </w:p>
    <w:tbl>
      <w:tblPr>
        <w:tblInd w:w="2191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  <w:tblStyle w:val="705"/>
      </w:tblPr>
      <w:tblGrid>
        <w:gridCol w:w="1326"/>
        <w:gridCol w:w="1749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326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1417"/>
              </w:tabs>
              <w:spacing w:after="0" w:before="0" w:line="240"/>
              <w:ind w:right="302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Label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49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1417"/>
              </w:tabs>
              <w:spacing w:after="0" w:before="0" w:line="240"/>
              <w:ind w:right="302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Значение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326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1417"/>
              </w:tabs>
              <w:spacing w:after="0" w:before="0" w:line="240"/>
              <w:ind w:right="302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49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1417"/>
              </w:tabs>
              <w:spacing w:after="0" w:before="0" w:line="240"/>
              <w:ind w:right="302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139995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326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1417"/>
              </w:tabs>
              <w:spacing w:after="0" w:before="0" w:line="240"/>
              <w:ind w:right="302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49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1417"/>
              </w:tabs>
              <w:spacing w:after="0" w:before="0" w:line="240"/>
              <w:ind w:right="302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109626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326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1417"/>
              </w:tabs>
              <w:spacing w:after="0" w:before="0" w:line="240"/>
              <w:ind w:right="302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49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1417"/>
              </w:tabs>
              <w:spacing w:after="0" w:before="0" w:line="240"/>
              <w:ind w:right="302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77873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326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1417"/>
              </w:tabs>
              <w:spacing w:after="0" w:before="0" w:line="240"/>
              <w:ind w:right="302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8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49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1417"/>
              </w:tabs>
              <w:spacing w:after="0" w:before="0" w:line="240"/>
              <w:ind w:right="302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21152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326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1417"/>
              </w:tabs>
              <w:spacing w:after="0" w:before="0" w:line="240"/>
              <w:ind w:right="302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49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1417"/>
              </w:tabs>
              <w:spacing w:after="0" w:before="0" w:line="240"/>
              <w:ind w:right="302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20675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326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1417"/>
              </w:tabs>
              <w:spacing w:after="0" w:before="0" w:line="240"/>
              <w:ind w:right="302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49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1417"/>
              </w:tabs>
              <w:spacing w:after="0" w:before="0" w:line="240"/>
              <w:ind w:right="302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20590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326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1417"/>
              </w:tabs>
              <w:spacing w:after="0" w:before="0" w:line="240"/>
              <w:ind w:right="302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49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1417"/>
              </w:tabs>
              <w:spacing w:after="0" w:before="0" w:line="240"/>
              <w:ind w:right="302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20575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326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1417"/>
              </w:tabs>
              <w:spacing w:after="0" w:before="0" w:line="240"/>
              <w:ind w:right="302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7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49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1417"/>
              </w:tabs>
              <w:spacing w:after="0" w:before="0" w:line="240"/>
              <w:ind w:right="302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20455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326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1417"/>
              </w:tabs>
              <w:spacing w:after="0" w:before="0" w:line="240"/>
              <w:ind w:right="302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99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49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1417"/>
              </w:tabs>
              <w:spacing w:after="0" w:before="0" w:line="240"/>
              <w:ind w:right="302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20410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326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1417"/>
              </w:tabs>
              <w:spacing w:after="0" w:before="0" w:line="240"/>
              <w:ind w:right="302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749" w:type="dxa"/>
            <w:vAlign w:val="center"/>
            <w:textDirection w:val="lrTb"/>
            <w:noWrap w:val="false"/>
          </w:tcPr>
          <w:p>
            <w:pPr>
              <w:pBdr/>
              <w:tabs>
                <w:tab w:val="left" w:leader="none" w:pos="1417"/>
              </w:tabs>
              <w:spacing w:after="0" w:before="0" w:line="240"/>
              <w:ind w:right="302" w:firstLine="0" w:left="0"/>
              <w:jc w:val="both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16105</w:t>
            </w:r>
            <w:r/>
          </w:p>
        </w:tc>
      </w:tr>
    </w:tbl>
    <w:p>
      <w:pPr>
        <w:pBdr/>
        <w:shd w:val="nil"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br w:type="page" w:clear="all"/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tbl>
      <w:tblPr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  <w:tblStyle w:val="705"/>
      </w:tblPr>
      <w:tblGrid>
        <w:gridCol w:w="576"/>
        <w:gridCol w:w="924"/>
        <w:gridCol w:w="636"/>
        <w:gridCol w:w="876"/>
        <w:gridCol w:w="792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Label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2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Precision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3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Recall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8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F1-score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9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Support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2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0.99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3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0.97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8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0.98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9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30000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2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0.89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3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0.99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8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0.94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9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16688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2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1.00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3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0.95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8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0.97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9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23492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2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0.40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3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0.16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8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0.23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9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25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2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0.00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3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0.00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8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0.00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9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24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2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0.43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3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0.34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8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0.38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9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29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7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2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0.33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3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0.10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8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0.15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9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20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8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2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0.42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3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0.31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8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0.36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9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124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2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1.00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3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0.97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8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0.98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9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1308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5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99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2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0.33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3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0.11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8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0.17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79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18</w:t>
            </w:r>
            <w:r/>
          </w:p>
        </w:tc>
      </w:tr>
    </w:tbl>
    <w:p>
      <w:pPr>
        <w:pBdr/>
        <w:spacing/>
        <w:ind w:right="0" w:firstLine="709" w:left="0"/>
        <w:jc w:val="left"/>
        <w:rPr>
          <w:highlight w:val="none"/>
          <w:lang w:val="ru-RU"/>
        </w:rPr>
      </w:pPr>
      <w:r>
        <w:rPr>
          <w:highlight w:val="none"/>
          <w:lang w:val="ru-RU"/>
        </w:rPr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 Light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1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2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1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2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3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5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6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1">
    <w:name w:val="Heading 1"/>
    <w:basedOn w:val="890"/>
    <w:next w:val="890"/>
    <w:link w:val="84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2">
    <w:name w:val="Heading 2"/>
    <w:basedOn w:val="890"/>
    <w:next w:val="890"/>
    <w:link w:val="84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3">
    <w:name w:val="Heading 3"/>
    <w:basedOn w:val="890"/>
    <w:next w:val="890"/>
    <w:link w:val="84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4">
    <w:name w:val="Heading 4"/>
    <w:basedOn w:val="890"/>
    <w:next w:val="890"/>
    <w:link w:val="84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5">
    <w:name w:val="Heading 5"/>
    <w:basedOn w:val="890"/>
    <w:next w:val="890"/>
    <w:link w:val="84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6">
    <w:name w:val="Heading 6"/>
    <w:basedOn w:val="890"/>
    <w:next w:val="890"/>
    <w:link w:val="84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7">
    <w:name w:val="Heading 7"/>
    <w:basedOn w:val="890"/>
    <w:next w:val="890"/>
    <w:link w:val="84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8">
    <w:name w:val="Heading 8"/>
    <w:basedOn w:val="890"/>
    <w:next w:val="890"/>
    <w:link w:val="84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9">
    <w:name w:val="Heading 9"/>
    <w:basedOn w:val="890"/>
    <w:next w:val="890"/>
    <w:link w:val="84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0" w:default="1">
    <w:name w:val="Default Paragraph Font"/>
    <w:uiPriority w:val="1"/>
    <w:semiHidden/>
    <w:unhideWhenUsed/>
    <w:pPr>
      <w:pBdr/>
      <w:spacing/>
      <w:ind/>
    </w:pPr>
  </w:style>
  <w:style w:type="character" w:styleId="841">
    <w:name w:val="Heading 1 Char"/>
    <w:basedOn w:val="840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2">
    <w:name w:val="Heading 2 Char"/>
    <w:basedOn w:val="840"/>
    <w:link w:val="8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3">
    <w:name w:val="Heading 3 Char"/>
    <w:basedOn w:val="840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4">
    <w:name w:val="Heading 4 Char"/>
    <w:basedOn w:val="840"/>
    <w:link w:val="83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5">
    <w:name w:val="Heading 5 Char"/>
    <w:basedOn w:val="840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6">
    <w:name w:val="Heading 6 Char"/>
    <w:basedOn w:val="840"/>
    <w:link w:val="83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7">
    <w:name w:val="Heading 7 Char"/>
    <w:basedOn w:val="840"/>
    <w:link w:val="83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8">
    <w:name w:val="Heading 8 Char"/>
    <w:basedOn w:val="840"/>
    <w:link w:val="8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9">
    <w:name w:val="Heading 9 Char"/>
    <w:basedOn w:val="840"/>
    <w:link w:val="8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0">
    <w:name w:val="Title"/>
    <w:basedOn w:val="890"/>
    <w:next w:val="890"/>
    <w:link w:val="85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1">
    <w:name w:val="Title Char"/>
    <w:basedOn w:val="840"/>
    <w:link w:val="8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2">
    <w:name w:val="Subtitle"/>
    <w:basedOn w:val="890"/>
    <w:next w:val="890"/>
    <w:link w:val="8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3">
    <w:name w:val="Subtitle Char"/>
    <w:basedOn w:val="840"/>
    <w:link w:val="8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4">
    <w:name w:val="Quote"/>
    <w:basedOn w:val="890"/>
    <w:next w:val="890"/>
    <w:link w:val="8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5">
    <w:name w:val="Quote Char"/>
    <w:basedOn w:val="840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Intense Emphasis"/>
    <w:basedOn w:val="84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7">
    <w:name w:val="Intense Quote"/>
    <w:basedOn w:val="890"/>
    <w:next w:val="890"/>
    <w:link w:val="8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8">
    <w:name w:val="Intense Quote Char"/>
    <w:basedOn w:val="840"/>
    <w:link w:val="8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9">
    <w:name w:val="Intense Reference"/>
    <w:basedOn w:val="84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0">
    <w:name w:val="Subtle Emphasis"/>
    <w:basedOn w:val="84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1">
    <w:name w:val="Emphasis"/>
    <w:basedOn w:val="840"/>
    <w:uiPriority w:val="20"/>
    <w:qFormat/>
    <w:pPr>
      <w:pBdr/>
      <w:spacing/>
      <w:ind/>
    </w:pPr>
    <w:rPr>
      <w:i/>
      <w:iCs/>
    </w:rPr>
  </w:style>
  <w:style w:type="character" w:styleId="862">
    <w:name w:val="Strong"/>
    <w:basedOn w:val="840"/>
    <w:uiPriority w:val="22"/>
    <w:qFormat/>
    <w:pPr>
      <w:pBdr/>
      <w:spacing/>
      <w:ind/>
    </w:pPr>
    <w:rPr>
      <w:b/>
      <w:bCs/>
    </w:rPr>
  </w:style>
  <w:style w:type="character" w:styleId="863">
    <w:name w:val="Subtle Reference"/>
    <w:basedOn w:val="84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4">
    <w:name w:val="Book Title"/>
    <w:basedOn w:val="84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5">
    <w:name w:val="Header"/>
    <w:basedOn w:val="890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Header Char"/>
    <w:basedOn w:val="840"/>
    <w:link w:val="865"/>
    <w:uiPriority w:val="99"/>
    <w:pPr>
      <w:pBdr/>
      <w:spacing/>
      <w:ind/>
    </w:pPr>
  </w:style>
  <w:style w:type="paragraph" w:styleId="867">
    <w:name w:val="Footer"/>
    <w:basedOn w:val="890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Footer Char"/>
    <w:basedOn w:val="840"/>
    <w:link w:val="867"/>
    <w:uiPriority w:val="99"/>
    <w:pPr>
      <w:pBdr/>
      <w:spacing/>
      <w:ind/>
    </w:pPr>
  </w:style>
  <w:style w:type="paragraph" w:styleId="869">
    <w:name w:val="Caption"/>
    <w:basedOn w:val="890"/>
    <w:next w:val="89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0">
    <w:name w:val="footnote text"/>
    <w:basedOn w:val="890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Footnote Text Char"/>
    <w:basedOn w:val="840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footnote reference"/>
    <w:basedOn w:val="840"/>
    <w:uiPriority w:val="99"/>
    <w:semiHidden/>
    <w:unhideWhenUsed/>
    <w:pPr>
      <w:pBdr/>
      <w:spacing/>
      <w:ind/>
    </w:pPr>
    <w:rPr>
      <w:vertAlign w:val="superscript"/>
    </w:rPr>
  </w:style>
  <w:style w:type="paragraph" w:styleId="873">
    <w:name w:val="endnote text"/>
    <w:basedOn w:val="890"/>
    <w:link w:val="8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4">
    <w:name w:val="Endnote Text Char"/>
    <w:basedOn w:val="840"/>
    <w:link w:val="873"/>
    <w:uiPriority w:val="99"/>
    <w:semiHidden/>
    <w:pPr>
      <w:pBdr/>
      <w:spacing/>
      <w:ind/>
    </w:pPr>
    <w:rPr>
      <w:sz w:val="20"/>
      <w:szCs w:val="20"/>
    </w:rPr>
  </w:style>
  <w:style w:type="character" w:styleId="875">
    <w:name w:val="endnote reference"/>
    <w:basedOn w:val="840"/>
    <w:uiPriority w:val="99"/>
    <w:semiHidden/>
    <w:unhideWhenUsed/>
    <w:pPr>
      <w:pBdr/>
      <w:spacing/>
      <w:ind/>
    </w:pPr>
    <w:rPr>
      <w:vertAlign w:val="superscript"/>
    </w:rPr>
  </w:style>
  <w:style w:type="character" w:styleId="876">
    <w:name w:val="Hyperlink"/>
    <w:basedOn w:val="84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7">
    <w:name w:val="FollowedHyperlink"/>
    <w:basedOn w:val="84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8">
    <w:name w:val="toc 1"/>
    <w:basedOn w:val="890"/>
    <w:next w:val="890"/>
    <w:uiPriority w:val="39"/>
    <w:unhideWhenUsed/>
    <w:pPr>
      <w:pBdr/>
      <w:spacing w:after="100"/>
      <w:ind/>
    </w:pPr>
  </w:style>
  <w:style w:type="paragraph" w:styleId="879">
    <w:name w:val="toc 2"/>
    <w:basedOn w:val="890"/>
    <w:next w:val="890"/>
    <w:uiPriority w:val="39"/>
    <w:unhideWhenUsed/>
    <w:pPr>
      <w:pBdr/>
      <w:spacing w:after="100"/>
      <w:ind w:left="220"/>
    </w:pPr>
  </w:style>
  <w:style w:type="paragraph" w:styleId="880">
    <w:name w:val="toc 3"/>
    <w:basedOn w:val="890"/>
    <w:next w:val="890"/>
    <w:uiPriority w:val="39"/>
    <w:unhideWhenUsed/>
    <w:pPr>
      <w:pBdr/>
      <w:spacing w:after="100"/>
      <w:ind w:left="440"/>
    </w:pPr>
  </w:style>
  <w:style w:type="paragraph" w:styleId="881">
    <w:name w:val="toc 4"/>
    <w:basedOn w:val="890"/>
    <w:next w:val="890"/>
    <w:uiPriority w:val="39"/>
    <w:unhideWhenUsed/>
    <w:pPr>
      <w:pBdr/>
      <w:spacing w:after="100"/>
      <w:ind w:left="660"/>
    </w:pPr>
  </w:style>
  <w:style w:type="paragraph" w:styleId="882">
    <w:name w:val="toc 5"/>
    <w:basedOn w:val="890"/>
    <w:next w:val="890"/>
    <w:uiPriority w:val="39"/>
    <w:unhideWhenUsed/>
    <w:pPr>
      <w:pBdr/>
      <w:spacing w:after="100"/>
      <w:ind w:left="880"/>
    </w:pPr>
  </w:style>
  <w:style w:type="paragraph" w:styleId="883">
    <w:name w:val="toc 6"/>
    <w:basedOn w:val="890"/>
    <w:next w:val="890"/>
    <w:uiPriority w:val="39"/>
    <w:unhideWhenUsed/>
    <w:pPr>
      <w:pBdr/>
      <w:spacing w:after="100"/>
      <w:ind w:left="1100"/>
    </w:pPr>
  </w:style>
  <w:style w:type="paragraph" w:styleId="884">
    <w:name w:val="toc 7"/>
    <w:basedOn w:val="890"/>
    <w:next w:val="890"/>
    <w:uiPriority w:val="39"/>
    <w:unhideWhenUsed/>
    <w:pPr>
      <w:pBdr/>
      <w:spacing w:after="100"/>
      <w:ind w:left="1320"/>
    </w:pPr>
  </w:style>
  <w:style w:type="paragraph" w:styleId="885">
    <w:name w:val="toc 8"/>
    <w:basedOn w:val="890"/>
    <w:next w:val="890"/>
    <w:uiPriority w:val="39"/>
    <w:unhideWhenUsed/>
    <w:pPr>
      <w:pBdr/>
      <w:spacing w:after="100"/>
      <w:ind w:left="1540"/>
    </w:pPr>
  </w:style>
  <w:style w:type="paragraph" w:styleId="886">
    <w:name w:val="toc 9"/>
    <w:basedOn w:val="890"/>
    <w:next w:val="890"/>
    <w:uiPriority w:val="39"/>
    <w:unhideWhenUsed/>
    <w:pPr>
      <w:pBdr/>
      <w:spacing w:after="100"/>
      <w:ind w:left="1760"/>
    </w:pPr>
  </w:style>
  <w:style w:type="character" w:styleId="887">
    <w:name w:val="Placeholder Text"/>
    <w:basedOn w:val="840"/>
    <w:uiPriority w:val="99"/>
    <w:semiHidden/>
    <w:pPr>
      <w:pBdr/>
      <w:spacing/>
      <w:ind/>
    </w:pPr>
    <w:rPr>
      <w:color w:val="666666"/>
    </w:rPr>
  </w:style>
  <w:style w:type="paragraph" w:styleId="888">
    <w:name w:val="TOC Heading"/>
    <w:uiPriority w:val="39"/>
    <w:unhideWhenUsed/>
    <w:pPr>
      <w:pBdr/>
      <w:spacing/>
      <w:ind/>
    </w:pPr>
  </w:style>
  <w:style w:type="paragraph" w:styleId="889">
    <w:name w:val="table of figures"/>
    <w:basedOn w:val="890"/>
    <w:next w:val="890"/>
    <w:uiPriority w:val="99"/>
    <w:unhideWhenUsed/>
    <w:pPr>
      <w:pBdr/>
      <w:spacing w:after="0" w:afterAutospacing="0"/>
      <w:ind/>
    </w:pPr>
  </w:style>
  <w:style w:type="paragraph" w:styleId="890" w:default="1">
    <w:name w:val="Normal"/>
    <w:qFormat/>
    <w:pPr>
      <w:pBdr/>
      <w:spacing/>
      <w:ind w:right="0" w:firstLine="709" w:left="0"/>
    </w:pPr>
    <w:rPr>
      <w:rFonts w:ascii="Times New Roman" w:hAnsi="Times New Roman" w:eastAsia="Times New Roman" w:cs="Times New Roman"/>
      <w:sz w:val="24"/>
      <w:szCs w:val="24"/>
      <w:lang w:val="ru-RU"/>
    </w:rPr>
  </w:style>
  <w:style w:type="table" w:styleId="89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2" w:default="1">
    <w:name w:val="No List"/>
    <w:uiPriority w:val="99"/>
    <w:semiHidden/>
    <w:unhideWhenUsed/>
    <w:pPr>
      <w:pBdr/>
      <w:spacing/>
      <w:ind/>
    </w:pPr>
  </w:style>
  <w:style w:type="paragraph" w:styleId="893">
    <w:name w:val="No Spacing"/>
    <w:basedOn w:val="890"/>
    <w:uiPriority w:val="1"/>
    <w:qFormat/>
    <w:pPr>
      <w:pBdr/>
      <w:spacing w:after="0" w:line="240" w:lineRule="auto"/>
      <w:ind/>
    </w:pPr>
  </w:style>
  <w:style w:type="paragraph" w:styleId="894">
    <w:name w:val="List Paragraph"/>
    <w:basedOn w:val="89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ONLYOFFICE/9.0.3.29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2025-07-31T15:07:09Z</dcterms:modified>
</cp:coreProperties>
</file>