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C2A84A" w14:textId="77777777" w:rsidR="00075250" w:rsidRDefault="00000000">
      <w:pPr>
        <w:pStyle w:val="Title"/>
      </w:pPr>
      <w:r>
        <w:t>Dense Retrieval Is Degenerate Associative Memory: A Reduction and a Regime Taxonomy for Agent Long-Term Memory</w:t>
      </w:r>
    </w:p>
    <w:p w14:paraId="68BED2CE" w14:textId="77777777" w:rsidR="00075250" w:rsidRDefault="00000000">
      <w:pPr>
        <w:pStyle w:val="Author"/>
      </w:pPr>
      <w:r>
        <w:t>Pushkal Gupta · pushkal.gupta2023@vitstudent.ac.in</w:t>
      </w:r>
    </w:p>
    <w:p w14:paraId="7BAA2450" w14:textId="77777777" w:rsidR="00075250" w:rsidRDefault="00000000">
      <w:pPr>
        <w:pStyle w:val="Author"/>
      </w:pPr>
      <w:r>
        <w:t>Rajit Agrawal · rajit.agrawal2023@vitstudent.ac.in</w:t>
      </w:r>
    </w:p>
    <w:p w14:paraId="49401E74" w14:textId="77777777" w:rsidR="00075250" w:rsidRDefault="00000000">
      <w:pPr>
        <w:pStyle w:val="Author"/>
      </w:pPr>
      <w:r>
        <w:t>Anshveer Singh · anshveer.singh2023@vitstudent.ac.in</w:t>
      </w:r>
    </w:p>
    <w:p w14:paraId="3BDD18B0" w14:textId="77777777" w:rsidR="00075250" w:rsidRDefault="00000000">
      <w:pPr>
        <w:pStyle w:val="Author"/>
      </w:pPr>
      <w:r>
        <w:t>School of Computer Science and Engineering</w:t>
      </w:r>
    </w:p>
    <w:p w14:paraId="2C08FBE5" w14:textId="2691280F" w:rsidR="00075250" w:rsidRDefault="00000000">
      <w:pPr>
        <w:pStyle w:val="Author"/>
      </w:pPr>
      <w:r>
        <w:t>Dr. Thangaramya K, Associate Professor Grade 1</w:t>
      </w:r>
    </w:p>
    <w:p w14:paraId="6FB43F81" w14:textId="77777777" w:rsidR="00075250" w:rsidRDefault="00000000">
      <w:pPr>
        <w:pStyle w:val="Author"/>
      </w:pPr>
      <w:r>
        <w:t>Department of Information Security · thangaramya.k@vit.ac.in</w:t>
      </w:r>
    </w:p>
    <w:p w14:paraId="70F5245B" w14:textId="77777777" w:rsidR="00075250" w:rsidRDefault="00000000">
      <w:pPr>
        <w:pStyle w:val="Heading1"/>
      </w:pPr>
      <w:bookmarkStart w:id="0" w:name="abstract"/>
      <w:r>
        <w:t>Abstract</w:t>
      </w:r>
    </w:p>
    <w:p w14:paraId="0780B7DD" w14:textId="77777777" w:rsidR="00075250" w:rsidRDefault="00000000">
      <w:pPr>
        <w:pStyle w:val="FirstParagraph"/>
      </w:pPr>
      <w:r>
        <w:t>Agent long-term memory is almost universally retrieved by top-</w:t>
      </w:r>
      <m:oMath>
        <m:r>
          <w:rPr>
            <w:rFonts w:ascii="Cambria Math" w:hAnsi="Cambria Math"/>
          </w:rPr>
          <m:t>k</m:t>
        </m:r>
      </m:oMath>
      <w:r>
        <w:t xml:space="preserve"> embedding similarity. Associative-memory theory offers an alternative—recall as convergence to an attractor in an energy landscape—but we are not aware of an evaluation of it as the </w:t>
      </w:r>
      <w:r>
        <w:rPr>
          <w:i/>
          <w:iCs/>
        </w:rPr>
        <w:t>persistent memory layer</w:t>
      </w:r>
      <w:r>
        <w:t xml:space="preserve"> of an agent under matched conditions. We first show why such a comparison is harder to run than it looks: at the standard operating point the two methods are the same operator. Proposition 1 establishes that dense retrieval is exactly the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 β</m:t>
        </m:r>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corner of the modern Hopfield update — exactly at </w:t>
      </w:r>
      <m:oMath>
        <m:r>
          <w:rPr>
            <w:rFonts w:ascii="Cambria Math" w:hAnsi="Cambria Math"/>
          </w:rPr>
          <m:t>k</m:t>
        </m:r>
        <m:r>
          <m:rPr>
            <m:sty m:val="p"/>
          </m:rPr>
          <w:rPr>
            <w:rFonts w:ascii="Cambria Math" w:hAnsi="Cambria Math"/>
          </w:rPr>
          <m:t>=</m:t>
        </m:r>
        <m:r>
          <w:rPr>
            <w:rFonts w:ascii="Cambria Math" w:hAnsi="Cambria Math"/>
          </w:rPr>
          <m:t>1</m:t>
        </m:r>
      </m:oMath>
      <w:r>
        <w:t xml:space="preserve">, and for </w:t>
      </w:r>
      <m:oMath>
        <m:r>
          <w:rPr>
            <w:rFonts w:ascii="Cambria Math" w:hAnsi="Cambria Math"/>
          </w:rPr>
          <m:t>k</m:t>
        </m:r>
        <m:r>
          <m:rPr>
            <m:sty m:val="p"/>
          </m:rPr>
          <w:rPr>
            <w:rFonts w:ascii="Cambria Math" w:hAnsi="Cambria Math"/>
          </w:rPr>
          <m:t>&gt;</m:t>
        </m:r>
        <m:r>
          <w:rPr>
            <w:rFonts w:ascii="Cambria Math" w:hAnsi="Cambria Math"/>
          </w:rPr>
          <m:t>1</m:t>
        </m:r>
      </m:oMath>
      <w:r>
        <w:t xml:space="preserve"> only when the shortlist is read off the cue rather than off the converged state, which is a distinction we measure rather than assume. It is verified numerically on </w:t>
      </w:r>
      <m:oMath>
        <m:r>
          <w:rPr>
            <w:rFonts w:ascii="Cambria Math" w:hAnsi="Cambria Math"/>
          </w:rPr>
          <m:t>1000</m:t>
        </m:r>
        <m:r>
          <m:rPr>
            <m:sty m:val="p"/>
          </m:rPr>
          <w:rPr>
            <w:rFonts w:ascii="Cambria Math" w:hAnsi="Cambria Math"/>
          </w:rPr>
          <m:t>/</m:t>
        </m:r>
        <m:r>
          <w:rPr>
            <w:rFonts w:ascii="Cambria Math" w:hAnsi="Cambria Math"/>
          </w:rPr>
          <m:t>1000</m:t>
        </m:r>
      </m:oMath>
      <w:r>
        <w:t xml:space="preserve"> queries on synthetic vectors and </w:t>
      </w:r>
      <m:oMath>
        <m:r>
          <w:rPr>
            <w:rFonts w:ascii="Cambria Math" w:hAnsi="Cambria Math"/>
          </w:rPr>
          <m:t>838</m:t>
        </m:r>
        <m:r>
          <m:rPr>
            <m:sty m:val="p"/>
          </m:rPr>
          <w:rPr>
            <w:rFonts w:ascii="Cambria Math" w:hAnsi="Cambria Math"/>
          </w:rPr>
          <m:t>/</m:t>
        </m:r>
        <m:r>
          <w:rPr>
            <w:rFonts w:ascii="Cambria Math" w:hAnsi="Cambria Math"/>
          </w:rPr>
          <m:t>838</m:t>
        </m:r>
      </m:oMath>
      <w:r>
        <w:t xml:space="preserve"> on real sentence embeddings. The industry baseline is therefore a configuration of our own code rather than a separate system, which removes implementation advantage by construction and converts an unanswerable question into a sharp one: </w:t>
      </w:r>
      <w:r>
        <w:rPr>
          <w:i/>
          <w:iCs/>
        </w:rPr>
        <w:t>which departures from that corner pay for themselves, and where?</w:t>
      </w:r>
    </w:p>
    <w:p w14:paraId="701A560D" w14:textId="77777777" w:rsidR="00075250" w:rsidRDefault="00000000">
      <w:pPr>
        <w:pStyle w:val="BodyText"/>
      </w:pPr>
      <w:r>
        <w:t xml:space="preserve">We answer it across three modalities and twelve corpora with matched encoders, group-disjoint hyperparameter selection, and cluster-bootstrap intervals throughout: 5,847 held-out image queries, 1,977 </w:t>
      </w:r>
      <w:r>
        <w:rPr>
          <w:smallCaps/>
        </w:rPr>
        <w:t>LoCoMo</w:t>
      </w:r>
      <w:r>
        <w:t xml:space="preserve"> and 479 </w:t>
      </w:r>
      <w:r>
        <w:rPr>
          <w:smallCaps/>
        </w:rPr>
        <w:t>LongMemEval</w:t>
      </w:r>
      <w:r>
        <w:t xml:space="preserve"> questions, 5,435 questions over five retrieval corpora, and 63,763 temporal-association probes across three corpora. The answer is negative for all ten mechanisms we tested that change only </w:t>
      </w:r>
      <w:r>
        <w:rPr>
          <w:i/>
          <w:iCs/>
        </w:rPr>
        <w:t>how an answer is read off</w:t>
      </w:r>
      <w:r>
        <w:t xml:space="preserve"> a fixed landscape, and the clearest evidence for that is the collapse of our own strongest positive result. Iterative descent beat cosine by </w:t>
      </w:r>
      <m:oMath>
        <m:r>
          <m:rPr>
            <m:sty m:val="p"/>
          </m:rPr>
          <w:rPr>
            <w:rFonts w:ascii="Cambria Math" w:hAnsi="Cambria Math"/>
          </w:rPr>
          <m:t>+</m:t>
        </m:r>
        <m:r>
          <w:rPr>
            <w:rFonts w:ascii="Cambria Math" w:hAnsi="Cambria Math"/>
          </w:rPr>
          <m:t>0.014</m:t>
        </m:r>
      </m:oMath>
      <w:r>
        <w:t xml:space="preserve"> pooled [+0.006, +0.021] on occluded images, rising to </w:t>
      </w:r>
      <m:oMath>
        <m:r>
          <m:rPr>
            <m:sty m:val="p"/>
          </m:rPr>
          <w:rPr>
            <w:rFonts w:ascii="Cambria Math" w:hAnsi="Cambria Math"/>
          </w:rPr>
          <m:t>+</m:t>
        </m:r>
        <m:r>
          <w:rPr>
            <w:rFonts w:ascii="Cambria Math" w:hAnsi="Cambria Math"/>
          </w:rPr>
          <m:t>0.021</m:t>
        </m:r>
      </m:oMath>
      <w:r>
        <w:t xml:space="preserve"> at 70% occlusion. That number reproduces exactly and means much less than we claimed: the metric is ten-way same-class accuracy, the cue’s source image is never in the bank, and at the selected </w:t>
      </w:r>
      <m:oMath>
        <m:r>
          <w:rPr>
            <w:rFonts w:ascii="Cambria Math" w:hAnsi="Cambria Math"/>
          </w:rPr>
          <m:t>β</m:t>
        </m:r>
      </m:oMath>
      <w:r>
        <w:t xml:space="preserve"> the first descent step averages 12.7 patterns out of 400 with half the blend mass on the cue’s own class — an implicit class vote. Scored against the matched baseline that makes explicit, a soft </w:t>
      </w:r>
      <m:oMath>
        <m:r>
          <w:rPr>
            <w:rFonts w:ascii="Cambria Math" w:hAnsi="Cambria Math"/>
          </w:rPr>
          <m:t>k</m:t>
        </m:r>
      </m:oMath>
      <w:r>
        <w:t xml:space="preserve">-nearest-neighbour class vote with no energy, no iteration and no attractor, descent is </w:t>
      </w:r>
      <w:r>
        <w:rPr>
          <w:i/>
          <w:iCs/>
        </w:rPr>
        <w:t>worse</w:t>
      </w:r>
      <w:r>
        <w:t xml:space="preserve"> at every occlusion level (</w:t>
      </w:r>
      <m:oMath>
        <m:r>
          <m:rPr>
            <m:sty m:val="p"/>
          </m:rPr>
          <w:rPr>
            <w:rFonts w:ascii="Cambria Math" w:hAnsi="Cambria Math"/>
          </w:rPr>
          <m:t>-</m:t>
        </m:r>
        <m:r>
          <w:rPr>
            <w:rFonts w:ascii="Cambria Math" w:hAnsi="Cambria Math"/>
          </w:rPr>
          <m:t>0.036</m:t>
        </m:r>
      </m:oMath>
      <w:r>
        <w:t xml:space="preserve"> pooled, [-0.043, -0.028]). Building the experiment our premise actually describes — occluded copies of images that </w:t>
      </w:r>
      <w:r>
        <w:rPr>
          <w:i/>
          <w:iCs/>
        </w:rPr>
        <w:t>are</w:t>
      </w:r>
      <w:r>
        <w:t xml:space="preserve"> stored, scored by identity rather than class — leaves descent at </w:t>
      </w:r>
      <m:oMath>
        <m:r>
          <m:rPr>
            <m:sty m:val="p"/>
          </m:rPr>
          <w:rPr>
            <w:rFonts w:ascii="Cambria Math" w:hAnsi="Cambria Math"/>
          </w:rPr>
          <m:t>-</m:t>
        </m:r>
        <m:r>
          <w:rPr>
            <w:rFonts w:ascii="Cambria Math" w:hAnsi="Cambria Math"/>
          </w:rPr>
          <m:t>0.003</m:t>
        </m:r>
      </m:oMath>
      <w:r>
        <w:t xml:space="preserve"> [-0.008, +0.000] against cosine. </w:t>
      </w:r>
      <w:r>
        <w:lastRenderedPageBreak/>
        <w:t>Descent loses monotonically on conversational question</w:t>
      </w:r>
      <m:oMath>
        <m:r>
          <m:rPr>
            <m:sty m:val="p"/>
          </m:rPr>
          <w:rPr>
            <w:rFonts w:ascii="Cambria Math" w:hAnsi="Cambria Math"/>
          </w:rPr>
          <m:t>→</m:t>
        </m:r>
      </m:oMath>
      <w:r>
        <w:t>evidence retrieval as well: every increment costs accuracy, from 0.336 to 0.252 Coverage@5 across an interpolation sweep whose endpoint provably reproduces cosine.</w:t>
      </w:r>
    </w:p>
    <w:p w14:paraId="3D64167A" w14:textId="77777777" w:rsidR="00075250" w:rsidRDefault="00000000">
      <w:pPr>
        <w:pStyle w:val="BodyText"/>
      </w:pPr>
      <w:r>
        <w:t xml:space="preserve">One premise explains every loss. Associative completion requires the cue to be a degraded instance of a stored pattern, and question answering violates it. We nominated the discriminating tests against ourselves and ran all three: masked spans of stored </w:t>
      </w:r>
      <w:r>
        <w:rPr>
          <w:i/>
          <w:iCs/>
        </w:rPr>
        <w:t>text</w:t>
      </w:r>
      <w:r>
        <w:t xml:space="preserve"> satisfy the premise and give no </w:t>
      </w:r>
      <m:oMath>
        <m:r>
          <w:rPr>
            <w:rFonts w:ascii="Cambria Math" w:hAnsi="Cambria Math"/>
          </w:rPr>
          <m:t>β</m:t>
        </m:r>
      </m:oMath>
      <w:r>
        <w:t xml:space="preserve"> that beats cosine in 45 swept cells; a cue that is a degraded copy of </w:t>
      </w:r>
      <w:r>
        <w:rPr>
          <w:i/>
          <w:iCs/>
        </w:rPr>
        <w:t>two</w:t>
      </w:r>
      <w:r>
        <w:t xml:space="preserve"> stored images at once loses </w:t>
      </w:r>
      <m:oMath>
        <m:r>
          <m:rPr>
            <m:sty m:val="p"/>
          </m:rPr>
          <w:rPr>
            <w:rFonts w:ascii="Cambria Math" w:hAnsi="Cambria Math"/>
          </w:rPr>
          <m:t>-</m:t>
        </m:r>
        <m:r>
          <w:rPr>
            <w:rFonts w:ascii="Cambria Math" w:hAnsi="Cambria Math"/>
          </w:rPr>
          <m:t>0.245</m:t>
        </m:r>
      </m:oMath>
      <w:r>
        <w:t xml:space="preserve">; and occluded copies of single stored images, the premise’s best case, are the null above. The premise therefore predicts every loss we measure and retains </w:t>
      </w:r>
      <w:r>
        <w:rPr>
          <w:i/>
          <w:iCs/>
        </w:rPr>
        <w:t>no</w:t>
      </w:r>
      <w:r>
        <w:t xml:space="preserve"> confirming instance — we report it as necessary and not sufficient, and withdraw the image result as evidence for an associative mechanism.</w:t>
      </w:r>
    </w:p>
    <w:p w14:paraId="43BF136C" w14:textId="77777777" w:rsidR="00075250" w:rsidRDefault="00000000">
      <w:pPr>
        <w:pStyle w:val="BodyText"/>
      </w:pPr>
      <w:r>
        <w:t xml:space="preserve">We further show that </w:t>
      </w:r>
      <m:oMath>
        <m:r>
          <w:rPr>
            <w:rFonts w:ascii="Cambria Math" w:hAnsi="Cambria Math"/>
          </w:rPr>
          <m:t>β</m:t>
        </m:r>
      </m:oMath>
      <w:r>
        <w:t>—the only dial with leverage—is influential only inside a narrow, encoder-specific band (</w:t>
      </w:r>
      <m:oMath>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64</m:t>
        </m:r>
        <m:r>
          <m:rPr>
            <m:sty m:val="p"/>
          </m:rPr>
          <w:rPr>
            <w:rFonts w:ascii="Cambria Math" w:hAnsi="Cambria Math"/>
          </w:rPr>
          <m:t>]</m:t>
        </m:r>
      </m:oMath>
      <w:r>
        <w:t xml:space="preserve"> on the vision backbone we measure it on), above which descent degenerates into cosine — at </w:t>
      </w:r>
      <m:oMath>
        <m:r>
          <w:rPr>
            <w:rFonts w:ascii="Cambria Math" w:hAnsi="Cambria Math"/>
          </w:rPr>
          <m:t>β</m:t>
        </m:r>
        <m:r>
          <m:rPr>
            <m:sty m:val="p"/>
          </m:rPr>
          <w:rPr>
            <w:rFonts w:ascii="Cambria Math" w:hAnsi="Cambria Math"/>
          </w:rPr>
          <m:t>=</m:t>
        </m:r>
        <m:r>
          <w:rPr>
            <w:rFonts w:ascii="Cambria Math" w:hAnsi="Cambria Math"/>
          </w:rPr>
          <m:t>512</m:t>
        </m:r>
      </m:oMath>
      <w:r>
        <w:t xml:space="preserve"> it returns cosine’s own memory on </w:t>
      </w:r>
      <m:oMath>
        <m:r>
          <w:rPr>
            <w:rFonts w:ascii="Cambria Math" w:hAnsi="Cambria Math"/>
          </w:rPr>
          <m:t>99.4</m:t>
        </m:r>
        <m:r>
          <m:rPr>
            <m:sty m:val="p"/>
          </m:rPr>
          <w:rPr>
            <w:rFonts w:ascii="Cambria Math" w:hAnsi="Cambria Math"/>
          </w:rPr>
          <m:t>%</m:t>
        </m:r>
      </m:oMath>
      <w:r>
        <w:t xml:space="preserve"> of queries. A comparison run above that band compares cosine against itself, which we argue is a live hazard for this literature rather than a detail of ours.</w:t>
      </w:r>
    </w:p>
    <w:p w14:paraId="1458EC8E" w14:textId="77777777" w:rsidR="00075250" w:rsidRDefault="00000000">
      <w:pPr>
        <w:pStyle w:val="BodyText"/>
      </w:pPr>
      <w:r>
        <w:t xml:space="preserve">The departures divide into two families, and conflating them is how this literature stays confusing. </w:t>
      </w:r>
      <w:r>
        <w:rPr>
          <w:b/>
          <w:bCs/>
        </w:rPr>
        <w:t>Family A</w:t>
      </w:r>
      <w:r>
        <w:t xml:space="preserve"> changes the state update or the readout and leaves the memory landscape alone: we test </w:t>
      </w:r>
      <w:r>
        <w:rPr>
          <w:i/>
          <w:iCs/>
        </w:rPr>
        <w:t>ten</w:t>
      </w:r>
      <w:r>
        <w:t xml:space="preserve"> such mechanisms — multi-step descent, residual peeling, repulsive, noise-seeded and cosine-seeded parallel descent, vote-count readout, multi-scale </w:t>
      </w:r>
      <m:oMath>
        <m:r>
          <w:rPr>
            <w:rFonts w:ascii="Cambria Math" w:hAnsi="Cambria Math"/>
          </w:rPr>
          <m:t>β</m:t>
        </m:r>
      </m:oMath>
      <w:r>
        <w:t xml:space="preserve">, per-memory </w:t>
      </w:r>
      <m:oMath>
        <m:r>
          <w:rPr>
            <w:rFonts w:ascii="Cambria Math" w:hAnsi="Cambria Math"/>
          </w:rPr>
          <m:t>β</m:t>
        </m:r>
      </m:oMath>
      <w:r>
        <w:t xml:space="preserve">, query-conditional </w:t>
      </w:r>
      <m:oMath>
        <m:r>
          <w:rPr>
            <w:rFonts w:ascii="Cambria Math" w:hAnsi="Cambria Math"/>
          </w:rPr>
          <m:t>β</m:t>
        </m:r>
      </m:oMath>
      <w:r>
        <w:t xml:space="preserve"> from the retrieval margin, and coupling the predictor into the energy functional — and </w:t>
      </w:r>
      <w:r>
        <w:rPr>
          <w:i/>
          <w:iCs/>
        </w:rPr>
        <w:t>none</w:t>
      </w:r>
      <w:r>
        <w:t xml:space="preserve"> of them improves on the dense corner under matched conditions, each failing with a diagnosed mechanism rather than a bare null. </w:t>
      </w:r>
      <w:r>
        <w:rPr>
          <w:b/>
          <w:bCs/>
        </w:rPr>
        <w:t>Family B</w:t>
      </w:r>
      <w:r>
        <w:t xml:space="preserve"> does not read an answer off the landscape at all, and both of its members pay, within stated limits. The first is a nonparametric predictor over the agent’s own observed transitions, which beats cosine on one-hop temporal association in four measurements over three corpora. On </w:t>
      </w:r>
      <w:r>
        <w:rPr>
          <w:smallCaps/>
        </w:rPr>
        <w:t>LoCoMo</w:t>
      </w:r>
      <w:r>
        <w:t>, against a pooled bank of 5,882 turns and over 5,233 probes in 272 sessions, it raises Recall@1 from 0.064 to 0.107 (</w:t>
      </w:r>
      <m:oMath>
        <m:r>
          <m:rPr>
            <m:sty m:val="p"/>
          </m:rPr>
          <w:rPr>
            <w:rFonts w:ascii="Cambria Math" w:hAnsi="Cambria Math"/>
          </w:rPr>
          <m:t>+</m:t>
        </m:r>
        <m:r>
          <w:rPr>
            <w:rFonts w:ascii="Cambria Math" w:hAnsi="Cambria Math"/>
          </w:rPr>
          <m:t>0.043</m:t>
        </m:r>
      </m:oMath>
      <w:r>
        <w:t xml:space="preserve">, </w:t>
      </w:r>
      <m:oMath>
        <m:r>
          <m:rPr>
            <m:sty m:val="p"/>
          </m:rPr>
          <w:rPr>
            <w:rFonts w:ascii="Cambria Math" w:hAnsi="Cambria Math"/>
          </w:rPr>
          <m:t>[+</m:t>
        </m:r>
        <m:r>
          <w:rPr>
            <w:rFonts w:ascii="Cambria Math" w:hAnsi="Cambria Math"/>
          </w:rPr>
          <m:t>0.036</m:t>
        </m:r>
        <m:r>
          <m:rPr>
            <m:sty m:val="p"/>
          </m:rPr>
          <w:rPr>
            <w:rFonts w:ascii="Cambria Math" w:hAnsi="Cambria Math"/>
          </w:rPr>
          <m:t>,+</m:t>
        </m:r>
        <m:r>
          <w:rPr>
            <w:rFonts w:ascii="Cambria Math" w:hAnsi="Cambria Math"/>
          </w:rPr>
          <m:t>0.050</m:t>
        </m:r>
        <m:r>
          <m:rPr>
            <m:sty m:val="p"/>
          </m:rPr>
          <w:rPr>
            <w:rFonts w:ascii="Cambria Math" w:hAnsi="Cambria Math"/>
          </w:rPr>
          <m:t>]</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w:t>
      </w:r>
      <m:oMath>
        <m:r>
          <m:rPr>
            <m:sty m:val="p"/>
          </m:rPr>
          <w:rPr>
            <w:rFonts w:ascii="Cambria Math" w:hAnsi="Cambria Math"/>
          </w:rPr>
          <m:t>+</m:t>
        </m:r>
        <m:r>
          <w:rPr>
            <w:rFonts w:ascii="Cambria Math" w:hAnsi="Cambria Math"/>
          </w:rPr>
          <m:t>67</m:t>
        </m:r>
        <m:r>
          <m:rPr>
            <m:sty m:val="p"/>
          </m:rPr>
          <w:rPr>
            <w:rFonts w:ascii="Cambria Math" w:hAnsi="Cambria Math"/>
          </w:rPr>
          <m:t>%</m:t>
        </m:r>
      </m:oMath>
      <w:r>
        <w:t xml:space="preserve"> relative) and Recall@5 from 0.174 to 0.251; the same driver, run unmodified on </w:t>
      </w:r>
      <w:r>
        <w:rPr>
          <w:smallCaps/>
        </w:rPr>
        <w:t>MSC</w:t>
      </w:r>
      <w:r>
        <w:t xml:space="preserve">’s 30,320-turn bank, gives </w:t>
      </w:r>
      <m:oMath>
        <m:r>
          <m:rPr>
            <m:sty m:val="p"/>
          </m:rPr>
          <w:rPr>
            <w:rFonts w:ascii="Cambria Math" w:hAnsi="Cambria Math"/>
          </w:rPr>
          <m:t>+</m:t>
        </m:r>
        <m:r>
          <w:rPr>
            <w:rFonts w:ascii="Cambria Math" w:hAnsi="Cambria Math"/>
          </w:rPr>
          <m:t>0.016</m:t>
        </m:r>
      </m:oMath>
      <w:r>
        <w:t xml:space="preserve"> </w:t>
      </w:r>
      <m:oMath>
        <m:r>
          <m:rPr>
            <m:sty m:val="p"/>
          </m:rPr>
          <w:rPr>
            <w:rFonts w:ascii="Cambria Math" w:hAnsi="Cambria Math"/>
          </w:rPr>
          <m:t>[+</m:t>
        </m:r>
        <m:r>
          <w:rPr>
            <w:rFonts w:ascii="Cambria Math" w:hAnsi="Cambria Math"/>
          </w:rPr>
          <m:t>0.014</m:t>
        </m:r>
        <m:r>
          <m:rPr>
            <m:sty m:val="p"/>
          </m:rPr>
          <w:rPr>
            <w:rFonts w:ascii="Cambria Math" w:hAnsi="Cambria Math"/>
          </w:rPr>
          <m:t>,+</m:t>
        </m:r>
        <m:r>
          <w:rPr>
            <w:rFonts w:ascii="Cambria Math" w:hAnsi="Cambria Math"/>
          </w:rPr>
          <m:t>0.018</m:t>
        </m:r>
        <m:r>
          <m:rPr>
            <m:sty m:val="p"/>
          </m:rPr>
          <w:rPr>
            <w:rFonts w:ascii="Cambria Math" w:hAnsi="Cambria Math"/>
          </w:rPr>
          <m:t>]</m:t>
        </m:r>
      </m:oMath>
      <w:r>
        <w:t xml:space="preserve"> over 27,815 probes. The multi-hop extension does not survive: at two hops the effect is </w:t>
      </w:r>
      <m:oMath>
        <m:r>
          <m:rPr>
            <m:sty m:val="p"/>
          </m:rPr>
          <w:rPr>
            <w:rFonts w:ascii="Cambria Math" w:hAnsi="Cambria Math"/>
          </w:rPr>
          <m:t>-</m:t>
        </m:r>
        <m:r>
          <w:rPr>
            <w:rFonts w:ascii="Cambria Math" w:hAnsi="Cambria Math"/>
          </w:rPr>
          <m:t>0.002</m:t>
        </m:r>
      </m:oMath>
      <w:r>
        <w:t xml:space="preserve"> </w:t>
      </w:r>
      <m:oMath>
        <m:r>
          <m:rPr>
            <m:sty m:val="p"/>
          </m:rPr>
          <w:rPr>
            <w:rFonts w:ascii="Cambria Math" w:hAnsi="Cambria Math"/>
          </w:rPr>
          <m:t>[-</m:t>
        </m:r>
        <m:r>
          <w:rPr>
            <w:rFonts w:ascii="Cambria Math" w:hAnsi="Cambria Math"/>
          </w:rPr>
          <m:t>0.008</m:t>
        </m:r>
        <m:r>
          <m:rPr>
            <m:sty m:val="p"/>
          </m:rPr>
          <w:rPr>
            <w:rFonts w:ascii="Cambria Math" w:hAnsi="Cambria Math"/>
          </w:rPr>
          <m:t>,+</m:t>
        </m:r>
        <m:r>
          <w:rPr>
            <w:rFonts w:ascii="Cambria Math" w:hAnsi="Cambria Math"/>
          </w:rPr>
          <m:t>0.004</m:t>
        </m:r>
        <m:r>
          <m:rPr>
            <m:sty m:val="p"/>
          </m:rPr>
          <w:rPr>
            <w:rFonts w:ascii="Cambria Math" w:hAnsi="Cambria Math"/>
          </w:rPr>
          <m:t>]</m:t>
        </m:r>
      </m:oMath>
      <w:r>
        <w:t xml:space="preserve"> on </w:t>
      </w:r>
      <w:r>
        <w:rPr>
          <w:smallCaps/>
        </w:rPr>
        <w:t>LoCoMo</w:t>
      </w:r>
      <w:r>
        <w:t xml:space="preserve"> and </w:t>
      </w:r>
      <m:oMath>
        <m:r>
          <m:rPr>
            <m:sty m:val="p"/>
          </m:rPr>
          <w:rPr>
            <w:rFonts w:ascii="Cambria Math" w:hAnsi="Cambria Math"/>
          </w:rPr>
          <m:t>+</m:t>
        </m:r>
        <m:r>
          <w:rPr>
            <w:rFonts w:ascii="Cambria Math" w:hAnsi="Cambria Math"/>
          </w:rPr>
          <m:t>0.005</m:t>
        </m:r>
      </m:oMath>
      <w:r>
        <w:t xml:space="preserve"> </w:t>
      </w:r>
      <m:oMath>
        <m:r>
          <m:rPr>
            <m:sty m:val="p"/>
          </m:rPr>
          <w:rPr>
            <w:rFonts w:ascii="Cambria Math" w:hAnsi="Cambria Math"/>
          </w:rPr>
          <m:t>[+</m:t>
        </m:r>
        <m:r>
          <w:rPr>
            <w:rFonts w:ascii="Cambria Math" w:hAnsi="Cambria Math"/>
          </w:rPr>
          <m:t>0.003</m:t>
        </m:r>
        <m:r>
          <m:rPr>
            <m:sty m:val="p"/>
          </m:rPr>
          <w:rPr>
            <w:rFonts w:ascii="Cambria Math" w:hAnsi="Cambria Math"/>
          </w:rPr>
          <m:t>,+</m:t>
        </m:r>
        <m:r>
          <w:rPr>
            <w:rFonts w:ascii="Cambria Math" w:hAnsi="Cambria Math"/>
          </w:rPr>
          <m:t>0.006</m:t>
        </m:r>
        <m:r>
          <m:rPr>
            <m:sty m:val="p"/>
          </m:rPr>
          <w:rPr>
            <w:rFonts w:ascii="Cambria Math" w:hAnsi="Cambria Math"/>
          </w:rPr>
          <m:t>]</m:t>
        </m:r>
      </m:oMath>
      <w:r>
        <w:t xml:space="preserve"> on </w:t>
      </w:r>
      <w:r>
        <w:rPr>
          <w:smallCaps/>
        </w:rPr>
        <w:t>MSC</w:t>
      </w:r>
      <w:r>
        <w:t xml:space="preserve">, a factor of 18 below the </w:t>
      </w:r>
      <m:oMath>
        <m:r>
          <m:rPr>
            <m:sty m:val="p"/>
          </m:rPr>
          <w:rPr>
            <w:rFonts w:ascii="Cambria Math" w:hAnsi="Cambria Math"/>
          </w:rPr>
          <m:t>+</m:t>
        </m:r>
        <m:r>
          <w:rPr>
            <w:rFonts w:ascii="Cambria Math" w:hAnsi="Cambria Math"/>
          </w:rPr>
          <m:t>0.185</m:t>
        </m:r>
      </m:oMath>
      <w:r>
        <w:t xml:space="preserve"> two-hop result of our own that we withdraw.</w:t>
      </w:r>
    </w:p>
    <w:p w14:paraId="3277C0A7" w14:textId="77777777" w:rsidR="00075250" w:rsidRDefault="00000000">
      <w:pPr>
        <w:pStyle w:val="BodyText"/>
      </w:pPr>
      <w:r>
        <w:t xml:space="preserve">The second member of Family B also pays, and we found it by running the six corpora that </w:t>
      </w:r>
      <w:r>
        <w:rPr>
          <w:smallCaps/>
        </w:rPr>
        <w:t>LoCoMo</w:t>
      </w:r>
      <w:r>
        <w:t xml:space="preserve"> alone could not speak for. Folding </w:t>
      </w:r>
      <m:oMath>
        <m:sSub>
          <m:sSubPr>
            <m:ctrlPr>
              <w:rPr>
                <w:rFonts w:ascii="Cambria Math" w:hAnsi="Cambria Math"/>
              </w:rPr>
            </m:ctrlPr>
          </m:sSubPr>
          <m:e>
            <m:r>
              <w:rPr>
                <w:rFonts w:ascii="Cambria Math" w:hAnsi="Cambria Math"/>
              </w:rPr>
              <m:t>K</m:t>
            </m:r>
          </m:e>
          <m:sub>
            <m:r>
              <w:rPr>
                <w:rFonts w:ascii="Cambria Math" w:hAnsi="Cambria Math"/>
              </w:rPr>
              <m:t>0</m:t>
            </m:r>
          </m:sub>
        </m:sSub>
      </m:oMath>
      <w:r>
        <w:t xml:space="preserve"> retrieved memories back into the cue and retrieving again beats dense retrieval by </w:t>
      </w:r>
      <m:oMath>
        <m:r>
          <m:rPr>
            <m:sty m:val="p"/>
          </m:rPr>
          <w:rPr>
            <w:rFonts w:ascii="Cambria Math" w:hAnsi="Cambria Math"/>
          </w:rPr>
          <m:t>+</m:t>
        </m:r>
        <m:r>
          <w:rPr>
            <w:rFonts w:ascii="Cambria Math" w:hAnsi="Cambria Math"/>
          </w:rPr>
          <m:t>0.023</m:t>
        </m:r>
      </m:oMath>
      <w:r>
        <w:t xml:space="preserve"> </w:t>
      </w:r>
      <m:oMath>
        <m:r>
          <m:rPr>
            <m:sty m:val="p"/>
          </m:rPr>
          <w:rPr>
            <w:rFonts w:ascii="Cambria Math" w:hAnsi="Cambria Math"/>
          </w:rPr>
          <m:t>[+</m:t>
        </m:r>
        <m:r>
          <w:rPr>
            <w:rFonts w:ascii="Cambria Math" w:hAnsi="Cambria Math"/>
          </w:rPr>
          <m:t>0.010</m:t>
        </m:r>
        <m:r>
          <m:rPr>
            <m:sty m:val="p"/>
          </m:rPr>
          <w:rPr>
            <w:rFonts w:ascii="Cambria Math" w:hAnsi="Cambria Math"/>
          </w:rPr>
          <m:t>,+</m:t>
        </m:r>
        <m:r>
          <w:rPr>
            <w:rFonts w:ascii="Cambria Math" w:hAnsi="Cambria Math"/>
          </w:rPr>
          <m:t>0.037</m:t>
        </m:r>
        <m:r>
          <m:rPr>
            <m:sty m:val="p"/>
          </m:rPr>
          <w:rPr>
            <w:rFonts w:ascii="Cambria Math" w:hAnsi="Cambria Math"/>
          </w:rPr>
          <m:t>]</m:t>
        </m:r>
      </m:oMath>
      <w:r>
        <w:t xml:space="preserve"> on </w:t>
      </w:r>
      <w:r>
        <w:rPr>
          <w:smallCaps/>
        </w:rPr>
        <w:t>HotpotQA</w:t>
      </w:r>
      <w:r>
        <w:t xml:space="preserve"> bridge questions and </w:t>
      </w:r>
      <m:oMath>
        <m:r>
          <m:rPr>
            <m:sty m:val="p"/>
          </m:rPr>
          <w:rPr>
            <w:rFonts w:ascii="Cambria Math" w:hAnsi="Cambria Math"/>
          </w:rPr>
          <m:t>+</m:t>
        </m:r>
        <m:r>
          <w:rPr>
            <w:rFonts w:ascii="Cambria Math" w:hAnsi="Cambria Math"/>
          </w:rPr>
          <m:t>0.171</m:t>
        </m:r>
      </m:oMath>
      <w:r>
        <w:t xml:space="preserve"> </w:t>
      </w:r>
      <m:oMath>
        <m:r>
          <m:rPr>
            <m:sty m:val="p"/>
          </m:rPr>
          <w:rPr>
            <w:rFonts w:ascii="Cambria Math" w:hAnsi="Cambria Math"/>
          </w:rPr>
          <m:t>[+</m:t>
        </m:r>
        <m:r>
          <w:rPr>
            <w:rFonts w:ascii="Cambria Math" w:hAnsi="Cambria Math"/>
          </w:rPr>
          <m:t>0.118</m:t>
        </m:r>
        <m:r>
          <m:rPr>
            <m:sty m:val="p"/>
          </m:rPr>
          <w:rPr>
            <w:rFonts w:ascii="Cambria Math" w:hAnsi="Cambria Math"/>
          </w:rPr>
          <m:t>,+</m:t>
        </m:r>
        <m:r>
          <w:rPr>
            <w:rFonts w:ascii="Cambria Math" w:hAnsi="Cambria Math"/>
          </w:rPr>
          <m:t>0.219</m:t>
        </m:r>
        <m:r>
          <m:rPr>
            <m:sty m:val="p"/>
          </m:rPr>
          <w:rPr>
            <w:rFonts w:ascii="Cambria Math" w:hAnsi="Cambria Math"/>
          </w:rPr>
          <m:t>]</m:t>
        </m:r>
      </m:oMath>
      <w:r>
        <w:t xml:space="preserve"> on </w:t>
      </w:r>
      <w:r>
        <w:rPr>
          <w:smallCaps/>
        </w:rPr>
        <w:t>2Wiki</w:t>
      </w:r>
      <w:r>
        <w:t xml:space="preserve"> inference questions, survives a disjoint sample, a second encoder and two bank sizes, and beats a random-mode control by </w:t>
      </w:r>
      <m:oMath>
        <m:r>
          <m:rPr>
            <m:sty m:val="p"/>
          </m:rPr>
          <w:rPr>
            <w:rFonts w:ascii="Cambria Math" w:hAnsi="Cambria Math"/>
          </w:rPr>
          <m:t>+</m:t>
        </m:r>
        <m:r>
          <w:rPr>
            <w:rFonts w:ascii="Cambria Math" w:hAnsi="Cambria Math"/>
          </w:rPr>
          <m:t>0.13</m:t>
        </m:r>
      </m:oMath>
      <w:r>
        <w:t xml:space="preserve"> to </w:t>
      </w:r>
      <m:oMath>
        <m:r>
          <m:rPr>
            <m:sty m:val="p"/>
          </m:rPr>
          <w:rPr>
            <w:rFonts w:ascii="Cambria Math" w:hAnsi="Cambria Math"/>
          </w:rPr>
          <m:t>+</m:t>
        </m:r>
        <m:r>
          <w:rPr>
            <w:rFonts w:ascii="Cambria Math" w:hAnsi="Cambria Math"/>
          </w:rPr>
          <m:t>0.39</m:t>
        </m:r>
      </m:oMath>
      <w:r>
        <w:t xml:space="preserve"> in 18 of 18 cells — so the gain is in </w:t>
      </w:r>
      <w:r>
        <w:rPr>
          <w:i/>
          <w:iCs/>
        </w:rPr>
        <w:t>which</w:t>
      </w:r>
      <w:r>
        <w:t xml:space="preserve"> memories enter the cue, not in expanding it. On comparison questions in the same corpora, where both documents are reachable from the question directly, selection declines to expand in 10 of 10 folds. Those </w:t>
      </w:r>
      <w:r>
        <w:lastRenderedPageBreak/>
        <w:t xml:space="preserve">strata are benchmark labels, so we also ran the version with no label available at any stage: selecting and scoring on the unstratified pool still gives </w:t>
      </w:r>
      <m:oMath>
        <m:r>
          <m:rPr>
            <m:sty m:val="p"/>
          </m:rPr>
          <w:rPr>
            <w:rFonts w:ascii="Cambria Math" w:hAnsi="Cambria Math"/>
          </w:rPr>
          <m:t>+</m:t>
        </m:r>
        <m:r>
          <w:rPr>
            <w:rFonts w:ascii="Cambria Math" w:hAnsi="Cambria Math"/>
          </w:rPr>
          <m:t>0.015</m:t>
        </m:r>
      </m:oMath>
      <w:r>
        <w:t xml:space="preserve"> [+0.004, +0.025] and </w:t>
      </w:r>
      <m:oMath>
        <m:r>
          <m:rPr>
            <m:sty m:val="p"/>
          </m:rPr>
          <w:rPr>
            <w:rFonts w:ascii="Cambria Math" w:hAnsi="Cambria Math"/>
          </w:rPr>
          <m:t>+</m:t>
        </m:r>
        <m:r>
          <w:rPr>
            <w:rFonts w:ascii="Cambria Math" w:hAnsi="Cambria Math"/>
          </w:rPr>
          <m:t>0.043</m:t>
        </m:r>
      </m:oMath>
      <w:r>
        <w:t xml:space="preserve"> [+0.029, +0.056] over </w:t>
      </w:r>
      <m:oMath>
        <m:r>
          <w:rPr>
            <w:rFonts w:ascii="Cambria Math" w:hAnsi="Cambria Math"/>
          </w:rPr>
          <m:t>n</m:t>
        </m:r>
        <m:r>
          <m:rPr>
            <m:sty m:val="p"/>
          </m:rPr>
          <w:rPr>
            <w:rFonts w:ascii="Cambria Math" w:hAnsi="Cambria Math"/>
          </w:rPr>
          <m:t>=2,000</m:t>
        </m:r>
      </m:oMath>
      <w:r>
        <w:t xml:space="preserve"> each, which we take to be the usable size of the effect. What predicts the gain is hop type, not target count: our own pre-registered hypothesis that more targets should help more comes out </w:t>
      </w:r>
      <w:r>
        <w:rPr>
          <w:i/>
          <w:iCs/>
        </w:rPr>
        <w:t>reversed</w:t>
      </w:r>
      <w:r>
        <w:t xml:space="preserve"> on four corpora and we withdraw it. The result is sharply bounded — it is query expansion rather than attractor dynamics, it gives up its entire gain when its configuration is transferred across corpora, and on both conversational-memory corpora it is null, where a lexical hybrid gains </w:t>
      </w:r>
      <m:oMath>
        <m:r>
          <m:rPr>
            <m:sty m:val="p"/>
          </m:rPr>
          <w:rPr>
            <w:rFonts w:ascii="Cambria Math" w:hAnsi="Cambria Math"/>
          </w:rPr>
          <m:t>+</m:t>
        </m:r>
        <m:r>
          <w:rPr>
            <w:rFonts w:ascii="Cambria Math" w:hAnsi="Cambria Math"/>
          </w:rPr>
          <m:t>0.156</m:t>
        </m:r>
      </m:oMath>
      <w:r>
        <w:t xml:space="preserve"> </w:t>
      </w:r>
      <m:oMath>
        <m:r>
          <m:rPr>
            <m:sty m:val="p"/>
          </m:rPr>
          <w:rPr>
            <w:rFonts w:ascii="Cambria Math" w:hAnsi="Cambria Math"/>
          </w:rPr>
          <m:t>[+</m:t>
        </m:r>
        <m:r>
          <w:rPr>
            <w:rFonts w:ascii="Cambria Math" w:hAnsi="Cambria Math"/>
          </w:rPr>
          <m:t>0.125</m:t>
        </m:r>
        <m:r>
          <m:rPr>
            <m:sty m:val="p"/>
          </m:rPr>
          <w:rPr>
            <w:rFonts w:ascii="Cambria Math" w:hAnsi="Cambria Math"/>
          </w:rPr>
          <m:t>,+</m:t>
        </m:r>
        <m:r>
          <w:rPr>
            <w:rFonts w:ascii="Cambria Math" w:hAnsi="Cambria Math"/>
          </w:rPr>
          <m:t>0.189</m:t>
        </m:r>
        <m:r>
          <m:rPr>
            <m:sty m:val="p"/>
          </m:rPr>
          <w:rPr>
            <w:rFonts w:ascii="Cambria Math" w:hAnsi="Cambria Math"/>
          </w:rPr>
          <m:t>]</m:t>
        </m:r>
      </m:oMath>
      <w:r>
        <w:t>.</w:t>
      </w:r>
    </w:p>
    <w:p w14:paraId="3726A1EE" w14:textId="77777777" w:rsidR="00075250" w:rsidRDefault="00000000">
      <w:pPr>
        <w:pStyle w:val="BodyText"/>
      </w:pPr>
      <w:r>
        <w:t>Finally, we report the measured magnitude of seven protocol errors we committed and corrected. Each would have yielded a publishable but false result: a non-dimensionless hyperparameter (0.016 vs. 0.277 after normalisation), a pseudo-replicated bootstrap (</w:t>
      </w:r>
      <m:oMath>
        <m:r>
          <w:rPr>
            <w:rFonts w:ascii="Cambria Math" w:hAnsi="Cambria Math"/>
          </w:rPr>
          <m:t>p</m:t>
        </m:r>
        <m:r>
          <m:rPr>
            <m:sty m:val="p"/>
          </m:rPr>
          <w:rPr>
            <w:rFonts w:ascii="Cambria Math" w:hAnsi="Cambria Math"/>
          </w:rPr>
          <m:t>=</m:t>
        </m:r>
        <m:r>
          <w:rPr>
            <w:rFonts w:ascii="Cambria Math" w:hAnsi="Cambria Math"/>
          </w:rPr>
          <m:t>0.0005</m:t>
        </m:r>
      </m:oMath>
      <w:r>
        <w:t xml:space="preserve"> vs. </w:t>
      </w:r>
      <m:oMath>
        <m:r>
          <w:rPr>
            <w:rFonts w:ascii="Cambria Math" w:hAnsi="Cambria Math"/>
          </w:rPr>
          <m:t>p</m:t>
        </m:r>
        <m:r>
          <m:rPr>
            <m:sty m:val="p"/>
          </m:rPr>
          <w:rPr>
            <w:rFonts w:ascii="Cambria Math" w:hAnsi="Cambria Math"/>
          </w:rPr>
          <m:t>=</m:t>
        </m:r>
        <m:r>
          <w:rPr>
            <w:rFonts w:ascii="Cambria Math" w:hAnsi="Cambria Math"/>
          </w:rPr>
          <m:t>0.076</m:t>
        </m:r>
      </m:oMath>
      <w:r>
        <w:t>), test-set hyperparameter selection (</w:t>
      </w:r>
      <m:oMath>
        <m:r>
          <m:rPr>
            <m:sty m:val="p"/>
          </m:rPr>
          <w:rPr>
            <w:rFonts w:ascii="Cambria Math" w:hAnsi="Cambria Math"/>
          </w:rPr>
          <m:t>+</m:t>
        </m:r>
        <m:r>
          <w:rPr>
            <w:rFonts w:ascii="Cambria Math" w:hAnsi="Cambria Math"/>
          </w:rPr>
          <m:t>0.042</m:t>
        </m:r>
      </m:oMath>
      <w:r>
        <w:t xml:space="preserve"> vs. </w:t>
      </w:r>
      <m:oMath>
        <m:r>
          <m:rPr>
            <m:sty m:val="p"/>
          </m:rPr>
          <w:rPr>
            <w:rFonts w:ascii="Cambria Math" w:hAnsi="Cambria Math"/>
          </w:rPr>
          <m:t>+</m:t>
        </m:r>
        <m:r>
          <w:rPr>
            <w:rFonts w:ascii="Cambria Math" w:hAnsi="Cambria Math"/>
          </w:rPr>
          <m:t>0.004</m:t>
        </m:r>
      </m:oMath>
      <w:r>
        <w:t>), asymmetric candidate exclusion (an exact 0.000 that read as a finding), an unmatched step size (</w:t>
      </w:r>
      <m:oMath>
        <m:r>
          <m:rPr>
            <m:sty m:val="p"/>
          </m:rPr>
          <w:rPr>
            <w:rFonts w:ascii="Cambria Math" w:hAnsi="Cambria Math"/>
          </w:rPr>
          <m:t>-</m:t>
        </m:r>
        <m:r>
          <w:rPr>
            <w:rFonts w:ascii="Cambria Math" w:hAnsi="Cambria Math"/>
          </w:rPr>
          <m:t>0.115</m:t>
        </m:r>
      </m:oMath>
      <w:r>
        <w:t xml:space="preserve"> vs. </w:t>
      </w:r>
      <m:oMath>
        <m:r>
          <m:rPr>
            <m:sty m:val="p"/>
          </m:rPr>
          <w:rPr>
            <w:rFonts w:ascii="Cambria Math" w:hAnsi="Cambria Math"/>
          </w:rPr>
          <m:t>-</m:t>
        </m:r>
        <m:r>
          <w:rPr>
            <w:rFonts w:ascii="Cambria Math" w:hAnsi="Cambria Math"/>
          </w:rPr>
          <m:t>0.062</m:t>
        </m:r>
      </m:oMath>
      <w:r>
        <w:t>), and a significant result whose script was never committed and does not reproduce (</w:t>
      </w:r>
      <m:oMath>
        <m:r>
          <m:rPr>
            <m:sty m:val="p"/>
          </m:rPr>
          <w:rPr>
            <w:rFonts w:ascii="Cambria Math" w:hAnsi="Cambria Math"/>
          </w:rPr>
          <m:t>+</m:t>
        </m:r>
        <m:r>
          <w:rPr>
            <w:rFonts w:ascii="Cambria Math" w:hAnsi="Cambria Math"/>
          </w:rPr>
          <m:t>0.049</m:t>
        </m:r>
      </m:oMath>
      <w:r>
        <w:t xml:space="preserve">, </w:t>
      </w:r>
      <m:oMath>
        <m:r>
          <w:rPr>
            <w:rFonts w:ascii="Cambria Math" w:hAnsi="Cambria Math"/>
          </w:rPr>
          <m:t>p</m:t>
        </m:r>
        <m:r>
          <m:rPr>
            <m:sty m:val="p"/>
          </m:rPr>
          <w:rPr>
            <w:rFonts w:ascii="Cambria Math" w:hAnsi="Cambria Math"/>
          </w:rPr>
          <m:t>=</m:t>
        </m:r>
        <m:r>
          <w:rPr>
            <w:rFonts w:ascii="Cambria Math" w:hAnsi="Cambria Math"/>
          </w:rPr>
          <m:t>0.032</m:t>
        </m:r>
      </m:oMath>
      <w:r>
        <w:t xml:space="preserve"> vs. </w:t>
      </w:r>
      <m:oMath>
        <m:r>
          <m:rPr>
            <m:sty m:val="p"/>
          </m:rPr>
          <w:rPr>
            <w:rFonts w:ascii="Cambria Math" w:hAnsi="Cambria Math"/>
          </w:rPr>
          <m:t>+</m:t>
        </m:r>
        <m:r>
          <w:rPr>
            <w:rFonts w:ascii="Cambria Math" w:hAnsi="Cambria Math"/>
          </w:rPr>
          <m:t>0.024</m:t>
        </m:r>
      </m:oMath>
      <w:r>
        <w:t xml:space="preserve">, </w:t>
      </w:r>
      <m:oMath>
        <m:r>
          <w:rPr>
            <w:rFonts w:ascii="Cambria Math" w:hAnsi="Cambria Math"/>
          </w:rPr>
          <m:t>p</m:t>
        </m:r>
        <m:r>
          <m:rPr>
            <m:sty m:val="p"/>
          </m:rPr>
          <w:rPr>
            <w:rFonts w:ascii="Cambria Math" w:hAnsi="Cambria Math"/>
          </w:rPr>
          <m:t>=</m:t>
        </m:r>
        <m:r>
          <w:rPr>
            <w:rFonts w:ascii="Cambria Math" w:hAnsi="Cambria Math"/>
          </w:rPr>
          <m:t>0.24</m:t>
        </m:r>
      </m:oMath>
      <w:r>
        <w:t xml:space="preserve">). Two of the seven were false </w:t>
      </w:r>
      <w:r>
        <w:rPr>
          <w:i/>
          <w:iCs/>
        </w:rPr>
        <w:t>negatives</w:t>
      </w:r>
      <w:r>
        <w:t>, which proved materially harder to find. We release all code, the regime taxonomy, and an append-only experiment ledger in which every entry above appears with its date, its question, and the entries it overturned.</w:t>
      </w:r>
    </w:p>
    <w:p w14:paraId="601F0A71" w14:textId="77777777" w:rsidR="00075250" w:rsidRDefault="00000000">
      <w:pPr>
        <w:pStyle w:val="Heading1"/>
      </w:pPr>
      <w:bookmarkStart w:id="1" w:name="introduction"/>
      <w:bookmarkEnd w:id="0"/>
      <w:r>
        <w:rPr>
          <w:rStyle w:val="SectionNumber"/>
        </w:rPr>
        <w:t>1</w:t>
      </w:r>
      <w:r>
        <w:tab/>
        <w:t>Introduction</w:t>
      </w:r>
    </w:p>
    <w:p w14:paraId="21E068DE" w14:textId="77777777" w:rsidR="00075250" w:rsidRDefault="00000000">
      <w:pPr>
        <w:pStyle w:val="FirstParagraph"/>
      </w:pPr>
      <w:r>
        <w:t xml:space="preserve">A large language model is a function from text to text with no state between calls. An </w:t>
      </w:r>
      <w:r>
        <w:rPr>
          <w:i/>
          <w:iCs/>
        </w:rPr>
        <w:t>agent</w:t>
      </w:r>
      <w:r>
        <w:t xml:space="preserve"> is what results when that function is asked to operate over days or months, and the forgetting becomes the binding constraint. The standard remedy is an external store: write experience to it, and on each turn retrieve a few items to place back in context. The retrieval step is the subject of this paper.</w:t>
      </w:r>
    </w:p>
    <w:p w14:paraId="3923E1FE" w14:textId="77777777" w:rsidR="00075250" w:rsidRDefault="00000000">
      <w:pPr>
        <w:pStyle w:val="BodyText"/>
      </w:pPr>
      <w:r>
        <w:t xml:space="preserve">Across the agent-memory literature—MemGPT (Packer et al. 2023), MemoryBank (Zhong et al. 2024), A-MEM (Xu et al. 2025), HippoRAG (Gutiérrez et al. 2024)—the sophistication is concentrated almost entirely in </w:t>
      </w:r>
      <w:r>
        <w:rPr>
          <w:i/>
          <w:iCs/>
        </w:rPr>
        <w:t>what gets written and when it is evicted</w:t>
      </w:r>
      <w:r>
        <w:t xml:space="preserve">. The read operator itself has been a frozen cosine nearest-neighbour lookup for a decade. Three objections to it are standard. It gets one shot at an ambiguous cue; it weights a memory recalled four hundred times identically to one glimpsed once, patched by hand-tuned recency and usage heuristics bolted to the side of a similarity score; and it can only return what is </w:t>
      </w:r>
      <w:r>
        <w:rPr>
          <w:i/>
          <w:iCs/>
        </w:rPr>
        <w:t>similar</w:t>
      </w:r>
      <w:r>
        <w:t>, which is structurally the wrong relation for recall by association—lightning does not resemble thunder.</w:t>
      </w:r>
    </w:p>
    <w:p w14:paraId="30A1A2D8" w14:textId="77777777" w:rsidR="00075250" w:rsidRDefault="00000000">
      <w:pPr>
        <w:pStyle w:val="BodyText"/>
      </w:pPr>
      <w:r>
        <w:t xml:space="preserve">A separate literature has studied exactly this operator for forty years. Associative memory treats recall as a dynamical process: a cue is released into an energy landscape whose minima are the stored patterns, and it descends until it settles (Hopfield 1982). Modern variants hold exponentially many patterns (Krotov and Hopfield 2016; Ramsauer et al. 2021) and repair a corrupted cue as a side effect of converging. The obvious experiment—use </w:t>
      </w:r>
      <w:r>
        <w:lastRenderedPageBreak/>
        <w:t>one as an agent’s persistent memory and compare—has not been run under matched conditions.</w:t>
      </w:r>
    </w:p>
    <w:p w14:paraId="43F0FC94" w14:textId="77777777" w:rsidR="00075250" w:rsidRDefault="00000000">
      <w:pPr>
        <w:pStyle w:val="BodyText"/>
      </w:pPr>
      <w:r>
        <w:rPr>
          <w:b/>
          <w:bCs/>
        </w:rPr>
        <w:t>Why it is hard.</w:t>
      </w:r>
      <w:r>
        <w:t xml:space="preserve"> We think the answer is Proposition </w:t>
      </w:r>
      <w:hyperlink w:anchor="prop:reduction">
        <w:r>
          <w:rPr>
            <w:rStyle w:val="Hyperlink"/>
          </w:rPr>
          <w:t>1</w:t>
        </w:r>
      </w:hyperlink>
      <w:r>
        <w:t xml:space="preserve">. At the operating point most systems actually use, the two methods are the </w:t>
      </w:r>
      <w:r>
        <w:rPr>
          <w:i/>
          <w:iCs/>
        </w:rPr>
        <w:t>same operator</w:t>
      </w:r>
      <w:r>
        <w:t xml:space="preserve">. We do not survey the literature to claim that prior comparisons were in fact circular — that would require re-running them, which we have not done. What we claim is narrower and checkable: the hazard is structural, it is invisible unless the reduction is stated first, and it caught </w:t>
      </w:r>
      <w:r>
        <w:rPr>
          <w:i/>
          <w:iCs/>
        </w:rPr>
        <w:t>us</w:t>
      </w:r>
      <w:r>
        <w:t xml:space="preserve"> (§</w:t>
      </w:r>
      <w:hyperlink w:anchor="sec:protocol">
        <w:r>
          <w:rPr>
            <w:rStyle w:val="Hyperlink"/>
          </w:rPr>
          <w:t>7</w:t>
        </w:r>
      </w:hyperlink>
      <w:r>
        <w:t xml:space="preserve">, and the </w:t>
      </w:r>
      <m:oMath>
        <m:r>
          <w:rPr>
            <w:rFonts w:ascii="Cambria Math" w:hAnsi="Cambria Math"/>
          </w:rPr>
          <m:t>β</m:t>
        </m:r>
        <m:r>
          <m:rPr>
            <m:sty m:val="p"/>
          </m:rPr>
          <w:rPr>
            <w:rFonts w:ascii="Cambria Math" w:hAnsi="Cambria Math"/>
          </w:rPr>
          <m:t>=</m:t>
        </m:r>
        <m:r>
          <w:rPr>
            <w:rFonts w:ascii="Cambria Math" w:hAnsi="Cambria Math"/>
          </w:rPr>
          <m:t>512</m:t>
        </m:r>
      </m:oMath>
      <w:r>
        <w:t xml:space="preserve"> measurement of §</w:t>
      </w:r>
      <w:hyperlink w:anchor="sec:band">
        <w:r>
          <w:rPr>
            <w:rStyle w:val="Hyperlink"/>
          </w:rPr>
          <w:t>3.4</w:t>
        </w:r>
      </w:hyperlink>
      <w:r>
        <w:t xml:space="preserve">). One step of the modern Hopfield update with the temperature turned up returns the top cosine neighbour exactly. Dense retrieval is not a rival sitting outside the energy formulation; it is a single corner of it. Any paper claiming that an energy-based memory beats similarity search must therefore say which coordinate it moved, and by how far—and if it ran at high </w:t>
      </w:r>
      <m:oMath>
        <m:r>
          <w:rPr>
            <w:rFonts w:ascii="Cambria Math" w:hAnsi="Cambria Math"/>
          </w:rPr>
          <m:t>β</m:t>
        </m:r>
      </m:oMath>
      <w:r>
        <w:t>, it compared cosine against itself.</w:t>
      </w:r>
    </w:p>
    <w:p w14:paraId="0F1697E1" w14:textId="77777777" w:rsidR="00075250" w:rsidRDefault="00000000">
      <w:pPr>
        <w:pStyle w:val="BodyText"/>
      </w:pPr>
      <w:r>
        <w:t xml:space="preserve">Stating the reduction first changes the question from </w:t>
      </w:r>
      <w:r>
        <w:rPr>
          <w:i/>
          <w:iCs/>
        </w:rPr>
        <w:t>“is energy-based memory better?”</w:t>
      </w:r>
      <w:r>
        <w:t xml:space="preserve">, which is not well posed, to </w:t>
      </w:r>
      <w:r>
        <w:rPr>
          <w:i/>
          <w:iCs/>
        </w:rPr>
        <w:t>“which departures from the dense corner pay for themselves, and in which regime?”</w:t>
      </w:r>
      <w:r>
        <w:t>, which is. It also makes every comparison in this paper exact by construction: the baseline is our own code with different arguments, so there is no implementation advantage to argue about and no encoder mismatch to suspect.</w:t>
      </w:r>
    </w:p>
    <w:p w14:paraId="70CD4B9B" w14:textId="77777777" w:rsidR="00075250" w:rsidRDefault="00000000">
      <w:pPr>
        <w:pStyle w:val="BodyText"/>
      </w:pPr>
      <w:r>
        <w:rPr>
          <w:b/>
          <w:bCs/>
        </w:rPr>
        <w:t>What we found.</w:t>
      </w:r>
      <w:r>
        <w:t xml:space="preserve"> Mostly that the departures do not pay, and—more usefully—why. The departures split into two families and the split is the result. </w:t>
      </w:r>
      <w:r>
        <w:rPr>
          <w:b/>
          <w:bCs/>
        </w:rPr>
        <w:t>Family A</w:t>
      </w:r>
      <w:r>
        <w:t xml:space="preserve"> changes the state update or the readout and leaves the landscape alone. We tested ten such mechanisms — multi-step descent, residual peeling, repulsive, noise-seeded and cosine-seeded parallel descent, vote-count readout, multi-scale </w:t>
      </w:r>
      <m:oMath>
        <m:r>
          <w:rPr>
            <w:rFonts w:ascii="Cambria Math" w:hAnsi="Cambria Math"/>
          </w:rPr>
          <m:t>β</m:t>
        </m:r>
      </m:oMath>
      <w:r>
        <w:t xml:space="preserve">, per-memory </w:t>
      </w:r>
      <m:oMath>
        <m:r>
          <w:rPr>
            <w:rFonts w:ascii="Cambria Math" w:hAnsi="Cambria Math"/>
          </w:rPr>
          <m:t>β</m:t>
        </m:r>
      </m:oMath>
      <w:r>
        <w:t xml:space="preserve">, query-conditional </w:t>
      </w:r>
      <m:oMath>
        <m:r>
          <w:rPr>
            <w:rFonts w:ascii="Cambria Math" w:hAnsi="Cambria Math"/>
          </w:rPr>
          <m:t>β</m:t>
        </m:r>
      </m:oMath>
      <w:r>
        <w:t xml:space="preserve"> from the retrieval margin, and coupling the predictor into the energy — and none of them beats the dense corner on agent text. Table </w:t>
      </w:r>
      <w:hyperlink w:anchor="tab:negatives">
        <w:r>
          <w:rPr>
            <w:rStyle w:val="Hyperlink"/>
          </w:rPr>
          <w:t>8</w:t>
        </w:r>
      </w:hyperlink>
      <w:r>
        <w:t xml:space="preserve"> is that list in full, with a diagnosed mechanism per row, and it is where the number ten comes from. </w:t>
      </w:r>
      <w:r>
        <w:rPr>
          <w:b/>
          <w:bCs/>
        </w:rPr>
        <w:t>Family B</w:t>
      </w:r>
      <w:r>
        <w:t xml:space="preserve"> does not read an answer off the landscape, and both of its members pay within stated limits. One is a model of </w:t>
      </w:r>
      <w:r>
        <w:rPr>
          <w:i/>
          <w:iCs/>
        </w:rPr>
        <w:t>what follows what</w:t>
      </w:r>
      <w:r>
        <w:t xml:space="preserve">, fitted on the agent’s own transitions. The other changes the </w:t>
      </w:r>
      <w:r>
        <w:rPr>
          <w:i/>
          <w:iCs/>
        </w:rPr>
        <w:t>cue</w:t>
      </w:r>
      <w:r>
        <w:t>: fold a few retrieved memories back into the query and retrieve again, which pays on exactly those questions whose second piece of evidence is reachable from the first rather than from the question, and pays nothing anywhere else. Neither is attractor dynamics, which is the finding.</w:t>
      </w:r>
    </w:p>
    <w:p w14:paraId="0EDA7458" w14:textId="77777777" w:rsidR="00075250" w:rsidRDefault="00000000">
      <w:pPr>
        <w:pStyle w:val="BodyText"/>
      </w:pPr>
      <w:r>
        <w:t>We began with a sign that appeared to flip between modalities, and a mechanism that explained the flip. Energy descent computes a weighted average of stored patterns and moves the retrieval state onto their span. That should pay off when the query is a degraded copy of something already stored, because moving toward the memory manifold restores lost signal, and should cost accuracy when the query is not, because averaging smears the discriminative content of the cue. Question</w:t>
      </w:r>
      <m:oMath>
        <m:r>
          <m:rPr>
            <m:sty m:val="p"/>
          </m:rPr>
          <w:rPr>
            <w:rFonts w:ascii="Cambria Math" w:hAnsi="Cambria Math"/>
          </w:rPr>
          <m:t>→</m:t>
        </m:r>
      </m:oMath>
      <w:r>
        <w:t>evidence retrieval violates the premise and descent loses monotonically, as predicted. Image occlusion appeared to satisfy it, and descent won by more as damage increased.</w:t>
      </w:r>
    </w:p>
    <w:p w14:paraId="6DAE112F" w14:textId="77777777" w:rsidR="00075250" w:rsidRDefault="00000000">
      <w:pPr>
        <w:pStyle w:val="BodyText"/>
      </w:pPr>
      <w:r>
        <w:t xml:space="preserve">That positive half did not survive the three tests we nominated against it. Masking spans of stored </w:t>
      </w:r>
      <w:r>
        <w:rPr>
          <w:i/>
          <w:iCs/>
        </w:rPr>
        <w:t>text</w:t>
      </w:r>
      <w:r>
        <w:t xml:space="preserve"> satisfies the premise and yields no </w:t>
      </w:r>
      <m:oMath>
        <m:r>
          <w:rPr>
            <w:rFonts w:ascii="Cambria Math" w:hAnsi="Cambria Math"/>
          </w:rPr>
          <m:t>β</m:t>
        </m:r>
      </m:oMath>
      <w:r>
        <w:t xml:space="preserve"> that beats cosine in 45 swept cells. A cue </w:t>
      </w:r>
      <w:r>
        <w:lastRenderedPageBreak/>
        <w:t xml:space="preserve">that is a degraded copy of </w:t>
      </w:r>
      <w:r>
        <w:rPr>
          <w:i/>
          <w:iCs/>
        </w:rPr>
        <w:t>two</w:t>
      </w:r>
      <w:r>
        <w:t xml:space="preserve"> stored images loses </w:t>
      </w:r>
      <m:oMath>
        <m:r>
          <m:rPr>
            <m:sty m:val="p"/>
          </m:rPr>
          <w:rPr>
            <w:rFonts w:ascii="Cambria Math" w:hAnsi="Cambria Math"/>
          </w:rPr>
          <m:t>-</m:t>
        </m:r>
        <m:r>
          <w:rPr>
            <w:rFonts w:ascii="Cambria Math" w:hAnsi="Cambria Math"/>
          </w:rPr>
          <m:t>0.245</m:t>
        </m:r>
      </m:oMath>
      <w:r>
        <w:t xml:space="preserve">. And the image result itself, re-examined, is not completion at all: its metric is ten-way same-class accuracy, the cue’s source image is never stored, and a soft </w:t>
      </w:r>
      <m:oMath>
        <m:r>
          <w:rPr>
            <w:rFonts w:ascii="Cambria Math" w:hAnsi="Cambria Math"/>
          </w:rPr>
          <m:t>k</m:t>
        </m:r>
      </m:oMath>
      <w:r>
        <w:t xml:space="preserve">-NN class vote beats descent at every occlusion level, while the premise’s own best case — occluded copies of images that </w:t>
      </w:r>
      <w:r>
        <w:rPr>
          <w:i/>
          <w:iCs/>
        </w:rPr>
        <w:t>are</w:t>
      </w:r>
      <w:r>
        <w:t xml:space="preserve"> stored, scored by identity — is a null (§</w:t>
      </w:r>
      <w:hyperlink w:anchor="sec:occlusion">
        <w:r>
          <w:rPr>
            <w:rStyle w:val="Hyperlink"/>
          </w:rPr>
          <w:t>6.2</w:t>
        </w:r>
      </w:hyperlink>
      <w:r>
        <w:t>). The premise now predicts every loss we measure and retains no confirming instance. §</w:t>
      </w:r>
      <w:hyperlink w:anchor="sec:taxonomy">
        <w:r>
          <w:rPr>
            <w:rStyle w:val="Hyperlink"/>
          </w:rPr>
          <w:t>6</w:t>
        </w:r>
      </w:hyperlink>
      <w:r>
        <w:t xml:space="preserve"> withdraws the sufficiency half and the image evidence rather than defending either.</w:t>
      </w:r>
    </w:p>
    <w:p w14:paraId="49D62146" w14:textId="77777777" w:rsidR="00075250" w:rsidRDefault="00000000">
      <w:pPr>
        <w:pStyle w:val="BodyText"/>
      </w:pPr>
      <w:r>
        <w:t xml:space="preserve">Six further corpora then settled a question we could not answer from </w:t>
      </w:r>
      <w:r>
        <w:rPr>
          <w:smallCaps/>
        </w:rPr>
        <w:t>LoCoMo</w:t>
      </w:r>
      <w:r>
        <w:t xml:space="preserve"> alone, and they settled it against us in the useful direction. </w:t>
      </w:r>
      <w:r>
        <w:rPr>
          <w:i/>
          <w:iCs/>
        </w:rPr>
        <w:t>Completing a cue</w:t>
      </w:r>
      <w:r>
        <w:t xml:space="preserve"> from the memory bank does not work in any regime we have found. </w:t>
      </w:r>
      <w:r>
        <w:rPr>
          <w:i/>
          <w:iCs/>
        </w:rPr>
        <w:t>Expanding a query</w:t>
      </w:r>
      <w:r>
        <w:t xml:space="preserve"> with retrieved memories does, by </w:t>
      </w:r>
      <m:oMath>
        <m:r>
          <m:rPr>
            <m:sty m:val="p"/>
          </m:rPr>
          <w:rPr>
            <w:rFonts w:ascii="Cambria Math" w:hAnsi="Cambria Math"/>
          </w:rPr>
          <m:t>+</m:t>
        </m:r>
        <m:r>
          <w:rPr>
            <w:rFonts w:ascii="Cambria Math" w:hAnsi="Cambria Math"/>
          </w:rPr>
          <m:t>0.023</m:t>
        </m:r>
      </m:oMath>
      <w:r>
        <w:t xml:space="preserve"> to </w:t>
      </w:r>
      <m:oMath>
        <m:r>
          <m:rPr>
            <m:sty m:val="p"/>
          </m:rPr>
          <w:rPr>
            <w:rFonts w:ascii="Cambria Math" w:hAnsi="Cambria Math"/>
          </w:rPr>
          <m:t>+</m:t>
        </m:r>
        <m:r>
          <w:rPr>
            <w:rFonts w:ascii="Cambria Math" w:hAnsi="Cambria Math"/>
          </w:rPr>
          <m:t>0.171</m:t>
        </m:r>
      </m:oMath>
      <w:r>
        <w:t>, on exactly those multi-hop questions whose second document is reachable from the first rather than from the question, and by nothing at all on the two conversational-memory corpora this paper is about (§</w:t>
      </w:r>
      <w:hyperlink w:anchor="sec:corpora">
        <w:r>
          <w:rPr>
            <w:rStyle w:val="Hyperlink"/>
          </w:rPr>
          <w:t>5.4</w:t>
        </w:r>
      </w:hyperlink>
      <w:r>
        <w:t>).</w:t>
      </w:r>
    </w:p>
    <w:p w14:paraId="36C7552B" w14:textId="77777777" w:rsidR="00075250" w:rsidRDefault="00000000">
      <w:pPr>
        <w:pStyle w:val="BodyText"/>
      </w:pPr>
      <w:r>
        <w:rPr>
          <w:b/>
          <w:bCs/>
        </w:rPr>
        <w:t>Contributions.</w:t>
      </w:r>
      <w:r>
        <w:t xml:space="preserve"> Three scientific claims, then one methodological one.</w:t>
      </w:r>
    </w:p>
    <w:p w14:paraId="181B2B30" w14:textId="77777777" w:rsidR="00075250" w:rsidRDefault="00000000">
      <w:pPr>
        <w:numPr>
          <w:ilvl w:val="0"/>
          <w:numId w:val="2"/>
        </w:numPr>
      </w:pPr>
      <w:r>
        <w:rPr>
          <w:b/>
          <w:bCs/>
        </w:rPr>
        <w:t>The reduction, and what it does to fair comparison.</w:t>
      </w:r>
      <w:r>
        <w:t xml:space="preserve"> Dense retrieval is exactly the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corner of the modern Hopfield update (Proposition </w:t>
      </w:r>
      <w:hyperlink w:anchor="prop:reduction">
        <w:r>
          <w:rPr>
            <w:rStyle w:val="Hyperlink"/>
          </w:rPr>
          <w:t>1</w:t>
        </w:r>
      </w:hyperlink>
      <w:r>
        <w:t xml:space="preserve">), verified at </w:t>
      </w:r>
      <m:oMath>
        <m:r>
          <w:rPr>
            <w:rFonts w:ascii="Cambria Math" w:hAnsi="Cambria Math"/>
          </w:rPr>
          <m:t>1000</m:t>
        </m:r>
        <m:r>
          <m:rPr>
            <m:sty m:val="p"/>
          </m:rPr>
          <w:rPr>
            <w:rFonts w:ascii="Cambria Math" w:hAnsi="Cambria Math"/>
          </w:rPr>
          <m:t>/</m:t>
        </m:r>
        <m:r>
          <w:rPr>
            <w:rFonts w:ascii="Cambria Math" w:hAnsi="Cambria Math"/>
          </w:rPr>
          <m:t>1000</m:t>
        </m:r>
      </m:oMath>
      <w:r>
        <w:t xml:space="preserve"> queries on synthetic vectors and </w:t>
      </w:r>
      <m:oMath>
        <m:r>
          <w:rPr>
            <w:rFonts w:ascii="Cambria Math" w:hAnsi="Cambria Math"/>
          </w:rPr>
          <m:t>838</m:t>
        </m:r>
        <m:r>
          <m:rPr>
            <m:sty m:val="p"/>
          </m:rPr>
          <w:rPr>
            <w:rFonts w:ascii="Cambria Math" w:hAnsi="Cambria Math"/>
          </w:rPr>
          <m:t>/</m:t>
        </m:r>
        <m:r>
          <w:rPr>
            <w:rFonts w:ascii="Cambria Math" w:hAnsi="Cambria Math"/>
          </w:rPr>
          <m:t>838</m:t>
        </m:r>
      </m:oMath>
      <w:r>
        <w:t xml:space="preserve"> on real sentence embeddings, both asserted in continuous integration. The equality is exact at </w:t>
      </w:r>
      <m:oMath>
        <m:r>
          <w:rPr>
            <w:rFonts w:ascii="Cambria Math" w:hAnsi="Cambria Math"/>
          </w:rPr>
          <m:t>k</m:t>
        </m:r>
        <m:r>
          <m:rPr>
            <m:sty m:val="p"/>
          </m:rPr>
          <w:rPr>
            <w:rFonts w:ascii="Cambria Math" w:hAnsi="Cambria Math"/>
          </w:rPr>
          <m:t>=</m:t>
        </m:r>
        <m:r>
          <w:rPr>
            <w:rFonts w:ascii="Cambria Math" w:hAnsi="Cambria Math"/>
          </w:rPr>
          <m:t>1</m:t>
        </m:r>
      </m:oMath>
      <w:r>
        <w:t xml:space="preserve">; at </w:t>
      </w:r>
      <m:oMath>
        <m:r>
          <w:rPr>
            <w:rFonts w:ascii="Cambria Math" w:hAnsi="Cambria Math"/>
          </w:rPr>
          <m:t>k</m:t>
        </m:r>
        <m:r>
          <m:rPr>
            <m:sty m:val="p"/>
          </m:rPr>
          <w:rPr>
            <w:rFonts w:ascii="Cambria Math" w:hAnsi="Cambria Math"/>
          </w:rPr>
          <m:t>&gt;</m:t>
        </m:r>
        <m:r>
          <w:rPr>
            <w:rFonts w:ascii="Cambria Math" w:hAnsi="Cambria Math"/>
          </w:rPr>
          <m:t>1</m:t>
        </m:r>
      </m:oMath>
      <w:r>
        <w:t xml:space="preserve"> the shortlist must be read off the </w:t>
      </w:r>
      <w:r>
        <w:rPr>
          <w:i/>
          <w:iCs/>
        </w:rPr>
        <w:t>cue</w:t>
      </w:r>
      <w:r>
        <w:t xml:space="preserve">, because ranks </w:t>
      </w:r>
      <m:oMath>
        <m:r>
          <w:rPr>
            <w:rFonts w:ascii="Cambria Math" w:hAnsi="Cambria Math"/>
          </w:rPr>
          <m:t>2</m:t>
        </m:r>
        <m:r>
          <m:rPr>
            <m:sty m:val="p"/>
          </m:rPr>
          <w:rPr>
            <w:rFonts w:ascii="Cambria Math" w:hAnsi="Cambria Math"/>
          </w:rPr>
          <m:t>..</m:t>
        </m:r>
        <m:r>
          <w:rPr>
            <w:rFonts w:ascii="Cambria Math" w:hAnsi="Cambria Math"/>
          </w:rPr>
          <m:t>k</m:t>
        </m:r>
      </m:oMath>
      <w:r>
        <w:t xml:space="preserve"> of the converged state order patterns by proximity to the winner instead (Remark </w:t>
      </w:r>
      <w:hyperlink w:anchor="rem:shortlist">
        <w:r>
          <w:rPr>
            <w:rStyle w:val="Hyperlink"/>
          </w:rPr>
          <w:t>1</w:t>
        </w:r>
      </w:hyperlink>
      <w:r>
        <w:t xml:space="preserve">) — which is not a caveat but the mechanism behind the shortlist regression we report. Two consequences for anyone running this comparison. </w:t>
      </w:r>
      <w:r>
        <w:rPr>
          <w:i/>
          <w:iCs/>
        </w:rPr>
        <w:t>(a)</w:t>
      </w:r>
      <w:r>
        <w:t xml:space="preserve"> Every baseline in this paper is a configuration of the method under test, so there is no implementation advantage to argue about (</w:t>
      </w:r>
      <w:r>
        <w:rPr>
          <w:smallCaps/>
        </w:rPr>
        <w:t>X1</w:t>
      </w:r>
      <w:r>
        <w:t xml:space="preserve">). </w:t>
      </w:r>
      <w:r>
        <w:rPr>
          <w:i/>
          <w:iCs/>
        </w:rPr>
        <w:t>(b)</w:t>
      </w:r>
      <w:r>
        <w:t xml:space="preserve"> </w:t>
      </w:r>
      <m:oMath>
        <m:r>
          <w:rPr>
            <w:rFonts w:ascii="Cambria Math" w:hAnsi="Cambria Math"/>
          </w:rPr>
          <m:t>β</m:t>
        </m:r>
      </m:oMath>
      <w:r>
        <w:t xml:space="preserve"> has influence only within a narrow band, bounded below by collapse of the state to the corpus centroid and above by degeneration into cosine — and accuracy cannot see the upper edge, since two retrievers can score identically while disagreeing about what they return. Measuring top-1 </w:t>
      </w:r>
      <w:r>
        <w:rPr>
          <w:i/>
          <w:iCs/>
        </w:rPr>
        <w:t>decision</w:t>
      </w:r>
      <w:r>
        <w:t xml:space="preserve"> agreement instead gives </w:t>
      </w:r>
      <m:oMath>
        <m:r>
          <m:rPr>
            <m:sty m:val="b"/>
          </m:rPr>
          <w:rPr>
            <w:rFonts w:ascii="Cambria Math" w:hAnsi="Cambria Math"/>
          </w:rPr>
          <m:t>99.4%</m:t>
        </m:r>
      </m:oMath>
      <w:r>
        <w:t xml:space="preserve"> at </w:t>
      </w:r>
      <m:oMath>
        <m:r>
          <w:rPr>
            <w:rFonts w:ascii="Cambria Math" w:hAnsi="Cambria Math"/>
          </w:rPr>
          <m:t>β</m:t>
        </m:r>
        <m:r>
          <m:rPr>
            <m:sty m:val="p"/>
          </m:rPr>
          <w:rPr>
            <w:rFonts w:ascii="Cambria Math" w:hAnsi="Cambria Math"/>
          </w:rPr>
          <m:t>=</m:t>
        </m:r>
        <m:r>
          <w:rPr>
            <w:rFonts w:ascii="Cambria Math" w:hAnsi="Cambria Math"/>
          </w:rPr>
          <m:t>512</m:t>
        </m:r>
      </m:oMath>
      <w:r>
        <w:t>: a comparison run above the band compares cosine against itself on nearly every query and will report no difference for the wrong reason. The band is a property of the encoder, not a constant. (</w:t>
      </w:r>
      <w:r>
        <w:rPr>
          <w:smallCaps/>
        </w:rPr>
        <w:t>X3</w:t>
      </w:r>
      <w:r>
        <w:t xml:space="preserve">, </w:t>
      </w:r>
      <w:r>
        <w:rPr>
          <w:smallCaps/>
        </w:rPr>
        <w:t>X11</w:t>
      </w:r>
      <w:r>
        <w:t>, §</w:t>
      </w:r>
      <w:hyperlink w:anchor="sec:band">
        <w:r>
          <w:rPr>
            <w:rStyle w:val="Hyperlink"/>
          </w:rPr>
          <w:t>3.4</w:t>
        </w:r>
      </w:hyperlink>
      <w:r>
        <w:t>)</w:t>
      </w:r>
    </w:p>
    <w:p w14:paraId="65549EBC" w14:textId="77777777" w:rsidR="00075250" w:rsidRDefault="00000000">
      <w:pPr>
        <w:numPr>
          <w:ilvl w:val="0"/>
          <w:numId w:val="2"/>
        </w:numPr>
      </w:pPr>
      <w:r>
        <w:rPr>
          <w:b/>
          <w:bCs/>
        </w:rPr>
        <w:t>A systematic evaluation of associative retrieval dynamics, and the withdrawal of our own flagship result.</w:t>
      </w:r>
      <w:r>
        <w:t xml:space="preserve"> Family A — every tested mechanism that changes the state update or the readout and leaves the landscape alone — is ten mechanisms deep and empty of wins (Table </w:t>
      </w:r>
      <w:hyperlink w:anchor="tab:negatives">
        <w:r>
          <w:rPr>
            <w:rStyle w:val="Hyperlink"/>
          </w:rPr>
          <w:t>8</w:t>
        </w:r>
      </w:hyperlink>
      <w:r>
        <w:t xml:space="preserve">, one diagnosed mechanism per row, three of them overturning claims we had made ourselves). The organising premise is that associative completion needs the cue to be a degraded instance of a stored pattern; it predicts a monotone </w:t>
      </w:r>
      <m:oMath>
        <m:r>
          <m:rPr>
            <m:sty m:val="p"/>
          </m:rPr>
          <w:rPr>
            <w:rFonts w:ascii="Cambria Math" w:hAnsi="Cambria Math"/>
          </w:rPr>
          <m:t>-</m:t>
        </m:r>
        <m:r>
          <w:rPr>
            <w:rFonts w:ascii="Cambria Math" w:hAnsi="Cambria Math"/>
          </w:rPr>
          <m:t>0.084</m:t>
        </m:r>
      </m:oMath>
      <w:r>
        <w:t xml:space="preserve"> across an interpolation sweep on 1,977 </w:t>
      </w:r>
      <w:r>
        <w:rPr>
          <w:smallCaps/>
        </w:rPr>
        <w:t>LoCoMo</w:t>
      </w:r>
      <w:r>
        <w:t xml:space="preserve"> questions. We then ran the three discriminating tests we had nominated against ourselves and all three came back negative, including a matched-baseline audit of our own flagship image result, which a soft </w:t>
      </w:r>
      <m:oMath>
        <m:r>
          <w:rPr>
            <w:rFonts w:ascii="Cambria Math" w:hAnsi="Cambria Math"/>
          </w:rPr>
          <m:t>k</m:t>
        </m:r>
      </m:oMath>
      <w:r>
        <w:t xml:space="preserve">-NN class vote beats by </w:t>
      </w:r>
      <m:oMath>
        <m:r>
          <m:rPr>
            <m:sty m:val="p"/>
          </m:rPr>
          <w:rPr>
            <w:rFonts w:ascii="Cambria Math" w:hAnsi="Cambria Math"/>
          </w:rPr>
          <m:t>-</m:t>
        </m:r>
        <m:r>
          <w:rPr>
            <w:rFonts w:ascii="Cambria Math" w:hAnsi="Cambria Math"/>
          </w:rPr>
          <m:t>0.036</m:t>
        </m:r>
      </m:oMath>
      <w:r>
        <w:t xml:space="preserve"> [-0.043, </w:t>
      </w:r>
      <w:r>
        <w:lastRenderedPageBreak/>
        <w:t xml:space="preserve">-0.028]. The premise is therefore reported as </w:t>
      </w:r>
      <w:r>
        <w:rPr>
          <w:i/>
          <w:iCs/>
        </w:rPr>
        <w:t>necessary and not sufficient</w:t>
      </w:r>
      <w:r>
        <w:t>, and the image result is withdrawn as evidence for an associative mechanism. (§</w:t>
      </w:r>
      <w:hyperlink w:anchor="sec:taxonomy">
        <w:r>
          <w:rPr>
            <w:rStyle w:val="Hyperlink"/>
          </w:rPr>
          <w:t>6</w:t>
        </w:r>
      </w:hyperlink>
      <w:r>
        <w:t>, §</w:t>
      </w:r>
      <w:hyperlink w:anchor="sec:negatives">
        <w:r>
          <w:rPr>
            <w:rStyle w:val="Hyperlink"/>
          </w:rPr>
          <w:t>5.5</w:t>
        </w:r>
      </w:hyperlink>
      <w:r>
        <w:t>, §</w:t>
      </w:r>
      <w:hyperlink w:anchor="sec:occlusion">
        <w:r>
          <w:rPr>
            <w:rStyle w:val="Hyperlink"/>
          </w:rPr>
          <w:t>6.2</w:t>
        </w:r>
      </w:hyperlink>
      <w:r>
        <w:t xml:space="preserve">, </w:t>
      </w:r>
      <w:r>
        <w:rPr>
          <w:smallCaps/>
        </w:rPr>
        <w:t>X113</w:t>
      </w:r>
      <w:r>
        <w:t>)</w:t>
      </w:r>
    </w:p>
    <w:p w14:paraId="7A5A8B61" w14:textId="77777777" w:rsidR="00075250" w:rsidRDefault="00000000">
      <w:pPr>
        <w:numPr>
          <w:ilvl w:val="0"/>
          <w:numId w:val="2"/>
        </w:numPr>
      </w:pPr>
      <w:r>
        <w:rPr>
          <w:b/>
          <w:bCs/>
        </w:rPr>
        <w:t>Two task-dependent positives, each with its boundary measured.</w:t>
      </w:r>
      <w:r>
        <w:t xml:space="preserve"> Family B does not read an answer off the landscape, and both of its members pay. </w:t>
      </w:r>
      <w:r>
        <w:rPr>
          <w:i/>
          <w:iCs/>
        </w:rPr>
        <w:t>(a) Transition prediction.</w:t>
      </w:r>
      <w:r>
        <w:t xml:space="preserve"> A nonparametric predictor over the agent’s own observed transitions beats cosine on one-hop temporal association in four measurements over three corpora: on </w:t>
      </w:r>
      <w:r>
        <w:rPr>
          <w:smallCaps/>
        </w:rPr>
        <w:t>LoCoMo</w:t>
      </w:r>
      <w:r>
        <w:t xml:space="preserve"> it raises Recall@1 from 0.064 to 0.107 (</w:t>
      </w:r>
      <m:oMath>
        <m:r>
          <m:rPr>
            <m:sty m:val="p"/>
          </m:rPr>
          <w:rPr>
            <w:rFonts w:ascii="Cambria Math" w:hAnsi="Cambria Math"/>
          </w:rPr>
          <m:t>+</m:t>
        </m:r>
        <m:r>
          <w:rPr>
            <w:rFonts w:ascii="Cambria Math" w:hAnsi="Cambria Math"/>
          </w:rPr>
          <m:t>0.043</m:t>
        </m:r>
      </m:oMath>
      <w:r>
        <w:t xml:space="preserve">, [+0.036, +0.050],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w:t>
      </w:r>
      <m:oMath>
        <m:r>
          <m:rPr>
            <m:sty m:val="p"/>
          </m:rPr>
          <w:rPr>
            <w:rFonts w:ascii="Cambria Math" w:hAnsi="Cambria Math"/>
          </w:rPr>
          <m:t>+</m:t>
        </m:r>
        <m:r>
          <w:rPr>
            <w:rFonts w:ascii="Cambria Math" w:hAnsi="Cambria Math"/>
          </w:rPr>
          <m:t>67</m:t>
        </m:r>
        <m:r>
          <m:rPr>
            <m:sty m:val="p"/>
          </m:rPr>
          <w:rPr>
            <w:rFonts w:ascii="Cambria Math" w:hAnsi="Cambria Math"/>
          </w:rPr>
          <m:t>%</m:t>
        </m:r>
      </m:oMath>
      <w:r>
        <w:t xml:space="preserve"> relative) over 5,233 probes in 272 sessions against a pooled 5,882-turn bank, and the same driver unmodified gives </w:t>
      </w:r>
      <m:oMath>
        <m:r>
          <m:rPr>
            <m:sty m:val="p"/>
          </m:rPr>
          <w:rPr>
            <w:rFonts w:ascii="Cambria Math" w:hAnsi="Cambria Math"/>
          </w:rPr>
          <m:t>+</m:t>
        </m:r>
        <m:r>
          <w:rPr>
            <w:rFonts w:ascii="Cambria Math" w:hAnsi="Cambria Math"/>
          </w:rPr>
          <m:t>0.016</m:t>
        </m:r>
      </m:oMath>
      <w:r>
        <w:t xml:space="preserve"> [+0.014, +0.018] on </w:t>
      </w:r>
      <w:r>
        <w:rPr>
          <w:smallCaps/>
        </w:rPr>
        <w:t>MSC</w:t>
      </w:r>
      <w:r>
        <w:t xml:space="preserve"> over 27,815 probes against a 30,320-turn bank. At </w:t>
      </w:r>
      <w:r>
        <w:rPr>
          <w:i/>
          <w:iCs/>
        </w:rPr>
        <w:t>two</w:t>
      </w:r>
      <w:r>
        <w:t xml:space="preserve"> hops it is </w:t>
      </w:r>
      <m:oMath>
        <m:r>
          <m:rPr>
            <m:sty m:val="p"/>
          </m:rPr>
          <w:rPr>
            <w:rFonts w:ascii="Cambria Math" w:hAnsi="Cambria Math"/>
          </w:rPr>
          <m:t>-</m:t>
        </m:r>
        <m:r>
          <w:rPr>
            <w:rFonts w:ascii="Cambria Math" w:hAnsi="Cambria Math"/>
          </w:rPr>
          <m:t>0.002</m:t>
        </m:r>
      </m:oMath>
      <w:r>
        <w:t xml:space="preserve"> [-0.008, +0.004] and </w:t>
      </w:r>
      <m:oMath>
        <m:r>
          <m:rPr>
            <m:sty m:val="p"/>
          </m:rPr>
          <w:rPr>
            <w:rFonts w:ascii="Cambria Math" w:hAnsi="Cambria Math"/>
          </w:rPr>
          <m:t>+</m:t>
        </m:r>
        <m:r>
          <w:rPr>
            <w:rFonts w:ascii="Cambria Math" w:hAnsi="Cambria Math"/>
          </w:rPr>
          <m:t>0.005</m:t>
        </m:r>
      </m:oMath>
      <w:r>
        <w:t xml:space="preserve"> [+0.003, +0.006], a factor of 18 below the </w:t>
      </w:r>
      <m:oMath>
        <m:r>
          <m:rPr>
            <m:sty m:val="p"/>
          </m:rPr>
          <w:rPr>
            <w:rFonts w:ascii="Cambria Math" w:hAnsi="Cambria Math"/>
          </w:rPr>
          <m:t>+</m:t>
        </m:r>
        <m:r>
          <w:rPr>
            <w:rFonts w:ascii="Cambria Math" w:hAnsi="Cambria Math"/>
          </w:rPr>
          <m:t>0.185</m:t>
        </m:r>
      </m:oMath>
      <w:r>
        <w:t xml:space="preserve"> two-hop figure of our own that we withdraw: association helps one step ahead and at best marginally thereafter. </w:t>
      </w:r>
      <w:r>
        <w:rPr>
          <w:i/>
          <w:iCs/>
        </w:rPr>
        <w:t>(b) Two-stage query expansion.</w:t>
      </w:r>
      <w:r>
        <w:t xml:space="preserve"> Folding </w:t>
      </w:r>
      <m:oMath>
        <m:sSub>
          <m:sSubPr>
            <m:ctrlPr>
              <w:rPr>
                <w:rFonts w:ascii="Cambria Math" w:hAnsi="Cambria Math"/>
              </w:rPr>
            </m:ctrlPr>
          </m:sSubPr>
          <m:e>
            <m:r>
              <w:rPr>
                <w:rFonts w:ascii="Cambria Math" w:hAnsi="Cambria Math"/>
              </w:rPr>
              <m:t>K</m:t>
            </m:r>
          </m:e>
          <m:sub>
            <m:r>
              <w:rPr>
                <w:rFonts w:ascii="Cambria Math" w:hAnsi="Cambria Math"/>
              </w:rPr>
              <m:t>0</m:t>
            </m:r>
          </m:sub>
        </m:sSub>
      </m:oMath>
      <w:r>
        <w:t xml:space="preserve"> retrieved memories back into the cue and retrieving again beats dense retrieval by </w:t>
      </w:r>
      <m:oMath>
        <m:r>
          <m:rPr>
            <m:sty m:val="p"/>
          </m:rPr>
          <w:rPr>
            <w:rFonts w:ascii="Cambria Math" w:hAnsi="Cambria Math"/>
          </w:rPr>
          <m:t>+</m:t>
        </m:r>
        <m:r>
          <w:rPr>
            <w:rFonts w:ascii="Cambria Math" w:hAnsi="Cambria Math"/>
          </w:rPr>
          <m:t>0.023</m:t>
        </m:r>
      </m:oMath>
      <w:r>
        <w:t xml:space="preserve"> [+0.010, +0.037] on </w:t>
      </w:r>
      <w:r>
        <w:rPr>
          <w:smallCaps/>
        </w:rPr>
        <w:t>HotpotQA</w:t>
      </w:r>
      <w:r>
        <w:t xml:space="preserve"> bridge questions and </w:t>
      </w:r>
      <m:oMath>
        <m:r>
          <m:rPr>
            <m:sty m:val="p"/>
          </m:rPr>
          <w:rPr>
            <w:rFonts w:ascii="Cambria Math" w:hAnsi="Cambria Math"/>
          </w:rPr>
          <m:t>+</m:t>
        </m:r>
        <m:r>
          <w:rPr>
            <w:rFonts w:ascii="Cambria Math" w:hAnsi="Cambria Math"/>
          </w:rPr>
          <m:t>0.171</m:t>
        </m:r>
      </m:oMath>
      <w:r>
        <w:t xml:space="preserve"> [+0.118, +0.219] on </w:t>
      </w:r>
      <w:r>
        <w:rPr>
          <w:smallCaps/>
        </w:rPr>
        <w:t>2Wiki</w:t>
      </w:r>
      <w:r>
        <w:t xml:space="preserve"> inference questions, surviving a disjoint sample, a second encoder and two bank sizes, with random modes losing by </w:t>
      </w:r>
      <m:oMath>
        <m:r>
          <m:rPr>
            <m:sty m:val="p"/>
          </m:rPr>
          <w:rPr>
            <w:rFonts w:ascii="Cambria Math" w:hAnsi="Cambria Math"/>
          </w:rPr>
          <m:t>+</m:t>
        </m:r>
        <m:r>
          <w:rPr>
            <w:rFonts w:ascii="Cambria Math" w:hAnsi="Cambria Math"/>
          </w:rPr>
          <m:t>0.13</m:t>
        </m:r>
      </m:oMath>
      <w:r>
        <w:t xml:space="preserve"> to </w:t>
      </w:r>
      <m:oMath>
        <m:r>
          <m:rPr>
            <m:sty m:val="p"/>
          </m:rPr>
          <w:rPr>
            <w:rFonts w:ascii="Cambria Math" w:hAnsi="Cambria Math"/>
          </w:rPr>
          <m:t>+</m:t>
        </m:r>
        <m:r>
          <w:rPr>
            <w:rFonts w:ascii="Cambria Math" w:hAnsi="Cambria Math"/>
          </w:rPr>
          <m:t>0.39</m:t>
        </m:r>
      </m:oMath>
      <w:r>
        <w:t xml:space="preserve">; on comparison questions in the same corpora selection declines to expand in </w:t>
      </w:r>
      <m:oMath>
        <m:r>
          <w:rPr>
            <w:rFonts w:ascii="Cambria Math" w:hAnsi="Cambria Math"/>
          </w:rPr>
          <m:t>10</m:t>
        </m:r>
        <m:r>
          <m:rPr>
            <m:sty m:val="p"/>
          </m:rPr>
          <w:rPr>
            <w:rFonts w:ascii="Cambria Math" w:hAnsi="Cambria Math"/>
          </w:rPr>
          <m:t>/</m:t>
        </m:r>
        <m:r>
          <w:rPr>
            <w:rFonts w:ascii="Cambria Math" w:hAnsi="Cambria Math"/>
          </w:rPr>
          <m:t>10</m:t>
        </m:r>
      </m:oMath>
      <w:r>
        <w:t xml:space="preserve"> folds. Those strata are benchmark annotations, so the figure we ask readers to quote is the unstratified one, with the label withheld from selection and scoring entirely: </w:t>
      </w:r>
      <m:oMath>
        <m:r>
          <m:rPr>
            <m:sty m:val="p"/>
          </m:rPr>
          <w:rPr>
            <w:rFonts w:ascii="Cambria Math" w:hAnsi="Cambria Math"/>
          </w:rPr>
          <m:t>+</m:t>
        </m:r>
        <m:r>
          <w:rPr>
            <w:rFonts w:ascii="Cambria Math" w:hAnsi="Cambria Math"/>
          </w:rPr>
          <m:t>0.015</m:t>
        </m:r>
      </m:oMath>
      <w:r>
        <w:t xml:space="preserve"> [+0.004, +0.025] and </w:t>
      </w:r>
      <m:oMath>
        <m:r>
          <m:rPr>
            <m:sty m:val="p"/>
          </m:rPr>
          <w:rPr>
            <w:rFonts w:ascii="Cambria Math" w:hAnsi="Cambria Math"/>
          </w:rPr>
          <m:t>+</m:t>
        </m:r>
        <m:r>
          <w:rPr>
            <w:rFonts w:ascii="Cambria Math" w:hAnsi="Cambria Math"/>
          </w:rPr>
          <m:t>0.043</m:t>
        </m:r>
      </m:oMath>
      <w:r>
        <w:t xml:space="preserve"> [+0.029, +0.056] over </w:t>
      </w:r>
      <m:oMath>
        <m:r>
          <w:rPr>
            <w:rFonts w:ascii="Cambria Math" w:hAnsi="Cambria Math"/>
          </w:rPr>
          <m:t>n</m:t>
        </m:r>
        <m:r>
          <m:rPr>
            <m:sty m:val="p"/>
          </m:rPr>
          <w:rPr>
            <w:rFonts w:ascii="Cambria Math" w:hAnsi="Cambria Math"/>
          </w:rPr>
          <m:t>=2,000</m:t>
        </m:r>
      </m:oMath>
      <w:r>
        <w:t xml:space="preserve"> each. What predicts the gain is hop type, not target count — our own pre-registered cardinality hypothesis comes out </w:t>
      </w:r>
      <w:r>
        <w:rPr>
          <w:i/>
          <w:iCs/>
        </w:rPr>
        <w:t>reversed</w:t>
      </w:r>
      <w:r>
        <w:t xml:space="preserve"> on four corpora (Table </w:t>
      </w:r>
      <w:hyperlink w:anchor="tab:cardinality">
        <w:r>
          <w:rPr>
            <w:rStyle w:val="Hyperlink"/>
          </w:rPr>
          <w:t>7</w:t>
        </w:r>
      </w:hyperlink>
      <w:r>
        <w:t>) and we withdraw it. This is the one claim here that contradicts the thesis we began with; it is query expansion rather than attractor dynamics, and it does not transfer across corpora. (§</w:t>
      </w:r>
      <w:hyperlink w:anchor="sec:composition">
        <w:r>
          <w:rPr>
            <w:rStyle w:val="Hyperlink"/>
          </w:rPr>
          <w:t>5.3</w:t>
        </w:r>
      </w:hyperlink>
      <w:r>
        <w:t>, §</w:t>
      </w:r>
      <w:hyperlink w:anchor="sec:corpora">
        <w:r>
          <w:rPr>
            <w:rStyle w:val="Hyperlink"/>
          </w:rPr>
          <w:t>5.4</w:t>
        </w:r>
      </w:hyperlink>
      <w:r>
        <w:t xml:space="preserve">, </w:t>
      </w:r>
      <w:r>
        <w:rPr>
          <w:smallCaps/>
        </w:rPr>
        <w:t>X26</w:t>
      </w:r>
      <w:r>
        <w:t xml:space="preserve">, </w:t>
      </w:r>
      <w:r>
        <w:rPr>
          <w:smallCaps/>
        </w:rPr>
        <w:t>X201</w:t>
      </w:r>
      <w:r>
        <w:t xml:space="preserve">, </w:t>
      </w:r>
      <w:r>
        <w:rPr>
          <w:smallCaps/>
        </w:rPr>
        <w:t>X202</w:t>
      </w:r>
      <w:r>
        <w:t>–</w:t>
      </w:r>
      <w:r>
        <w:rPr>
          <w:smallCaps/>
        </w:rPr>
        <w:t>X204</w:t>
      </w:r>
      <w:r>
        <w:t>)</w:t>
      </w:r>
    </w:p>
    <w:p w14:paraId="7EA1F674" w14:textId="77777777" w:rsidR="00075250" w:rsidRDefault="00000000">
      <w:pPr>
        <w:pStyle w:val="FirstParagraph"/>
      </w:pPr>
      <w:r>
        <w:rPr>
          <w:b/>
          <w:bCs/>
        </w:rPr>
        <w:t>And one methodological contribution, which we do not rank beside the three above but would most want read.</w:t>
      </w:r>
      <w:r>
        <w:t xml:space="preserve"> </w:t>
      </w:r>
      <w:r>
        <w:rPr>
          <w:b/>
          <w:bCs/>
        </w:rPr>
        <w:t>The measured price of seven protocol shortcuts:</w:t>
      </w:r>
      <w:r>
        <w:t xml:space="preserve"> for each of seven errors we made, the magnitude of the false result it produced in our own data. Two were false </w:t>
      </w:r>
      <w:r>
        <w:rPr>
          <w:i/>
          <w:iCs/>
        </w:rPr>
        <w:t>negatives</w:t>
      </w:r>
      <w:r>
        <w:t xml:space="preserve">, which proved far harder to find than the false positives. The seventh is the one to take away — an </w:t>
      </w:r>
      <w:r>
        <w:rPr>
          <w:i/>
          <w:iCs/>
        </w:rPr>
        <w:t>unmatched baseline</w:t>
      </w:r>
      <w:r>
        <w:t>, which every other safeguard in this paper was blind to, because split hygiene and pre-registration check how two arms are compared and not which two arms. (§</w:t>
      </w:r>
      <w:hyperlink w:anchor="sec:protocol">
        <w:r>
          <w:rPr>
            <w:rStyle w:val="Hyperlink"/>
          </w:rPr>
          <w:t>7</w:t>
        </w:r>
      </w:hyperlink>
      <w:r>
        <w:t>)</w:t>
      </w:r>
    </w:p>
    <w:p w14:paraId="2678C7D6" w14:textId="77777777" w:rsidR="00075250" w:rsidRDefault="00000000">
      <w:pPr>
        <w:pStyle w:val="BodyText"/>
      </w:pPr>
      <w:r>
        <w:rPr>
          <w:b/>
          <w:bCs/>
        </w:rPr>
        <w:t>What the taxonomy is, and is not.</w:t>
      </w:r>
      <w:r>
        <w:t xml:space="preserve"> We develop an empirical taxonomy of retrieval regimes and characterise the conditions associated with success and failure in each. We do </w:t>
      </w:r>
      <w:r>
        <w:rPr>
          <w:i/>
          <w:iCs/>
        </w:rPr>
        <w:t>not</w:t>
      </w:r>
      <w:r>
        <w:t xml:space="preserve"> demonstrate an automatic mechanism selector that generalises to unseen tasks. In every experiment here the regime of a query is supplied by a benchmark annotation or by our own construction of the cue; we built no inference-time detector and evaluate none, and we decline to add one we could not evaluate under clean train/test separation. The taxonomy is therefore a post hoc explanatory account of measured results, and an </w:t>
      </w:r>
      <w:r>
        <w:lastRenderedPageBreak/>
        <w:t>inference-time regime detector is named as the next experiment rather than implied to exist (§</w:t>
      </w:r>
      <w:hyperlink w:anchor="sec:taxonomy">
        <w:r>
          <w:rPr>
            <w:rStyle w:val="Hyperlink"/>
          </w:rPr>
          <w:t>6</w:t>
        </w:r>
      </w:hyperlink>
      <w:r>
        <w:t>).</w:t>
      </w:r>
    </w:p>
    <w:p w14:paraId="029734C9" w14:textId="77777777" w:rsidR="00075250" w:rsidRDefault="00000000">
      <w:pPr>
        <w:pStyle w:val="BodyText"/>
      </w:pPr>
      <w:r>
        <w:rPr>
          <w:b/>
          <w:bCs/>
        </w:rPr>
        <w:t>What this paper is not.</w:t>
      </w:r>
      <w:r>
        <w:t xml:space="preserve"> It is not a system paper, and it does not claim a better agent memory. The thesis we began with—that energy-based retrieval improves agent recall—is refuted here by our own measurements, at adequate power, with the mechanism identified. The one departure that does beat the corner (C3b) is query expansion on a question shape we cannot yet detect without labels, it needs per-corpus tuning, and it is null on conversational memory, so it is a finding rather than a recommendation. We think the resulting object is more useful to the field than the system would have been: a reduction that makes the comparison exact, a taxonomy that says where descent loses and that kept none of the positive instance we had claimed for it, one sharply bounded positive that we did not expect and did not want, and a quantified account of how easy it is to publish the opposite conclusion.</w:t>
      </w:r>
    </w:p>
    <w:p w14:paraId="7DD0C6E7" w14:textId="77777777" w:rsidR="00075250" w:rsidRDefault="00000000">
      <w:pPr>
        <w:pStyle w:val="Heading1"/>
      </w:pPr>
      <w:bookmarkStart w:id="2" w:name="sec:related"/>
      <w:bookmarkEnd w:id="1"/>
      <w:r>
        <w:rPr>
          <w:rStyle w:val="SectionNumber"/>
        </w:rPr>
        <w:t>2</w:t>
      </w:r>
      <w:r>
        <w:tab/>
        <w:t>Related Work</w:t>
      </w:r>
    </w:p>
    <w:p w14:paraId="4D6B7B7D" w14:textId="77777777" w:rsidR="00075250" w:rsidRDefault="00000000">
      <w:pPr>
        <w:pStyle w:val="Heading2"/>
      </w:pPr>
      <w:bookmarkStart w:id="3" w:name="X4309de4f04d37e7425539b739ec8373ecc3b656"/>
      <w:r>
        <w:rPr>
          <w:rStyle w:val="SectionNumber"/>
        </w:rPr>
        <w:t>2.1</w:t>
      </w:r>
      <w:r>
        <w:tab/>
        <w:t>Agent memory systems: sophistication on the write path</w:t>
      </w:r>
    </w:p>
    <w:p w14:paraId="2F6D46A6" w14:textId="77777777" w:rsidR="00075250" w:rsidRDefault="00000000">
      <w:pPr>
        <w:pStyle w:val="FirstParagraph"/>
      </w:pPr>
      <w:r>
        <w:t xml:space="preserve">MemGPT frames long-term memory as an operating-system paging problem, with the model managing transfers between a context window and external storage (Packer et al. 2023). MemoryBank adds a forgetting curve over stored summaries (Zhong et al. 2024). A-MEM constructs interlinked notes with agent-generated structure (Xu et al. 2025). HeLa-Mem introduces Hebbian co-activation and an episodic-to-semantic distillation stage (Zhu et al. 2026). These systems differ substantially in </w:t>
      </w:r>
      <w:r>
        <w:rPr>
          <w:i/>
          <w:iCs/>
        </w:rPr>
        <w:t>what is written, summarised, linked and evicted</w:t>
      </w:r>
      <w:r>
        <w:t>, and they are near-identical in how a memory is read: embed the query, take the top-</w:t>
      </w:r>
      <m:oMath>
        <m:r>
          <w:rPr>
            <w:rFonts w:ascii="Cambria Math" w:hAnsi="Cambria Math"/>
          </w:rPr>
          <m:t>k</m:t>
        </m:r>
      </m:oMath>
      <w:r>
        <w:t xml:space="preserve"> cosine neighbours.</w:t>
      </w:r>
    </w:p>
    <w:p w14:paraId="0E3C18C9" w14:textId="77777777" w:rsidR="00075250" w:rsidRDefault="00000000">
      <w:pPr>
        <w:pStyle w:val="BodyText"/>
      </w:pPr>
      <w:r>
        <w:t xml:space="preserve">HippoRAG is the most prominent attempt to move past that read operator, replacing flat similarity with personalised PageRank over a constructed knowledge graph (Gutiérrez et al. 2024). Its association structure is </w:t>
      </w:r>
      <w:r>
        <w:rPr>
          <w:i/>
          <w:iCs/>
        </w:rPr>
        <w:t>spatial</w:t>
      </w:r>
      <w:r>
        <w:t xml:space="preserve">—built from extracted entities and relations—where ours is </w:t>
      </w:r>
      <w:r>
        <w:rPr>
          <w:i/>
          <w:iCs/>
        </w:rPr>
        <w:t>temporal</w:t>
      </w:r>
      <w:r>
        <w:t>, learned from the order in which the agent’s own episodes arrived, with no extraction or graph-construction stage. The two are complementary rather than competing, and we do not claim superiority over it; we have not run the comparison.</w:t>
      </w:r>
    </w:p>
    <w:p w14:paraId="328F9FA0" w14:textId="77777777" w:rsidR="00075250" w:rsidRDefault="00000000">
      <w:pPr>
        <w:pStyle w:val="Heading2"/>
      </w:pPr>
      <w:bookmarkStart w:id="4" w:name="X812b0d57eaf2b9a39fa2120f962199d9c0cc359"/>
      <w:bookmarkEnd w:id="3"/>
      <w:r>
        <w:rPr>
          <w:rStyle w:val="SectionNumber"/>
        </w:rPr>
        <w:t>2.2</w:t>
      </w:r>
      <w:r>
        <w:tab/>
        <w:t>Associative and energy-based memory: sophistication on the read path</w:t>
      </w:r>
    </w:p>
    <w:p w14:paraId="4AEB9757" w14:textId="77777777" w:rsidR="00075250" w:rsidRDefault="00000000">
      <w:pPr>
        <w:pStyle w:val="FirstParagraph"/>
      </w:pPr>
      <w:r>
        <w:t xml:space="preserve">The classical Hopfield network stores patterns as minima of an energy function and recalls by descent (Hopfield 1982), with capacity </w:t>
      </w:r>
      <m:oMath>
        <m:r>
          <m:rPr>
            <m:sty m:val="p"/>
          </m:rPr>
          <w:rPr>
            <w:rFonts w:ascii="Cambria Math" w:hAnsi="Cambria Math"/>
          </w:rPr>
          <m:t>≈</m:t>
        </m:r>
        <m:r>
          <w:rPr>
            <w:rFonts w:ascii="Cambria Math" w:hAnsi="Cambria Math"/>
          </w:rPr>
          <m:t>0.14d</m:t>
        </m:r>
      </m:oMath>
      <w:r>
        <w:t xml:space="preserve"> before basins merge. Dense associative memory raises capacity with higher-order interactions (Krotov and Hopfield 2016), and the continuous modern formulation attains exponential capacity with a one-step retrieval guarantee (Ramsauer et al. 2021). Universal Hopfield Networks place these variants in one framework of similarity, separation and projection (Millidge et al. 2022). Dynamic Manifold Hopfield Networks modulate attractor geometry by context (Li et al. 2025), and coupled-oscillator formulations separate stored patterns from a learned routing layer (Guo and </w:t>
      </w:r>
      <w:r>
        <w:lastRenderedPageBreak/>
        <w:t xml:space="preserve">Pasqualetti 2026)—the latter directly motivating our decision to keep </w:t>
      </w:r>
      <m:oMath>
        <m:r>
          <w:rPr>
            <w:rFonts w:ascii="Cambria Math" w:hAnsi="Cambria Math"/>
          </w:rPr>
          <m:t>R</m:t>
        </m:r>
      </m:oMath>
      <w:r>
        <w:t xml:space="preserve"> separate from </w:t>
      </w:r>
      <m:oMath>
        <m:r>
          <w:rPr>
            <w:rFonts w:ascii="Cambria Math" w:hAnsi="Cambria Math"/>
          </w:rPr>
          <m:t>X</m:t>
        </m:r>
      </m:oMath>
      <w:r>
        <w:t xml:space="preserve"> in Equation (3).</w:t>
      </w:r>
    </w:p>
    <w:p w14:paraId="4B19B2C1" w14:textId="77777777" w:rsidR="00075250" w:rsidRDefault="00000000">
      <w:pPr>
        <w:pStyle w:val="BodyText"/>
      </w:pPr>
      <w:r>
        <w:t>This literature almost exclusively evaluates on synthetic patterns or image reconstruction. Our completion result (§</w:t>
      </w:r>
      <w:hyperlink w:anchor="sec:completion">
        <w:r>
          <w:rPr>
            <w:rStyle w:val="Hyperlink"/>
          </w:rPr>
          <w:t>5.1</w:t>
        </w:r>
      </w:hyperlink>
      <w:r>
        <w:t>) is consistent with it, and §</w:t>
      </w:r>
      <w:hyperlink w:anchor="sec:semantic">
        <w:r>
          <w:rPr>
            <w:rStyle w:val="Hyperlink"/>
          </w:rPr>
          <w:t>5.2</w:t>
        </w:r>
      </w:hyperlink>
      <w:r>
        <w:t xml:space="preserve"> is the finding that does not transfer: the regime these papers study is the one in which the mechanism works, and agent memory retrieval is predominantly not that regime.</w:t>
      </w:r>
    </w:p>
    <w:p w14:paraId="33EB8143" w14:textId="77777777" w:rsidR="00075250" w:rsidRDefault="00000000">
      <w:pPr>
        <w:pStyle w:val="Heading2"/>
      </w:pPr>
      <w:bookmarkStart w:id="5" w:name="Xae95bab2755101995fda5406c1a136ed7ab80ba"/>
      <w:bookmarkEnd w:id="4"/>
      <w:r>
        <w:rPr>
          <w:rStyle w:val="SectionNumber"/>
        </w:rPr>
        <w:t>2.3</w:t>
      </w:r>
      <w:r>
        <w:tab/>
        <w:t>The equivalence, and why it has not been exploited</w:t>
      </w:r>
    </w:p>
    <w:p w14:paraId="6CCAB770" w14:textId="77777777" w:rsidR="00075250" w:rsidRDefault="00000000">
      <w:pPr>
        <w:pStyle w:val="FirstParagraph"/>
      </w:pPr>
      <w:r>
        <w:t>Ramsauer et al. (2021) prove that the modern Hopfield update is the attention mechanism of the transformer. This is usually read as a statement about transformers. Read in the other direction it says that a one-step, high-</w:t>
      </w:r>
      <m:oMath>
        <m:r>
          <w:rPr>
            <w:rFonts w:ascii="Cambria Math" w:hAnsi="Cambria Math"/>
          </w:rPr>
          <m:t>β</m:t>
        </m:r>
      </m:oMath>
      <w:r>
        <w:t xml:space="preserve"> Hopfield retrieval over a memory bank </w:t>
      </w:r>
      <w:r>
        <w:rPr>
          <w:i/>
          <w:iCs/>
        </w:rPr>
        <w:t>is</w:t>
      </w:r>
      <w:r>
        <w:t xml:space="preserve"> an attention read over that bank—and, with normalised patterns and no strength term, is exactly cosine top-</w:t>
      </w:r>
      <m:oMath>
        <m:r>
          <w:rPr>
            <w:rFonts w:ascii="Cambria Math" w:hAnsi="Cambria Math"/>
          </w:rPr>
          <m:t>k</m:t>
        </m:r>
      </m:oMath>
      <w:r>
        <w:t>. Proposition </w:t>
      </w:r>
      <w:hyperlink w:anchor="prop:reduction">
        <w:r>
          <w:rPr>
            <w:rStyle w:val="Hyperlink"/>
          </w:rPr>
          <w:t>1</w:t>
        </w:r>
      </w:hyperlink>
      <w:r>
        <w:t xml:space="preserve"> is a corollary of their result rather than a new theorem, and we claim no priority for it. What we claim is the consequence: a comparison between the two literatures that does not state the reduction first risks measuring cosine against itself, and the reduction should therefore be the first line of any such comparison rather than something discovered in review. We make that claim about the structure of the comparison, not as a finding about any particular prior paper; the one case we can document in detail is our own (§</w:t>
      </w:r>
      <w:hyperlink w:anchor="sec:protocol">
        <w:r>
          <w:rPr>
            <w:rStyle w:val="Hyperlink"/>
          </w:rPr>
          <w:t>7</w:t>
        </w:r>
      </w:hyperlink>
      <w:r>
        <w:t>).</w:t>
      </w:r>
    </w:p>
    <w:p w14:paraId="37EC2432" w14:textId="77777777" w:rsidR="00075250" w:rsidRDefault="00000000">
      <w:pPr>
        <w:pStyle w:val="Heading2"/>
      </w:pPr>
      <w:bookmarkStart w:id="6" w:name="prediction-in-representation-space"/>
      <w:bookmarkEnd w:id="5"/>
      <w:r>
        <w:rPr>
          <w:rStyle w:val="SectionNumber"/>
        </w:rPr>
        <w:t>2.4</w:t>
      </w:r>
      <w:r>
        <w:tab/>
        <w:t>Prediction in representation space</w:t>
      </w:r>
    </w:p>
    <w:p w14:paraId="79356A34" w14:textId="77777777" w:rsidR="00075250" w:rsidRDefault="00000000">
      <w:pPr>
        <w:pStyle w:val="FirstParagraph"/>
      </w:pPr>
      <w:r>
        <w:t xml:space="preserve">The joint-embedding predictive architecture proposes predicting the representation of unobserved content rather than the content itself (LeCun 2022; Assran et al. 2023). Our module </w:t>
      </w:r>
      <m:oMath>
        <m:r>
          <w:rPr>
            <w:rFonts w:ascii="Cambria Math" w:hAnsi="Cambria Math"/>
          </w:rPr>
          <m:t>P</m:t>
        </m:r>
      </m:oMath>
      <w:r>
        <w:t xml:space="preserve"> (§</w:t>
      </w:r>
      <w:hyperlink w:anchor="sec:worldmodel">
        <w:r>
          <w:rPr>
            <w:rStyle w:val="Hyperlink"/>
          </w:rPr>
          <w:t>3.5</w:t>
        </w:r>
      </w:hyperlink>
      <w:r>
        <w:t>) is a JEPA-shaped predictor over an episode stream, and §</w:t>
      </w:r>
      <w:hyperlink w:anchor="sec:composition">
        <w:r>
          <w:rPr>
            <w:rStyle w:val="Hyperlink"/>
          </w:rPr>
          <w:t>5.3</w:t>
        </w:r>
      </w:hyperlink>
      <w:r>
        <w:t xml:space="preserve"> is, to our knowledge, the first report that the </w:t>
      </w:r>
      <w:r>
        <w:rPr>
          <w:i/>
          <w:iCs/>
        </w:rPr>
        <w:t>parametric</w:t>
      </w:r>
      <w:r>
        <w:t xml:space="preserve"> version of this fails in the low-data regime an individual agent’s history actually provides (1.000 on fitted storylines, 0.000 on unseen), with a diagnosis—near-orthogonal displacements, no global transition direction—rather than a tuning complaint.</w:t>
      </w:r>
    </w:p>
    <w:p w14:paraId="11383724" w14:textId="77777777" w:rsidR="00075250" w:rsidRDefault="00000000">
      <w:pPr>
        <w:pStyle w:val="BodyText"/>
      </w:pPr>
      <w:r>
        <w:t xml:space="preserve">Predictive Associative Memory is the closest prior work: it retrieves by temporal co-occurrence using an external predictor alongside the memory (Dury 2026). Our original claimed contribution against it was </w:t>
      </w:r>
      <w:r>
        <w:rPr>
          <w:i/>
          <w:iCs/>
        </w:rPr>
        <w:t>integration</w:t>
      </w:r>
      <w:r>
        <w:t>—folding the predictor into the energy functional instead of running it beside. §</w:t>
      </w:r>
      <w:hyperlink w:anchor="sec:negatives">
        <w:r>
          <w:rPr>
            <w:rStyle w:val="Hyperlink"/>
          </w:rPr>
          <w:t>5.5</w:t>
        </w:r>
      </w:hyperlink>
      <w:r>
        <w:t xml:space="preserve"> reports that this does not work, at any coupling strength, and withdraws the claim. What remains distinct is the reduction frame, the regime taxonomy, and the nonparametric form of the predictor.</w:t>
      </w:r>
    </w:p>
    <w:p w14:paraId="34A82949" w14:textId="77777777" w:rsidR="00075250" w:rsidRDefault="00000000">
      <w:pPr>
        <w:pStyle w:val="Heading2"/>
      </w:pPr>
      <w:bookmarkStart w:id="7" w:name="Xe44a18a374f23597ebf9336cc4ea5fa3816ad58"/>
      <w:bookmarkEnd w:id="6"/>
      <w:r>
        <w:rPr>
          <w:rStyle w:val="SectionNumber"/>
        </w:rPr>
        <w:t>2.5</w:t>
      </w:r>
      <w:r>
        <w:tab/>
        <w:t>Mixtures, sampling, and statistical practice</w:t>
      </w:r>
    </w:p>
    <w:p w14:paraId="32449AC1" w14:textId="77777777" w:rsidR="00075250" w:rsidRDefault="00000000">
      <w:pPr>
        <w:pStyle w:val="FirstParagraph"/>
      </w:pPr>
      <w:r>
        <w:t>The rank argument for mixtures of softmaxes (Yang, Dai, et al. 2018) establishes that our integrated multi-</w:t>
      </w:r>
      <m:oMath>
        <m:r>
          <w:rPr>
            <w:rFonts w:ascii="Cambria Math" w:hAnsi="Cambria Math"/>
          </w:rPr>
          <m:t>β</m:t>
        </m:r>
      </m:oMath>
      <w:r>
        <w:t xml:space="preserve"> variant is not reducible to any single </w:t>
      </w:r>
      <m:oMath>
        <m:r>
          <w:rPr>
            <w:rFonts w:ascii="Cambria Math" w:hAnsi="Cambria Math"/>
          </w:rPr>
          <m:t>β</m:t>
        </m:r>
      </m:oMath>
      <w:r>
        <w:t>; we confirm the expressiveness empirically and find it performance-neutral (Table </w:t>
      </w:r>
      <w:hyperlink w:anchor="tab:multibeta">
        <w:r>
          <w:rPr>
            <w:rStyle w:val="Hyperlink"/>
          </w:rPr>
          <w:t>9</w:t>
        </w:r>
      </w:hyperlink>
      <w:r>
        <w:t>). The stochastic relaxation we specify and then decline to build on rests on Boltzmann machines (Ackley et al. 1985) and Langevin sampling (Welling and Teh 2011). Residual peeling is matching pursuit (Mallat and Zhang 1993) over the energy landscape, and repulsive parallel descent is Stein-</w:t>
      </w:r>
      <w:r>
        <w:lastRenderedPageBreak/>
        <w:t>variational in flavour (Liu and Wang 2016). Our interval procedure follows the clustered bootstrap (Cameron et al. 2008); the headroom that makes any of these measurable at all on text is a consequence of embedding anisotropy (Ethayarajh 2019; Gao et al. 2019), without which, as §</w:t>
      </w:r>
      <w:hyperlink w:anchor="sec:setup">
        <w:r>
          <w:rPr>
            <w:rStyle w:val="Hyperlink"/>
          </w:rPr>
          <w:t>4</w:t>
        </w:r>
      </w:hyperlink>
      <w:r>
        <w:t xml:space="preserve"> notes, cosine saturates and nothing can be compared.</w:t>
      </w:r>
    </w:p>
    <w:p w14:paraId="0CF1B1A9" w14:textId="77777777" w:rsidR="00075250" w:rsidRDefault="00000000">
      <w:pPr>
        <w:pStyle w:val="Heading1"/>
      </w:pPr>
      <w:bookmarkStart w:id="8" w:name="sec:method"/>
      <w:bookmarkEnd w:id="2"/>
      <w:bookmarkEnd w:id="7"/>
      <w:r>
        <w:rPr>
          <w:rStyle w:val="SectionNumber"/>
        </w:rPr>
        <w:t>3</w:t>
      </w:r>
      <w:r>
        <w:tab/>
        <w:t>The Reduction</w:t>
      </w:r>
    </w:p>
    <w:p w14:paraId="2F39682D" w14:textId="77777777" w:rsidR="00075250" w:rsidRDefault="00000000">
      <w:pPr>
        <w:pStyle w:val="Heading2"/>
      </w:pPr>
      <w:bookmarkStart w:id="9" w:name="setup-and-notation"/>
      <w:r>
        <w:rPr>
          <w:rStyle w:val="SectionNumber"/>
        </w:rPr>
        <w:t>3.1</w:t>
      </w:r>
      <w:r>
        <w:tab/>
        <w:t>Setup and notation</w:t>
      </w:r>
    </w:p>
    <w:p w14:paraId="485E60A3" w14:textId="77777777" w:rsidR="00075250" w:rsidRDefault="00000000">
      <w:pPr>
        <w:pStyle w:val="FirstParagraph"/>
      </w:pPr>
      <w:r>
        <w:t xml:space="preserve">Memories </w:t>
      </w: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are embedded by a frozen encoder </w:t>
      </w:r>
      <m:oMath>
        <m:r>
          <w:rPr>
            <w:rFonts w:ascii="Cambria Math" w:hAnsi="Cambria Math"/>
          </w:rPr>
          <m:t>E</m:t>
        </m:r>
      </m:oMath>
      <w:r>
        <w:t xml:space="preserve"> into unit vectors </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S</m:t>
            </m:r>
          </m:e>
          <m:sup>
            <m:r>
              <w:rPr>
                <w:rFonts w:ascii="Cambria Math" w:hAnsi="Cambria Math"/>
              </w:rPr>
              <m:t>d</m:t>
            </m:r>
            <m:r>
              <m:rPr>
                <m:sty m:val="p"/>
              </m:rPr>
              <w:rPr>
                <w:rFonts w:ascii="Cambria Math" w:hAnsi="Cambria Math"/>
              </w:rPr>
              <m:t>-</m:t>
            </m:r>
            <m:r>
              <w:rPr>
                <w:rFonts w:ascii="Cambria Math" w:hAnsi="Cambria Math"/>
              </w:rPr>
              <m:t>1</m:t>
            </m:r>
          </m:sup>
        </m:sSup>
      </m:oMath>
      <w:r>
        <w:t xml:space="preserve"> and stacked as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N</m:t>
            </m:r>
          </m:sup>
        </m:sSup>
      </m:oMath>
      <w:r>
        <w:t xml:space="preserve">. A cue </w:t>
      </w:r>
      <m:oMath>
        <m:r>
          <w:rPr>
            <w:rFonts w:ascii="Cambria Math" w:hAnsi="Cambria Math"/>
          </w:rPr>
          <m:t>x</m:t>
        </m:r>
      </m:oMath>
      <w:r>
        <w:t xml:space="preserve"> is embedded to </w:t>
      </w:r>
      <m:oMath>
        <m:r>
          <w:rPr>
            <w:rFonts w:ascii="Cambria Math" w:hAnsi="Cambria Math"/>
          </w:rPr>
          <m:t>q</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and the retrieval state is initialised at </w:t>
      </w:r>
      <m:oMath>
        <m:sSup>
          <m:sSupPr>
            <m:ctrlPr>
              <w:rPr>
                <w:rFonts w:ascii="Cambria Math" w:hAnsi="Cambria Math"/>
              </w:rPr>
            </m:ctrlPr>
          </m:sSupPr>
          <m:e>
            <m:r>
              <m:rPr>
                <m:sty m:val="bi"/>
              </m:rPr>
              <w:rPr>
                <w:rFonts w:ascii="Cambria Math" w:hAnsi="Cambria Math"/>
              </w:rPr>
              <m:t>ξ</m:t>
            </m:r>
          </m:e>
          <m:sup>
            <m:r>
              <m:rPr>
                <m:sty m:val="p"/>
              </m:rPr>
              <w:rPr>
                <w:rFonts w:ascii="Cambria Math" w:hAnsi="Cambria Math"/>
              </w:rPr>
              <m:t>(</m:t>
            </m:r>
            <m:r>
              <w:rPr>
                <w:rFonts w:ascii="Cambria Math" w:hAnsi="Cambria Math"/>
              </w:rPr>
              <m:t>0</m:t>
            </m:r>
            <m:r>
              <m:rPr>
                <m:sty m:val="p"/>
              </m:rPr>
              <w:rPr>
                <w:rFonts w:ascii="Cambria Math" w:hAnsi="Cambria Math"/>
              </w:rPr>
              <m:t>)</m:t>
            </m:r>
          </m:sup>
        </m:sSup>
        <m:r>
          <m:rPr>
            <m:sty m:val="p"/>
          </m:rPr>
          <w:rPr>
            <w:rFonts w:ascii="Cambria Math" w:hAnsi="Cambria Math"/>
          </w:rPr>
          <m:t>=</m:t>
        </m:r>
        <m:r>
          <w:rPr>
            <w:rFonts w:ascii="Cambria Math" w:hAnsi="Cambria Math"/>
          </w:rPr>
          <m:t>q</m:t>
        </m:r>
      </m:oMath>
      <w:r>
        <w:t xml:space="preserve">. Write </w:t>
      </w:r>
      <m:oMath>
        <m:r>
          <m:rPr>
            <m:sty m:val="p"/>
          </m:rPr>
          <w:rPr>
            <w:rFonts w:ascii="Cambria Math" w:hAnsi="Cambria Math"/>
          </w:rPr>
          <m:t>Π[⋅]</m:t>
        </m:r>
      </m:oMath>
      <w:r>
        <w:t xml:space="preserve"> for projection back to the sphere, </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for a per-memory strength bias, </w:t>
      </w:r>
      <m:oMath>
        <m:r>
          <w:rPr>
            <w:rFonts w:ascii="Cambria Math" w:hAnsi="Cambria Math"/>
          </w:rPr>
          <m:t>β</m:t>
        </m:r>
        <m:r>
          <m:rPr>
            <m:sty m:val="p"/>
          </m:rPr>
          <w:rPr>
            <w:rFonts w:ascii="Cambria Math" w:hAnsi="Cambria Math"/>
          </w:rPr>
          <m:t>&gt;</m:t>
        </m:r>
        <m:r>
          <w:rPr>
            <w:rFonts w:ascii="Cambria Math" w:hAnsi="Cambria Math"/>
          </w:rPr>
          <m:t>0</m:t>
        </m:r>
      </m:oMath>
      <w:r>
        <w:t xml:space="preserve"> for an inverse temperature, and </w:t>
      </w:r>
      <m:oMath>
        <m:r>
          <m:rPr>
            <m:sty m:val="p"/>
          </m:rPr>
          <w:rPr>
            <w:rFonts w:ascii="Cambria Math" w:hAnsi="Cambria Math"/>
          </w:rPr>
          <m:t>lse(⋅)</m:t>
        </m:r>
      </m:oMath>
      <w:r>
        <w:t xml:space="preserve"> for the log-sum-exp. The modern Hopfield energy (Ramsauer et al. 2021) is</w:t>
      </w:r>
    </w:p>
    <w:p w14:paraId="67AE2255" w14:textId="77777777" w:rsidR="00075250"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r>
            <m:rPr>
              <m:sty m:val="bi"/>
            </m:rPr>
            <w:rPr>
              <w:rFonts w:ascii="Cambria Math" w:hAnsi="Cambria Math"/>
            </w:rPr>
            <m:t>ξ</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β</m:t>
              </m:r>
            </m:den>
          </m:f>
          <m:r>
            <m:rPr>
              <m:sty m:val="p"/>
            </m:rPr>
            <w:rPr>
              <w:rFonts w:ascii="Cambria Math" w:hAnsi="Cambria Math"/>
            </w:rPr>
            <m:t>lse(</m:t>
          </m:r>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bi"/>
            </m:rPr>
            <w:rPr>
              <w:rFonts w:ascii="Cambria Math" w:hAnsi="Cambria Math"/>
            </w:rPr>
            <m:t>ξ</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begChr m:val="‖"/>
                  <m:endChr m:val="‖"/>
                  <m:ctrlPr>
                    <w:rPr>
                      <w:rFonts w:ascii="Cambria Math" w:hAnsi="Cambria Math"/>
                    </w:rPr>
                  </m:ctrlPr>
                </m:dPr>
                <m:e>
                  <m:r>
                    <m:rPr>
                      <m:sty m:val="bi"/>
                    </m:rPr>
                    <w:rPr>
                      <w:rFonts w:ascii="Cambria Math" w:hAnsi="Cambria Math"/>
                    </w:rPr>
                    <m:t>ξ</m:t>
                  </m:r>
                </m:e>
              </m:d>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1E67FDE8" w14:textId="77777777" w:rsidR="00075250" w:rsidRDefault="00000000">
      <w:pPr>
        <w:pStyle w:val="FirstParagraph"/>
      </w:pPr>
      <w:r>
        <w:t>minimised by the concave–convex (CCCP) update</w:t>
      </w:r>
    </w:p>
    <w:p w14:paraId="16847DC2" w14:textId="77777777" w:rsidR="00075250" w:rsidRDefault="00000000">
      <w:pPr>
        <w:pStyle w:val="BodyText"/>
      </w:pPr>
      <m:oMathPara>
        <m:oMathParaPr>
          <m:jc m:val="center"/>
        </m:oMathParaPr>
        <m:oMath>
          <m:r>
            <w:rPr>
              <w:rFonts w:ascii="Cambria Math" w:hAnsi="Cambria Math"/>
            </w:rPr>
            <m:t>v</m:t>
          </m:r>
          <m:r>
            <m:rPr>
              <m:sty m:val="p"/>
            </m:rPr>
            <w:rPr>
              <w:rFonts w:ascii="Cambria Math" w:hAnsi="Cambria Math"/>
            </w:rPr>
            <m:t>(</m:t>
          </m:r>
          <m:r>
            <m:rPr>
              <m:sty m:val="bi"/>
            </m:rPr>
            <w:rPr>
              <w:rFonts w:ascii="Cambria Math" w:hAnsi="Cambria Math"/>
            </w:rPr>
            <m:t>ξ</m:t>
          </m:r>
          <m:r>
            <m:rPr>
              <m:sty m:val="p"/>
            </m:rPr>
            <w:rPr>
              <w:rFonts w:ascii="Cambria Math" w:hAnsi="Cambria Math"/>
            </w:rPr>
            <m:t>)=</m:t>
          </m:r>
          <m:r>
            <w:rPr>
              <w:rFonts w:ascii="Cambria Math" w:hAnsi="Cambria Math"/>
            </w:rPr>
            <m:t>X</m:t>
          </m:r>
          <m:r>
            <m:rPr>
              <m:sty m:val="p"/>
            </m:rPr>
            <w:rPr>
              <w:rFonts w:ascii="Cambria Math" w:hAnsi="Cambria Math"/>
            </w:rPr>
            <m:t>softmax(</m:t>
          </m:r>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bi"/>
            </m:rPr>
            <w:rPr>
              <w:rFonts w:ascii="Cambria Math" w:hAnsi="Cambria Math"/>
            </w:rPr>
            <m:t>ξ</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73D93219" w14:textId="77777777" w:rsidR="00075250" w:rsidRDefault="00000000">
      <w:pPr>
        <w:pStyle w:val="FirstParagraph"/>
      </w:pPr>
      <w:r>
        <w:t xml:space="preserve">which decreases (1) monotonically (Ramsauer et al. 2021). The update we actually run projects that step back to the sphere and optionally blends in a routing map </w:t>
      </w:r>
      <m:oMath>
        <m:r>
          <w:rPr>
            <w:rFonts w:ascii="Cambria Math" w:hAnsi="Cambria Math"/>
          </w:rPr>
          <m:t>R</m:t>
        </m:r>
      </m:oMath>
      <w:r>
        <w:t>, discussed in §</w:t>
      </w:r>
      <w:hyperlink w:anchor="sec:axes">
        <w:r>
          <w:rPr>
            <w:rStyle w:val="Hyperlink"/>
          </w:rPr>
          <w:t>3.3</w:t>
        </w:r>
      </w:hyperlink>
      <w:r>
        <w:t xml:space="preserve">; we run it for </w:t>
      </w:r>
      <m:oMath>
        <m:r>
          <w:rPr>
            <w:rFonts w:ascii="Cambria Math" w:hAnsi="Cambria Math"/>
          </w:rPr>
          <m:t>T</m:t>
        </m:r>
      </m:oMath>
      <w:r>
        <w:t xml:space="preserve"> steps:</w:t>
      </w:r>
    </w:p>
    <w:p w14:paraId="6E63D2E1" w14:textId="77777777" w:rsidR="00075250" w:rsidRDefault="00000000">
      <w:pPr>
        <w:pStyle w:val="BodyText"/>
      </w:pPr>
      <m:oMathPara>
        <m:oMathParaPr>
          <m:jc m:val="center"/>
        </m:oMathParaPr>
        <m:oMath>
          <m:sSup>
            <m:sSupPr>
              <m:ctrlPr>
                <w:rPr>
                  <w:rFonts w:ascii="Cambria Math" w:hAnsi="Cambria Math"/>
                </w:rPr>
              </m:ctrlPr>
            </m:sSupPr>
            <m:e>
              <m:r>
                <m:rPr>
                  <m:sty m:val="bi"/>
                </m:rPr>
                <w:rPr>
                  <w:rFonts w:ascii="Cambria Math" w:hAnsi="Cambria Math"/>
                </w:rPr>
                <m:t>ξ</m:t>
              </m:r>
            </m:e>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=Π[(</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m:rPr>
                  <m:sty m:val="bi"/>
                </m:rPr>
                <w:rPr>
                  <w:rFonts w:ascii="Cambria Math" w:hAnsi="Cambria Math"/>
                </w:rPr>
                <m:t>ξ</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r>
            <w:rPr>
              <w:rFonts w:ascii="Cambria Math" w:hAnsi="Cambria Math"/>
            </w:rPr>
            <m:t>ηR</m:t>
          </m:r>
          <m:r>
            <m:rPr>
              <m:sty m:val="p"/>
            </m:rPr>
            <w:rPr>
              <w:rFonts w:ascii="Cambria Math" w:hAnsi="Cambria Math"/>
            </w:rPr>
            <m:t>(</m:t>
          </m:r>
          <m:sSup>
            <m:sSupPr>
              <m:ctrlPr>
                <w:rPr>
                  <w:rFonts w:ascii="Cambria Math" w:hAnsi="Cambria Math"/>
                </w:rPr>
              </m:ctrlPr>
            </m:sSupPr>
            <m:e>
              <m:r>
                <m:rPr>
                  <m:sty m:val="bi"/>
                </m:rPr>
                <w:rPr>
                  <w:rFonts w:ascii="Cambria Math" w:hAnsi="Cambria Math"/>
                </w:rPr>
                <m:t>ξ</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069DEDDD" w14:textId="77777777" w:rsidR="00075250" w:rsidRDefault="00000000">
      <w:pPr>
        <w:pStyle w:val="FirstParagraph"/>
      </w:pPr>
      <w:r>
        <w:rPr>
          <w:b/>
          <w:bCs/>
        </w:rPr>
        <w:t>What Equation (3) does and does not inherit.</w:t>
      </w:r>
      <w:r>
        <w:t xml:space="preserve"> The monotone-descent guarantee belongs to (2), not to (3), and we claim it only for the former. Two gaps, both ours to declare. </w:t>
      </w:r>
      <w:r>
        <w:rPr>
          <w:i/>
          <w:iCs/>
        </w:rPr>
        <w:t>The projection.</w:t>
      </w:r>
      <w:r>
        <w:t xml:space="preserve"> Because </w:t>
      </w:r>
      <m:oMath>
        <m:r>
          <w:rPr>
            <w:rFonts w:ascii="Cambria Math" w:hAnsi="Cambria Math"/>
          </w:rPr>
          <m:t>v</m:t>
        </m:r>
        <m:r>
          <m:rPr>
            <m:sty m:val="p"/>
          </m:rPr>
          <w:rPr>
            <w:rFonts w:ascii="Cambria Math" w:hAnsi="Cambria Math"/>
          </w:rPr>
          <m:t>(</m:t>
        </m:r>
        <m:r>
          <m:rPr>
            <m:sty m:val="bi"/>
          </m:rPr>
          <w:rPr>
            <w:rFonts w:ascii="Cambria Math" w:hAnsi="Cambria Math"/>
          </w:rPr>
          <m:t>ξ</m:t>
        </m:r>
        <m:r>
          <m:rPr>
            <m:sty m:val="p"/>
          </m:rPr>
          <w:rPr>
            <w:rFonts w:ascii="Cambria Math" w:hAnsi="Cambria Math"/>
          </w:rPr>
          <m:t>)</m:t>
        </m:r>
      </m:oMath>
      <w:r>
        <w:t xml:space="preserve"> is a convex combination of unit vectors, </w:t>
      </w:r>
      <m:oMath>
        <m:d>
          <m:dPr>
            <m:begChr m:val="‖"/>
            <m:endChr m:val="‖"/>
            <m:ctrlPr>
              <w:rPr>
                <w:rFonts w:ascii="Cambria Math" w:hAnsi="Cambria Math"/>
              </w:rPr>
            </m:ctrlPr>
          </m:dPr>
          <m:e>
            <m:r>
              <w:rPr>
                <w:rFonts w:ascii="Cambria Math" w:hAnsi="Cambria Math"/>
              </w:rPr>
              <m:t>v</m:t>
            </m:r>
            <m:r>
              <m:rPr>
                <m:sty m:val="p"/>
              </m:rPr>
              <w:rPr>
                <w:rFonts w:ascii="Cambria Math" w:hAnsi="Cambria Math"/>
              </w:rPr>
              <m:t>(</m:t>
            </m:r>
            <m:r>
              <m:rPr>
                <m:sty m:val="bi"/>
              </m:rPr>
              <w:rPr>
                <w:rFonts w:ascii="Cambria Math" w:hAnsi="Cambria Math"/>
              </w:rPr>
              <m:t>ξ</m:t>
            </m:r>
            <m:r>
              <m:rPr>
                <m:sty m:val="p"/>
              </m:rPr>
              <w:rPr>
                <w:rFonts w:ascii="Cambria Math" w:hAnsi="Cambria Math"/>
              </w:rPr>
              <m:t>)</m:t>
            </m:r>
          </m:e>
        </m:d>
        <m:r>
          <m:rPr>
            <m:sty m:val="p"/>
          </m:rPr>
          <w:rPr>
            <w:rFonts w:ascii="Cambria Math" w:hAnsi="Cambria Math"/>
          </w:rPr>
          <m:t>≤</m:t>
        </m:r>
        <m:r>
          <w:rPr>
            <w:rFonts w:ascii="Cambria Math" w:hAnsi="Cambria Math"/>
          </w:rPr>
          <m:t>1</m:t>
        </m:r>
      </m:oMath>
      <w:r>
        <w:t xml:space="preserve">, so </w:t>
      </w:r>
      <m:oMath>
        <m:r>
          <m:rPr>
            <m:sty m:val="p"/>
          </m:rPr>
          <w:rPr>
            <w:rFonts w:ascii="Cambria Math" w:hAnsi="Cambria Math"/>
          </w:rPr>
          <m:t>Π</m:t>
        </m:r>
      </m:oMath>
      <w:r>
        <w:t xml:space="preserve"> scales the step </w:t>
      </w:r>
      <w:r>
        <w:rPr>
          <w:i/>
          <w:iCs/>
        </w:rPr>
        <w:t>up</w:t>
      </w:r>
      <w:r>
        <w:t xml:space="preserve">: it raises </w:t>
      </w:r>
      <m:oMath>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begChr m:val="‖"/>
                <m:endChr m:val="‖"/>
                <m:ctrlPr>
                  <w:rPr>
                    <w:rFonts w:ascii="Cambria Math" w:hAnsi="Cambria Math"/>
                  </w:rPr>
                </m:ctrlPr>
              </m:dPr>
              <m:e>
                <m:r>
                  <m:rPr>
                    <m:sty m:val="bi"/>
                  </m:rPr>
                  <w:rPr>
                    <w:rFonts w:ascii="Cambria Math" w:hAnsi="Cambria Math"/>
                  </w:rPr>
                  <m:t>ξ</m:t>
                </m:r>
              </m:e>
            </m:d>
          </m:e>
          <m:sup>
            <m:r>
              <w:rPr>
                <w:rFonts w:ascii="Cambria Math" w:hAnsi="Cambria Math"/>
              </w:rPr>
              <m:t>2</m:t>
            </m:r>
          </m:sup>
        </m:sSup>
      </m:oMath>
      <w:r>
        <w:t xml:space="preserve"> and lowers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β</m:t>
            </m:r>
          </m:den>
        </m:f>
        <m:r>
          <m:rPr>
            <m:sty m:val="p"/>
          </m:rPr>
          <w:rPr>
            <w:rFonts w:ascii="Cambria Math" w:hAnsi="Cambria Math"/>
          </w:rPr>
          <m:t>lse</m:t>
        </m:r>
      </m:oMath>
      <w:r>
        <w:t xml:space="preserve">, and we have no argument that the net effect is a decrease. What </w:t>
      </w:r>
      <m:oMath>
        <m:r>
          <m:rPr>
            <m:sty m:val="p"/>
          </m:rPr>
          <w:rPr>
            <w:rFonts w:ascii="Cambria Math" w:hAnsi="Cambria Math"/>
          </w:rPr>
          <m:t>Π</m:t>
        </m:r>
      </m:oMath>
      <w:r>
        <w:t xml:space="preserve"> does preserve is every similarity ranking at a given state, since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c</m:t>
        </m:r>
        <m:r>
          <m:rPr>
            <m:sty m:val="bi"/>
          </m:rPr>
          <w:rPr>
            <w:rFonts w:ascii="Cambria Math" w:hAnsi="Cambria Math"/>
          </w:rPr>
          <m:t>ξ</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m:rPr>
            <m:sty m:val="bi"/>
          </m:rPr>
          <w:rPr>
            <w:rFonts w:ascii="Cambria Math" w:hAnsi="Cambria Math"/>
          </w:rPr>
          <m:t>ξ</m:t>
        </m:r>
        <m:r>
          <m:rPr>
            <m:sty m:val="p"/>
          </m:rPr>
          <w:rPr>
            <w:rFonts w:ascii="Cambria Math" w:hAnsi="Cambria Math"/>
          </w:rPr>
          <m:t>⟩</m:t>
        </m:r>
      </m:oMath>
      <w:r>
        <w:t xml:space="preserve"> for </w:t>
      </w:r>
      <m:oMath>
        <m:r>
          <w:rPr>
            <w:rFonts w:ascii="Cambria Math" w:hAnsi="Cambria Math"/>
          </w:rPr>
          <m:t>c</m:t>
        </m:r>
        <m:r>
          <m:rPr>
            <m:sty m:val="p"/>
          </m:rPr>
          <w:rPr>
            <w:rFonts w:ascii="Cambria Math" w:hAnsi="Cambria Math"/>
          </w:rPr>
          <m:t>&gt;</m:t>
        </m:r>
        <m:r>
          <w:rPr>
            <w:rFonts w:ascii="Cambria Math" w:hAnsi="Cambria Math"/>
          </w:rPr>
          <m:t>0</m:t>
        </m:r>
      </m:oMath>
      <w:r>
        <w:t xml:space="preserve"> leaves the ordering over </w:t>
      </w:r>
      <m:oMath>
        <m:r>
          <w:rPr>
            <w:rFonts w:ascii="Cambria Math" w:hAnsi="Cambria Math"/>
          </w:rPr>
          <m:t>i</m:t>
        </m:r>
      </m:oMath>
      <w:r>
        <w:t xml:space="preserve"> untouched; no retrieval decision reported in this paper therefore depends on it, and Proposition </w:t>
      </w:r>
      <w:hyperlink w:anchor="prop:reduction">
        <w:r>
          <w:rPr>
            <w:rStyle w:val="Hyperlink"/>
          </w:rPr>
          <w:t>1</w:t>
        </w:r>
      </w:hyperlink>
      <w:r>
        <w:t xml:space="preserve">, a </w:t>
      </w:r>
      <m:oMath>
        <m:r>
          <w:rPr>
            <w:rFonts w:ascii="Cambria Math" w:hAnsi="Cambria Math"/>
          </w:rPr>
          <m:t>T</m:t>
        </m:r>
        <m:r>
          <m:rPr>
            <m:sty m:val="p"/>
          </m:rPr>
          <w:rPr>
            <w:rFonts w:ascii="Cambria Math" w:hAnsi="Cambria Math"/>
          </w:rPr>
          <m:t>=</m:t>
        </m:r>
        <m:r>
          <w:rPr>
            <w:rFonts w:ascii="Cambria Math" w:hAnsi="Cambria Math"/>
          </w:rPr>
          <m:t>1</m:t>
        </m:r>
      </m:oMath>
      <w:r>
        <w:t xml:space="preserve"> statement, is unaffected. Across steps it is not inert: for </w:t>
      </w:r>
      <m:oMath>
        <m:r>
          <w:rPr>
            <w:rFonts w:ascii="Cambria Math" w:hAnsi="Cambria Math"/>
          </w:rPr>
          <m:t>η</m:t>
        </m:r>
        <m:r>
          <m:rPr>
            <m:sty m:val="p"/>
          </m:rPr>
          <w:rPr>
            <w:rFonts w:ascii="Cambria Math" w:hAnsi="Cambria Math"/>
          </w:rPr>
          <m:t>=</m:t>
        </m:r>
        <m:r>
          <w:rPr>
            <w:rFonts w:ascii="Cambria Math" w:hAnsi="Cambria Math"/>
          </w:rPr>
          <m:t>0</m:t>
        </m:r>
      </m:oMath>
      <w:r>
        <w:t xml:space="preserve">, </w:t>
      </w:r>
      <m:oMath>
        <m:r>
          <w:rPr>
            <w:rFonts w:ascii="Cambria Math" w:hAnsi="Cambria Math"/>
          </w:rPr>
          <m:t>b</m:t>
        </m:r>
        <m:r>
          <m:rPr>
            <m:sty m:val="p"/>
          </m:rPr>
          <w:rPr>
            <w:rFonts w:ascii="Cambria Math" w:hAnsi="Cambria Math"/>
          </w:rPr>
          <m:t>=</m:t>
        </m:r>
        <m:r>
          <w:rPr>
            <w:rFonts w:ascii="Cambria Math" w:hAnsi="Cambria Math"/>
          </w:rPr>
          <m:t>0</m:t>
        </m:r>
      </m:oMath>
      <w:r>
        <w:t xml:space="preserve"> the projected update is the unprojected one run at an effective inverse temperature </w:t>
      </w:r>
      <m:oMath>
        <m:sSub>
          <m:sSubPr>
            <m:ctrlPr>
              <w:rPr>
                <w:rFonts w:ascii="Cambria Math" w:hAnsi="Cambria Math"/>
              </w:rPr>
            </m:ctrlPr>
          </m:sSubPr>
          <m:e>
            <m:r>
              <w:rPr>
                <w:rFonts w:ascii="Cambria Math" w:hAnsi="Cambria Math"/>
              </w:rPr>
              <m:t>β</m:t>
            </m:r>
          </m:e>
          <m:sub>
            <m:r>
              <w:rPr>
                <w:rFonts w:ascii="Cambria Math" w:hAnsi="Cambria Math"/>
              </w:rPr>
              <m:t>t</m:t>
            </m:r>
          </m:sub>
        </m:sSub>
        <m:r>
          <m:rPr>
            <m:sty m:val="p"/>
          </m:rPr>
          <w:rPr>
            <w:rFonts w:ascii="Cambria Math" w:hAnsi="Cambria Math"/>
          </w:rPr>
          <m:t>=</m:t>
        </m:r>
        <m:r>
          <w:rPr>
            <w:rFonts w:ascii="Cambria Math" w:hAnsi="Cambria Math"/>
          </w:rPr>
          <m:t>β</m:t>
        </m:r>
        <m:r>
          <m:rPr>
            <m:sty m:val="p"/>
          </m:rPr>
          <w:rPr>
            <w:rFonts w:ascii="Cambria Math" w:hAnsi="Cambria Math"/>
          </w:rPr>
          <m:t>/</m:t>
        </m:r>
        <m:d>
          <m:dPr>
            <m:begChr m:val="‖"/>
            <m:endChr m:val="‖"/>
            <m:ctrlPr>
              <w:rPr>
                <w:rFonts w:ascii="Cambria Math" w:hAnsi="Cambria Math"/>
              </w:rPr>
            </m:ctrlPr>
          </m:dPr>
          <m:e>
            <m:r>
              <w:rPr>
                <w:rFonts w:ascii="Cambria Math" w:hAnsi="Cambria Math"/>
              </w:rPr>
              <m:t>v</m:t>
            </m:r>
            <m:r>
              <m:rPr>
                <m:sty m:val="p"/>
              </m:rPr>
              <w:rPr>
                <w:rFonts w:ascii="Cambria Math" w:hAnsi="Cambria Math"/>
              </w:rPr>
              <m:t>(</m:t>
            </m:r>
            <m:sSup>
              <m:sSupPr>
                <m:ctrlPr>
                  <w:rPr>
                    <w:rFonts w:ascii="Cambria Math" w:hAnsi="Cambria Math"/>
                  </w:rPr>
                </m:ctrlPr>
              </m:sSupPr>
              <m:e>
                <m:r>
                  <m:rPr>
                    <m:sty m:val="bi"/>
                  </m:rPr>
                  <w:rPr>
                    <w:rFonts w:ascii="Cambria Math" w:hAnsi="Cambria Math"/>
                  </w:rPr>
                  <m:t>ξ</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e>
        </m:d>
        <m:r>
          <m:rPr>
            <m:sty m:val="p"/>
          </m:rPr>
          <w:rPr>
            <w:rFonts w:ascii="Cambria Math" w:hAnsi="Cambria Math"/>
          </w:rPr>
          <m:t>≥</m:t>
        </m:r>
        <m:r>
          <w:rPr>
            <w:rFonts w:ascii="Cambria Math" w:hAnsi="Cambria Math"/>
          </w:rPr>
          <m:t>β</m:t>
        </m:r>
      </m:oMath>
      <w:r>
        <w:t>, so projection sharpens the next step and, if anything, hastens the degeneracy of Corollary </w:t>
      </w:r>
      <w:hyperlink w:anchor="cor:degeneracy">
        <w:r>
          <w:rPr>
            <w:rStyle w:val="Hyperlink"/>
          </w:rPr>
          <w:t>1</w:t>
        </w:r>
      </w:hyperlink>
      <w:r>
        <w:t xml:space="preserve">. </w:t>
      </w:r>
      <w:r>
        <w:rPr>
          <w:i/>
          <w:iCs/>
        </w:rPr>
        <w:t>The blend.</w:t>
      </w:r>
      <w:r>
        <w:t xml:space="preserve"> For </w:t>
      </w:r>
      <m:oMath>
        <m:r>
          <w:rPr>
            <w:rFonts w:ascii="Cambria Math" w:hAnsi="Cambria Math"/>
          </w:rPr>
          <m:t>η</m:t>
        </m:r>
        <m:r>
          <m:rPr>
            <m:sty m:val="p"/>
          </m:rPr>
          <w:rPr>
            <w:rFonts w:ascii="Cambria Math" w:hAnsi="Cambria Math"/>
          </w:rPr>
          <m:t>≠</m:t>
        </m:r>
        <m:r>
          <w:rPr>
            <w:rFonts w:ascii="Cambria Math" w:hAnsi="Cambria Math"/>
          </w:rPr>
          <m:t>0</m:t>
        </m:r>
      </m:oMath>
      <w:r>
        <w:t xml:space="preserve"> with </w:t>
      </w:r>
      <m:oMath>
        <m:r>
          <w:rPr>
            <w:rFonts w:ascii="Cambria Math" w:hAnsi="Cambria Math"/>
          </w:rPr>
          <m:t>R</m:t>
        </m:r>
        <m:r>
          <m:rPr>
            <m:sty m:val="p"/>
          </m:rPr>
          <w:rPr>
            <w:rFonts w:ascii="Cambria Math" w:hAnsi="Cambria Math"/>
          </w:rPr>
          <m:t>≠</m:t>
        </m:r>
        <m:r>
          <w:rPr>
            <w:rFonts w:ascii="Cambria Math" w:hAnsi="Cambria Math"/>
          </w:rPr>
          <m:t>I</m:t>
        </m:r>
      </m:oMath>
      <w:r>
        <w:t xml:space="preserve"> we know of no energy of the form (1) that the blended map descends, and we assert none. We keep the word “descent” for this family throughout because that is what the literature calls it; on the G3 axis it is a name, not a guarantee, and the claim there is empirical.</w:t>
      </w:r>
    </w:p>
    <w:p w14:paraId="73BAEEF4" w14:textId="77777777" w:rsidR="00075250" w:rsidRDefault="00000000">
      <w:pPr>
        <w:pStyle w:val="Heading2"/>
      </w:pPr>
      <w:bookmarkStart w:id="10" w:name="X962987a16bd07df0225b00140621a791f0b5416"/>
      <w:bookmarkEnd w:id="9"/>
      <w:r>
        <w:rPr>
          <w:rStyle w:val="SectionNumber"/>
        </w:rPr>
        <w:lastRenderedPageBreak/>
        <w:t>3.2</w:t>
      </w:r>
      <w:r>
        <w:tab/>
        <w:t>Dense retrieval is a corner of this family</w:t>
      </w:r>
    </w:p>
    <w:p w14:paraId="656E0544" w14:textId="77777777" w:rsidR="00075250" w:rsidRDefault="00000000">
      <w:pPr>
        <w:pStyle w:val="FirstParagraph"/>
      </w:pPr>
      <w:bookmarkStart w:id="11" w:name="prop:reduction"/>
      <w:r>
        <w:rPr>
          <w:b/>
          <w:bCs/>
        </w:rPr>
        <w:t>Proposition 1</w:t>
      </w:r>
      <w:r>
        <w:t xml:space="preserve"> (The reduction).  </w:t>
      </w:r>
      <w:r>
        <w:rPr>
          <w:i/>
          <w:iCs/>
        </w:rPr>
        <w:t xml:space="preserve">Let the patterns </w:t>
      </w:r>
      <m:oMath>
        <m:sSub>
          <m:sSubPr>
            <m:ctrlPr>
              <w:rPr>
                <w:rFonts w:ascii="Cambria Math" w:hAnsi="Cambria Math"/>
              </w:rPr>
            </m:ctrlPr>
          </m:sSubPr>
          <m:e>
            <m:r>
              <w:rPr>
                <w:rFonts w:ascii="Cambria Math" w:hAnsi="Cambria Math"/>
              </w:rPr>
              <m:t>z</m:t>
            </m:r>
          </m:e>
          <m:sub>
            <m:r>
              <w:rPr>
                <w:rFonts w:ascii="Cambria Math" w:hAnsi="Cambria Math"/>
              </w:rPr>
              <m:t>i</m:t>
            </m:r>
          </m:sub>
        </m:sSub>
      </m:oMath>
      <w:r>
        <w:rPr>
          <w:i/>
          <w:iCs/>
        </w:rPr>
        <w:t xml:space="preserve"> and the cue </w:t>
      </w:r>
      <m:oMath>
        <m:r>
          <w:rPr>
            <w:rFonts w:ascii="Cambria Math" w:hAnsi="Cambria Math"/>
          </w:rPr>
          <m:t>q</m:t>
        </m:r>
      </m:oMath>
      <w:r>
        <w:rPr>
          <w:i/>
          <w:iCs/>
        </w:rPr>
        <w:t xml:space="preserve"> be </w:t>
      </w:r>
      <m:oMath>
        <m:sSub>
          <m:sSubPr>
            <m:ctrlPr>
              <w:rPr>
                <w:rFonts w:ascii="Cambria Math" w:hAnsi="Cambria Math"/>
              </w:rPr>
            </m:ctrlPr>
          </m:sSubPr>
          <m:e>
            <m:r>
              <w:rPr>
                <w:rFonts w:ascii="Cambria Math" w:hAnsi="Cambria Math"/>
              </w:rPr>
              <m:t>L</m:t>
            </m:r>
          </m:e>
          <m:sub>
            <m:r>
              <w:rPr>
                <w:rFonts w:ascii="Cambria Math" w:hAnsi="Cambria Math"/>
              </w:rPr>
              <m:t>2</m:t>
            </m:r>
          </m:sub>
        </m:sSub>
      </m:oMath>
      <w:r>
        <w:rPr>
          <w:i/>
          <w:iCs/>
        </w:rPr>
        <w:t xml:space="preserve">-normalised, and set </w:t>
      </w:r>
      <m:oMath>
        <m:r>
          <w:rPr>
            <w:rFonts w:ascii="Cambria Math" w:hAnsi="Cambria Math"/>
          </w:rPr>
          <m:t>T</m:t>
        </m:r>
        <m:r>
          <m:rPr>
            <m:sty m:val="p"/>
          </m:rPr>
          <w:rPr>
            <w:rFonts w:ascii="Cambria Math" w:hAnsi="Cambria Math"/>
          </w:rPr>
          <m:t>=</m:t>
        </m:r>
        <m:r>
          <w:rPr>
            <w:rFonts w:ascii="Cambria Math" w:hAnsi="Cambria Math"/>
          </w:rPr>
          <m:t>1</m:t>
        </m:r>
      </m:oMath>
      <w:r>
        <w:rPr>
          <w:i/>
          <w:iCs/>
        </w:rPr>
        <w:t xml:space="preserve">, </w:t>
      </w:r>
      <m:oMath>
        <m:r>
          <w:rPr>
            <w:rFonts w:ascii="Cambria Math" w:hAnsi="Cambria Math"/>
          </w:rPr>
          <m:t>b</m:t>
        </m:r>
        <m:r>
          <m:rPr>
            <m:sty m:val="p"/>
          </m:rPr>
          <w:rPr>
            <w:rFonts w:ascii="Cambria Math" w:hAnsi="Cambria Math"/>
          </w:rPr>
          <m:t>=</m:t>
        </m:r>
        <m:r>
          <w:rPr>
            <w:rFonts w:ascii="Cambria Math" w:hAnsi="Cambria Math"/>
          </w:rPr>
          <m:t>0</m:t>
        </m:r>
      </m:oMath>
      <w:r>
        <w:rPr>
          <w:i/>
          <w:iCs/>
        </w:rPr>
        <w:t xml:space="preserve">, </w:t>
      </w:r>
      <m:oMath>
        <m:r>
          <w:rPr>
            <w:rFonts w:ascii="Cambria Math" w:hAnsi="Cambria Math"/>
          </w:rPr>
          <m:t>η</m:t>
        </m:r>
        <m:r>
          <m:rPr>
            <m:sty m:val="p"/>
          </m:rPr>
          <w:rPr>
            <w:rFonts w:ascii="Cambria Math" w:hAnsi="Cambria Math"/>
          </w:rPr>
          <m:t>=</m:t>
        </m:r>
        <m:r>
          <w:rPr>
            <w:rFonts w:ascii="Cambria Math" w:hAnsi="Cambria Math"/>
          </w:rPr>
          <m:t>0</m:t>
        </m:r>
      </m:oMath>
      <w:r>
        <w:rPr>
          <w:i/>
          <w:iCs/>
        </w:rPr>
        <w:t xml:space="preserve">. Then as </w:t>
      </w:r>
      <m:oMath>
        <m:r>
          <w:rPr>
            <w:rFonts w:ascii="Cambria Math" w:hAnsi="Cambria Math"/>
          </w:rPr>
          <m:t>β</m:t>
        </m:r>
        <m:r>
          <m:rPr>
            <m:sty m:val="p"/>
          </m:rPr>
          <w:rPr>
            <w:rFonts w:ascii="Cambria Math" w:hAnsi="Cambria Math"/>
          </w:rPr>
          <m:t>→∞</m:t>
        </m:r>
      </m:oMath>
      <w:r>
        <w:rPr>
          <w:i/>
          <w:iCs/>
        </w:rPr>
        <w:t xml:space="preserve"> the state after one update converges to the stored pattern of maximal cosine similarity to the cue, </w:t>
      </w:r>
      <m:oMath>
        <m:limLow>
          <m:limLowPr>
            <m:ctrlPr>
              <w:rPr>
                <w:rFonts w:ascii="Cambria Math" w:hAnsi="Cambria Math"/>
              </w:rPr>
            </m:ctrlPr>
          </m:limLowPr>
          <m:e>
            <m:r>
              <m:rPr>
                <m:sty m:val="p"/>
              </m:rPr>
              <w:rPr>
                <w:rFonts w:ascii="Cambria Math" w:hAnsi="Cambria Math"/>
              </w:rPr>
              <m:t>lim</m:t>
            </m:r>
          </m:e>
          <m:lim>
            <m:r>
              <w:rPr>
                <w:rFonts w:ascii="Cambria Math" w:hAnsi="Cambria Math"/>
              </w:rPr>
              <m:t>β</m:t>
            </m:r>
            <m:r>
              <m:rPr>
                <m:sty m:val="p"/>
              </m:rPr>
              <w:rPr>
                <w:rFonts w:ascii="Cambria Math" w:hAnsi="Cambria Math"/>
              </w:rPr>
              <m:t>→∞</m:t>
            </m:r>
          </m:lim>
        </m:limLow>
        <m:r>
          <w:rPr>
            <w:rFonts w:ascii="Cambria Math" w:hAnsi="Cambria Math"/>
          </w:rPr>
          <m:t> </m:t>
        </m:r>
        <m:r>
          <m:rPr>
            <m:sty m:val="p"/>
          </m:rPr>
          <w:rPr>
            <w:rFonts w:ascii="Cambria Math" w:hAnsi="Cambria Math"/>
          </w:rPr>
          <m:t>Π[</m:t>
        </m:r>
        <m:r>
          <w:rPr>
            <w:rFonts w:ascii="Cambria Math" w:hAnsi="Cambria Math"/>
          </w:rPr>
          <m:t>X</m:t>
        </m:r>
        <m:r>
          <m:rPr>
            <m:sty m:val="p"/>
          </m:rPr>
          <w:rPr>
            <w:rFonts w:ascii="Cambria Math" w:hAnsi="Cambria Math"/>
          </w:rPr>
          <m:t>softmax(</m:t>
        </m:r>
        <m:r>
          <w:rPr>
            <w:rFonts w:ascii="Cambria Math" w:hAnsi="Cambria Math"/>
          </w:rPr>
          <m:t>β</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q</m:t>
        </m:r>
        <m:r>
          <m:rPr>
            <m:sty m:val="p"/>
          </m:rPr>
          <w:rPr>
            <w:rFonts w:ascii="Cambria Math" w:hAnsi="Cambria Math"/>
          </w:rPr>
          <m:t>⟩,</m:t>
        </m:r>
      </m:oMath>
      <w:r>
        <w:rPr>
          <w:i/>
          <w:iCs/>
        </w:rPr>
        <w:t xml:space="preserve"> whenever the maximiser is unique. The reduction is therefore exact at </w:t>
      </w:r>
      <m:oMath>
        <m:r>
          <w:rPr>
            <w:rFonts w:ascii="Cambria Math" w:hAnsi="Cambria Math"/>
          </w:rPr>
          <m:t>k</m:t>
        </m:r>
        <m:r>
          <m:rPr>
            <m:sty m:val="p"/>
          </m:rPr>
          <w:rPr>
            <w:rFonts w:ascii="Cambria Math" w:hAnsi="Cambria Math"/>
          </w:rPr>
          <m:t>=</m:t>
        </m:r>
        <m:r>
          <w:rPr>
            <w:rFonts w:ascii="Cambria Math" w:hAnsi="Cambria Math"/>
          </w:rPr>
          <m:t>1</m:t>
        </m:r>
      </m:oMath>
      <w:r>
        <w:rPr>
          <w:i/>
          <w:iCs/>
        </w:rPr>
        <w:t xml:space="preserve">. For </w:t>
      </w:r>
      <m:oMath>
        <m:r>
          <w:rPr>
            <w:rFonts w:ascii="Cambria Math" w:hAnsi="Cambria Math"/>
          </w:rPr>
          <m:t>k</m:t>
        </m:r>
        <m:r>
          <m:rPr>
            <m:sty m:val="p"/>
          </m:rPr>
          <w:rPr>
            <w:rFonts w:ascii="Cambria Math" w:hAnsi="Cambria Math"/>
          </w:rPr>
          <m:t>&gt;</m:t>
        </m:r>
        <m:r>
          <w:rPr>
            <w:rFonts w:ascii="Cambria Math" w:hAnsi="Cambria Math"/>
          </w:rPr>
          <m:t>1</m:t>
        </m:r>
      </m:oMath>
      <w:r>
        <w:rPr>
          <w:i/>
          <w:iCs/>
        </w:rPr>
        <w:t xml:space="preserve"> the dense top-</w:t>
      </w:r>
      <m:oMath>
        <m:r>
          <w:rPr>
            <w:rFonts w:ascii="Cambria Math" w:hAnsi="Cambria Math"/>
          </w:rPr>
          <m:t>k</m:t>
        </m:r>
      </m:oMath>
      <w:r>
        <w:rPr>
          <w:i/>
          <w:iCs/>
        </w:rPr>
        <w:t xml:space="preserve"> neighbourhood is recovered by reading the ranking off the cue,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q</m:t>
        </m:r>
        <m:r>
          <m:rPr>
            <m:sty m:val="p"/>
          </m:rPr>
          <w:rPr>
            <w:rFonts w:ascii="Cambria Math" w:hAnsi="Cambria Math"/>
          </w:rPr>
          <m:t>⟩</m:t>
        </m:r>
      </m:oMath>
      <w:r>
        <w:rPr>
          <w:i/>
          <w:iCs/>
        </w:rPr>
        <w:t xml:space="preserve"> — the standard definition, and the one our dense baseline uses — and not off the converged state: ranks </w:t>
      </w:r>
      <m:oMath>
        <m:r>
          <w:rPr>
            <w:rFonts w:ascii="Cambria Math" w:hAnsi="Cambria Math"/>
          </w:rPr>
          <m:t>2</m:t>
        </m:r>
        <m:r>
          <m:rPr>
            <m:sty m:val="p"/>
          </m:rPr>
          <w:rPr>
            <w:rFonts w:ascii="Cambria Math" w:hAnsi="Cambria Math"/>
          </w:rPr>
          <m:t>..</m:t>
        </m:r>
        <m:r>
          <w:rPr>
            <w:rFonts w:ascii="Cambria Math" w:hAnsi="Cambria Math"/>
          </w:rPr>
          <m:t>k</m:t>
        </m:r>
      </m:oMath>
      <w:r>
        <w:rPr>
          <w:i/>
          <w:iCs/>
        </w:rPr>
        <w:t xml:space="preserve"> of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ξ</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oMath>
      <w:r>
        <w:rPr>
          <w:i/>
          <w:iCs/>
        </w:rPr>
        <w:t xml:space="preserve"> order the patterns by proximity to </w:t>
      </w:r>
      <m:oMath>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oMath>
      <w:r>
        <w:rPr>
          <w:i/>
          <w:iCs/>
        </w:rPr>
        <w:t xml:space="preserve">, not to </w:t>
      </w:r>
      <m:oMath>
        <m:r>
          <w:rPr>
            <w:rFonts w:ascii="Cambria Math" w:hAnsi="Cambria Math"/>
          </w:rPr>
          <m:t>q</m:t>
        </m:r>
      </m:oMath>
      <w:r>
        <w:rPr>
          <w:i/>
          <w:iCs/>
        </w:rPr>
        <w:t>, because the state has forgotten the cue by construction. Remark </w:t>
      </w:r>
      <w:hyperlink w:anchor="rem:shortlist">
        <w:r>
          <w:rPr>
            <w:rStyle w:val="Hyperlink"/>
            <w:i/>
            <w:iCs/>
          </w:rPr>
          <w:t>1</w:t>
        </w:r>
      </w:hyperlink>
      <w:r>
        <w:rPr>
          <w:i/>
          <w:iCs/>
        </w:rPr>
        <w:t xml:space="preserve"> makes this precise, and §</w:t>
      </w:r>
      <w:hyperlink w:anchor="sec:completion">
        <w:r>
          <w:rPr>
            <w:rStyle w:val="Hyperlink"/>
            <w:i/>
            <w:iCs/>
          </w:rPr>
          <w:t>5.1</w:t>
        </w:r>
      </w:hyperlink>
      <w:r>
        <w:rPr>
          <w:i/>
          <w:iCs/>
        </w:rPr>
        <w:t xml:space="preserve"> shows it is the mechanism behind the shortlist regression rather than a technicality.</w:t>
      </w:r>
    </w:p>
    <w:bookmarkEnd w:id="11"/>
    <w:p w14:paraId="48CD00DB" w14:textId="77777777" w:rsidR="00075250" w:rsidRDefault="00000000">
      <w:pPr>
        <w:pStyle w:val="FirstParagraph"/>
      </w:pPr>
      <w:r>
        <w:rPr>
          <w:i/>
          <w:iCs/>
        </w:rPr>
        <w:t>Proof sketch.</w:t>
      </w:r>
      <w:r>
        <w:t xml:space="preserve"> With </w:t>
      </w:r>
      <m:oMath>
        <m:r>
          <w:rPr>
            <w:rFonts w:ascii="Cambria Math" w:hAnsi="Cambria Math"/>
          </w:rPr>
          <m:t>b</m:t>
        </m:r>
        <m:r>
          <m:rPr>
            <m:sty m:val="p"/>
          </m:rPr>
          <w:rPr>
            <w:rFonts w:ascii="Cambria Math" w:hAnsi="Cambria Math"/>
          </w:rPr>
          <m:t>=</m:t>
        </m:r>
        <m:r>
          <w:rPr>
            <w:rFonts w:ascii="Cambria Math" w:hAnsi="Cambria Math"/>
          </w:rPr>
          <m:t>0</m:t>
        </m:r>
      </m:oMath>
      <w:r>
        <w:t xml:space="preserve"> the logits are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q</m:t>
        </m:r>
        <m:r>
          <m:rPr>
            <m:sty m:val="p"/>
          </m:rPr>
          <w:rPr>
            <w:rFonts w:ascii="Cambria Math" w:hAnsi="Cambria Math"/>
          </w:rPr>
          <m:t>⟩</m:t>
        </m:r>
      </m:oMath>
      <w:r>
        <w:t xml:space="preserve">. Let </w:t>
      </w: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Then </w:t>
      </w:r>
      <m:oMath>
        <m:r>
          <m:rPr>
            <m:sty m:val="p"/>
          </m:rPr>
          <w:rPr>
            <w:rFonts w:ascii="Cambria Math" w:hAnsi="Cambria Math"/>
          </w:rPr>
          <m:t>softmax(</m:t>
        </m:r>
        <m:r>
          <w:rPr>
            <w:rFonts w:ascii="Cambria Math" w:hAnsi="Cambria Math"/>
          </w:rPr>
          <m:t>βs</m:t>
        </m:r>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up>
            <m: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up>
            </m:sSup>
          </m:e>
        </m:nary>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oMath>
      <w:r>
        <w:t xml:space="preserve">, and every other coordinate is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sup>
        </m:sSup>
        <m:r>
          <m:rPr>
            <m:sty m:val="p"/>
          </m:rPr>
          <w:rPr>
            <w:rFonts w:ascii="Cambria Math" w:hAnsi="Cambria Math"/>
          </w:rPr>
          <m:t>)</m:t>
        </m:r>
      </m:oMath>
      <w:r>
        <w:t xml:space="preserve">. Hence </w:t>
      </w:r>
      <m:oMath>
        <m:r>
          <w:rPr>
            <w:rFonts w:ascii="Cambria Math" w:hAnsi="Cambria Math"/>
          </w:rPr>
          <m:t>X</m:t>
        </m:r>
        <m:r>
          <m:rPr>
            <m:sty m:val="p"/>
          </m:rPr>
          <w:rPr>
            <w:rFonts w:ascii="Cambria Math" w:hAnsi="Cambria Math"/>
          </w:rPr>
          <m:t>softmax(</m:t>
        </m:r>
        <m:r>
          <w:rPr>
            <w:rFonts w:ascii="Cambria Math" w:hAnsi="Cambria Math"/>
          </w:rPr>
          <m:t>β</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oMath>
      <w:r>
        <w:t xml:space="preserve">, and normalisation fixes the point since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e>
        </m:d>
        <m:r>
          <m:rPr>
            <m:sty m:val="p"/>
          </m:rPr>
          <w:rPr>
            <w:rFonts w:ascii="Cambria Math" w:hAnsi="Cambria Math"/>
          </w:rPr>
          <m:t>=</m:t>
        </m:r>
        <m:r>
          <w:rPr>
            <w:rFonts w:ascii="Cambria Math" w:hAnsi="Cambria Math"/>
          </w:rPr>
          <m:t>1</m:t>
        </m:r>
      </m:oMath>
      <w:r>
        <w:t xml:space="preserve">. The full argument — with the explicit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sup>
        </m:sSup>
        <m:r>
          <m:rPr>
            <m:sty m:val="p"/>
          </m:rPr>
          <w:rPr>
            <w:rFonts w:ascii="Cambria Math" w:hAnsi="Cambria Math"/>
          </w:rPr>
          <m:t>)</m:t>
        </m:r>
      </m:oMath>
      <w:r>
        <w:t xml:space="preserve"> rate, the tied-maximiser case, and the analysis of what happens for </w:t>
      </w:r>
      <m:oMath>
        <m:r>
          <w:rPr>
            <w:rFonts w:ascii="Cambria Math" w:hAnsi="Cambria Math"/>
          </w:rPr>
          <m:t>k</m:t>
        </m:r>
        <m:r>
          <m:rPr>
            <m:sty m:val="p"/>
          </m:rPr>
          <w:rPr>
            <w:rFonts w:ascii="Cambria Math" w:hAnsi="Cambria Math"/>
          </w:rPr>
          <m:t>&gt;</m:t>
        </m:r>
        <m:r>
          <w:rPr>
            <w:rFonts w:ascii="Cambria Math" w:hAnsi="Cambria Math"/>
          </w:rPr>
          <m:t>1</m:t>
        </m:r>
      </m:oMath>
      <w:r>
        <w:t xml:space="preserve"> — is in Appendix </w:t>
      </w:r>
      <w:hyperlink w:anchor="app:proof">
        <w:r>
          <w:rPr>
            <w:rStyle w:val="Hyperlink"/>
          </w:rPr>
          <w:t>10</w:t>
        </w:r>
      </w:hyperlink>
      <w:r>
        <w:t>. ◻</w:t>
      </w:r>
    </w:p>
    <w:p w14:paraId="7BA6B4C3" w14:textId="77777777" w:rsidR="00075250" w:rsidRDefault="00000000">
      <w:pPr>
        <w:pStyle w:val="BodyText"/>
      </w:pPr>
      <w:r>
        <w:t>We treat Proposition </w:t>
      </w:r>
      <w:hyperlink w:anchor="prop:reduction">
        <w:r>
          <w:rPr>
            <w:rStyle w:val="Hyperlink"/>
          </w:rPr>
          <w:t>1</w:t>
        </w:r>
      </w:hyperlink>
      <w:r>
        <w:t xml:space="preserve"> as an executable claim rather than a remark. The test suite instantiates the configuration above and asserts </w:t>
      </w:r>
      <w:r>
        <w:rPr>
          <w:i/>
          <w:iCs/>
        </w:rPr>
        <w:t>top-1</w:t>
      </w:r>
      <w:r>
        <w:t xml:space="preserve"> agreement with an independent exact-cosine implementation on every query — the quantity the proposition states, no more; it passes </w:t>
      </w:r>
      <m:oMath>
        <m:r>
          <w:rPr>
            <w:rFonts w:ascii="Cambria Math" w:hAnsi="Cambria Math"/>
          </w:rPr>
          <m:t>1000</m:t>
        </m:r>
        <m:r>
          <m:rPr>
            <m:sty m:val="p"/>
          </m:rPr>
          <w:rPr>
            <w:rFonts w:ascii="Cambria Math" w:hAnsi="Cambria Math"/>
          </w:rPr>
          <m:t>/</m:t>
        </m:r>
        <m:r>
          <w:rPr>
            <w:rFonts w:ascii="Cambria Math" w:hAnsi="Cambria Math"/>
          </w:rPr>
          <m:t>1000</m:t>
        </m:r>
      </m:oMath>
      <w:r>
        <w:t xml:space="preserve"> on synthetic vectors (</w:t>
      </w:r>
      <m:oMath>
        <m:r>
          <w:rPr>
            <w:rFonts w:ascii="Cambria Math" w:hAnsi="Cambria Math"/>
          </w:rPr>
          <m:t>d</m:t>
        </m:r>
        <m:r>
          <m:rPr>
            <m:sty m:val="p"/>
          </m:rPr>
          <w:rPr>
            <w:rFonts w:ascii="Cambria Math" w:hAnsi="Cambria Math"/>
          </w:rPr>
          <m:t>=</m:t>
        </m:r>
        <m:r>
          <w:rPr>
            <w:rFonts w:ascii="Cambria Math" w:hAnsi="Cambria Math"/>
          </w:rPr>
          <m:t>64</m:t>
        </m:r>
      </m:oMath>
      <w:r>
        <w:t xml:space="preserve">) and </w:t>
      </w:r>
      <m:oMath>
        <m:r>
          <w:rPr>
            <w:rFonts w:ascii="Cambria Math" w:hAnsi="Cambria Math"/>
          </w:rPr>
          <m:t>838</m:t>
        </m:r>
        <m:r>
          <m:rPr>
            <m:sty m:val="p"/>
          </m:rPr>
          <w:rPr>
            <w:rFonts w:ascii="Cambria Math" w:hAnsi="Cambria Math"/>
          </w:rPr>
          <m:t>/</m:t>
        </m:r>
        <m:r>
          <w:rPr>
            <w:rFonts w:ascii="Cambria Math" w:hAnsi="Cambria Math"/>
          </w:rPr>
          <m:t>838</m:t>
        </m:r>
      </m:oMath>
      <w:r>
        <w:t xml:space="preserve"> on real sentence embeddings (</w:t>
      </w:r>
      <m:oMath>
        <m:r>
          <w:rPr>
            <w:rFonts w:ascii="Cambria Math" w:hAnsi="Cambria Math"/>
          </w:rPr>
          <m:t>d</m:t>
        </m:r>
        <m:r>
          <m:rPr>
            <m:sty m:val="p"/>
          </m:rPr>
          <w:rPr>
            <w:rFonts w:ascii="Cambria Math" w:hAnsi="Cambria Math"/>
          </w:rPr>
          <m:t>=</m:t>
        </m:r>
        <m:r>
          <w:rPr>
            <w:rFonts w:ascii="Cambria Math" w:hAnsi="Cambria Math"/>
          </w:rPr>
          <m:t>768</m:t>
        </m:r>
      </m:oMath>
      <w:r>
        <w:t>), to floating-point precision, and it gates continuous integration. If it ever fails, no downstream number in this paper is trustworthy (</w:t>
      </w:r>
      <w:r>
        <w:rPr>
          <w:smallCaps/>
        </w:rPr>
        <w:t>X1</w:t>
      </w:r>
      <w:r>
        <w:t>).</w:t>
      </w:r>
    </w:p>
    <w:p w14:paraId="45718990" w14:textId="77777777" w:rsidR="00075250" w:rsidRDefault="00000000">
      <w:pPr>
        <w:pStyle w:val="BodyText"/>
      </w:pPr>
      <w:r>
        <w:t>Two consequences organise everything that follows.</w:t>
      </w:r>
    </w:p>
    <w:p w14:paraId="2FB7225E" w14:textId="77777777" w:rsidR="00075250" w:rsidRDefault="00000000">
      <w:pPr>
        <w:pStyle w:val="BodyText"/>
      </w:pPr>
      <w:r>
        <w:rPr>
          <w:i/>
          <w:iCs/>
        </w:rPr>
        <w:t>First, the baseline cannot be disadvantaged.</w:t>
      </w:r>
      <w:r>
        <w:t xml:space="preserve"> “Dense top-</w:t>
      </w:r>
      <m:oMath>
        <m:r>
          <w:rPr>
            <w:rFonts w:ascii="Cambria Math" w:hAnsi="Cambria Math"/>
          </w:rPr>
          <m:t>k</m:t>
        </m:r>
      </m:oMath>
      <w:r>
        <w:t>” in every table below is Equation (3) with the arguments of Proposition </w:t>
      </w:r>
      <w:hyperlink w:anchor="prop:reduction">
        <w:r>
          <w:rPr>
            <w:rStyle w:val="Hyperlink"/>
          </w:rPr>
          <w:t>1</w:t>
        </w:r>
      </w:hyperlink>
      <w:r>
        <w:t>, run through the same code path, the same encoder and the same candidate set as the method under test. The most common rejection reason for papers of this shape—that the authors tuned their own method and not the baseline—is unavailable here by construction.</w:t>
      </w:r>
    </w:p>
    <w:p w14:paraId="1FAE4DD0" w14:textId="77777777" w:rsidR="00075250" w:rsidRDefault="00000000">
      <w:pPr>
        <w:pStyle w:val="BodyText"/>
      </w:pPr>
      <w:r>
        <w:rPr>
          <w:i/>
          <w:iCs/>
        </w:rPr>
        <w:t>Second, the research question becomes finite.</w:t>
      </w:r>
      <w:r>
        <w:t xml:space="preserve"> The reduction identifies a specific point in a parameter space; the scientific content is which coordinates are worth moving.</w:t>
      </w:r>
    </w:p>
    <w:p w14:paraId="7CEBD9FC" w14:textId="77777777" w:rsidR="00075250" w:rsidRDefault="00000000">
      <w:pPr>
        <w:pStyle w:val="Heading2"/>
      </w:pPr>
      <w:bookmarkStart w:id="12" w:name="sec:axes"/>
      <w:bookmarkEnd w:id="10"/>
      <w:r>
        <w:rPr>
          <w:rStyle w:val="SectionNumber"/>
        </w:rPr>
        <w:t>3.3</w:t>
      </w:r>
      <w:r>
        <w:tab/>
        <w:t>Three axes away from the corner</w:t>
      </w:r>
    </w:p>
    <w:p w14:paraId="7F1685F0" w14:textId="77777777" w:rsidR="00075250" w:rsidRDefault="00000000">
      <w:pPr>
        <w:pStyle w:val="FirstParagraph"/>
      </w:pPr>
      <w:r>
        <w:t>Exactly three coordinates of Equation (3) are free, and each encodes a distinct hypothesis about what agent memory needs.</w:t>
      </w:r>
    </w:p>
    <w:p w14:paraId="1E1D4FE3" w14:textId="77777777" w:rsidR="00075250" w:rsidRDefault="00000000">
      <w:pPr>
        <w:pStyle w:val="BodyText"/>
      </w:pPr>
      <w:r>
        <w:t>Iterating repairs a degraded cue. Cosine cannot imitate this: it has no mechanism for revisiting a cue.</w:t>
      </w:r>
    </w:p>
    <w:p w14:paraId="658E6924" w14:textId="77777777" w:rsidR="00075250" w:rsidRDefault="00000000">
      <w:pPr>
        <w:pStyle w:val="BodyText"/>
      </w:pPr>
      <w:r>
        <w:t xml:space="preserve">A memory used constantly earns a deeper basin and therefore a wider one, so a vaguer cue still finds it. This folds usage, recency and surprise into a single term of the energy instead </w:t>
      </w:r>
      <w:r>
        <w:lastRenderedPageBreak/>
        <w:t>of three heuristics blended by hand outside it. Cosine can partially imitate it with an additive score bonus.</w:t>
      </w:r>
    </w:p>
    <w:p w14:paraId="23647454" w14:textId="77777777" w:rsidR="00075250" w:rsidRDefault="00000000">
      <w:pPr>
        <w:pStyle w:val="BodyText"/>
      </w:pPr>
      <w:r>
        <w:t xml:space="preserve">Memories that co-occur in time pull on one another, so falling into one drags the state toward its companions. This is the only axis that can express a relation cosine structurally cannot represent, and it is the axis on which our one positive result lives. Critically, </w:t>
      </w:r>
      <m:oMath>
        <m:r>
          <w:rPr>
            <w:rFonts w:ascii="Cambria Math" w:hAnsi="Cambria Math"/>
          </w:rPr>
          <m:t>R</m:t>
        </m:r>
      </m:oMath>
      <w:r>
        <w:t xml:space="preserve"> must be fitted from temporal co-occurrence and never from embedding similarity: fitting it on similarity collapses G3 back into the baseline and silently invalidates the claim.</w:t>
      </w:r>
    </w:p>
    <w:p w14:paraId="5FCF83B8" w14:textId="77777777" w:rsidR="00075250" w:rsidRDefault="00000000">
      <w:pPr>
        <w:pStyle w:val="Heading2"/>
      </w:pPr>
      <w:bookmarkStart w:id="13" w:name="sec:band"/>
      <w:bookmarkEnd w:id="12"/>
      <w:r>
        <w:rPr>
          <w:rStyle w:val="SectionNumber"/>
        </w:rPr>
        <w:t>3.4</w:t>
      </w:r>
      <w:r>
        <w:tab/>
        <w:t xml:space="preserve">The </w:t>
      </w:r>
      <m:oMath>
        <m:r>
          <w:rPr>
            <w:rFonts w:ascii="Cambria Math" w:hAnsi="Cambria Math"/>
          </w:rPr>
          <m:t>β</m:t>
        </m:r>
      </m:oMath>
      <w:r>
        <w:t xml:space="preserve"> leverage band</w:t>
      </w:r>
    </w:p>
    <w:p w14:paraId="36FD1571" w14:textId="77777777" w:rsidR="00075250" w:rsidRDefault="00000000">
      <w:pPr>
        <w:pStyle w:val="FirstParagraph"/>
      </w:pPr>
      <w:r>
        <w:t>Proposition </w:t>
      </w:r>
      <w:hyperlink w:anchor="prop:reduction">
        <w:r>
          <w:rPr>
            <w:rStyle w:val="Hyperlink"/>
          </w:rPr>
          <w:t>1</w:t>
        </w:r>
      </w:hyperlink>
      <w:r>
        <w:t xml:space="preserve"> has a corollary that is easy to state and, we will argue, widely consequential.</w:t>
      </w:r>
    </w:p>
    <w:p w14:paraId="262C6399" w14:textId="77777777" w:rsidR="00075250" w:rsidRDefault="00000000">
      <w:pPr>
        <w:pStyle w:val="BodyText"/>
      </w:pPr>
      <w:bookmarkStart w:id="14" w:name="cor:degeneracy"/>
      <w:r>
        <w:rPr>
          <w:b/>
          <w:bCs/>
        </w:rPr>
        <w:t>Corollary 1</w:t>
      </w:r>
      <w:r>
        <w:t xml:space="preserve"> (High-</w:t>
      </w:r>
      <m:oMath>
        <m:r>
          <w:rPr>
            <w:rFonts w:ascii="Cambria Math" w:hAnsi="Cambria Math"/>
          </w:rPr>
          <m:t>β</m:t>
        </m:r>
      </m:oMath>
      <w:r>
        <w:t xml:space="preserve"> degeneracy).  </w:t>
      </w:r>
      <w:r>
        <w:rPr>
          <w:i/>
          <w:iCs/>
        </w:rPr>
        <w:t xml:space="preserve">Assume the patterns are unit-norm and pairwise distinct, that </w:t>
      </w:r>
      <m:oMath>
        <m:r>
          <w:rPr>
            <w:rFonts w:ascii="Cambria Math" w:hAnsi="Cambria Math"/>
          </w:rPr>
          <m:t>b</m:t>
        </m:r>
        <m:r>
          <m:rPr>
            <m:sty m:val="p"/>
          </m:rPr>
          <w:rPr>
            <w:rFonts w:ascii="Cambria Math" w:hAnsi="Cambria Math"/>
          </w:rPr>
          <m:t>=</m:t>
        </m:r>
        <m:r>
          <w:rPr>
            <w:rFonts w:ascii="Cambria Math" w:hAnsi="Cambria Math"/>
          </w:rPr>
          <m:t>0</m:t>
        </m:r>
      </m:oMath>
      <w:r>
        <w:rPr>
          <w:i/>
          <w:iCs/>
        </w:rPr>
        <w:t xml:space="preserve"> and </w:t>
      </w:r>
      <m:oMath>
        <m:r>
          <w:rPr>
            <w:rFonts w:ascii="Cambria Math" w:hAnsi="Cambria Math"/>
          </w:rPr>
          <m:t>η</m:t>
        </m:r>
        <m:r>
          <m:rPr>
            <m:sty m:val="p"/>
          </m:rPr>
          <w:rPr>
            <w:rFonts w:ascii="Cambria Math" w:hAnsi="Cambria Math"/>
          </w:rPr>
          <m:t>=</m:t>
        </m:r>
        <m:r>
          <w:rPr>
            <w:rFonts w:ascii="Cambria Math" w:hAnsi="Cambria Math"/>
          </w:rPr>
          <m:t>0</m:t>
        </m:r>
      </m:oMath>
      <w:r>
        <w:rPr>
          <w:i/>
          <w:iCs/>
        </w:rPr>
        <w:t xml:space="preserve">, and that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q</m:t>
        </m:r>
        <m:r>
          <m:rPr>
            <m:sty m:val="p"/>
          </m:rPr>
          <w:rPr>
            <w:rFonts w:ascii="Cambria Math" w:hAnsi="Cambria Math"/>
          </w:rPr>
          <m:t>⟩</m:t>
        </m:r>
      </m:oMath>
      <w:r>
        <w:rPr>
          <w:i/>
          <w:iCs/>
        </w:rPr>
        <w:t xml:space="preserve"> is unique. Then for any </w:t>
      </w:r>
      <m:oMath>
        <m:r>
          <w:rPr>
            <w:rFonts w:ascii="Cambria Math" w:hAnsi="Cambria Math"/>
          </w:rPr>
          <m:t>T</m:t>
        </m:r>
      </m:oMath>
      <w:r>
        <w:rPr>
          <w:i/>
          <w:iCs/>
        </w:rPr>
        <w:t xml:space="preserve">, as </w:t>
      </w:r>
      <m:oMath>
        <m:r>
          <w:rPr>
            <w:rFonts w:ascii="Cambria Math" w:hAnsi="Cambria Math"/>
          </w:rPr>
          <m:t>β</m:t>
        </m:r>
        <m:r>
          <m:rPr>
            <m:sty m:val="p"/>
          </m:rPr>
          <w:rPr>
            <w:rFonts w:ascii="Cambria Math" w:hAnsi="Cambria Math"/>
          </w:rPr>
          <m:t>→∞</m:t>
        </m:r>
      </m:oMath>
      <w:r>
        <w:rPr>
          <w:i/>
          <w:iCs/>
        </w:rPr>
        <w:t xml:space="preserve"> the trajectory of Equation (3) is constant after the first step: each </w:t>
      </w:r>
      <m:oMath>
        <m:sSub>
          <m:sSubPr>
            <m:ctrlPr>
              <w:rPr>
                <w:rFonts w:ascii="Cambria Math" w:hAnsi="Cambria Math"/>
              </w:rPr>
            </m:ctrlPr>
          </m:sSubPr>
          <m:e>
            <m:r>
              <w:rPr>
                <w:rFonts w:ascii="Cambria Math" w:hAnsi="Cambria Math"/>
              </w:rPr>
              <m:t>z</m:t>
            </m:r>
          </m:e>
          <m:sub>
            <m:r>
              <w:rPr>
                <w:rFonts w:ascii="Cambria Math" w:hAnsi="Cambria Math"/>
              </w:rPr>
              <m:t>j</m:t>
            </m:r>
          </m:sub>
        </m:sSub>
      </m:oMath>
      <w:r>
        <w:rPr>
          <w:i/>
          <w:iCs/>
        </w:rPr>
        <w:t xml:space="preserve"> satisfies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&gt;⟨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oMath>
      <w:r>
        <w:rPr>
          <w:i/>
          <w:iCs/>
        </w:rPr>
        <w:t xml:space="preserve"> for every </w:t>
      </w:r>
      <m:oMath>
        <m:r>
          <w:rPr>
            <w:rFonts w:ascii="Cambria Math" w:hAnsi="Cambria Math"/>
          </w:rPr>
          <m:t>i</m:t>
        </m:r>
        <m:r>
          <m:rPr>
            <m:sty m:val="p"/>
          </m:rPr>
          <w:rPr>
            <w:rFonts w:ascii="Cambria Math" w:hAnsi="Cambria Math"/>
          </w:rPr>
          <m:t>≠</m:t>
        </m:r>
        <m:r>
          <w:rPr>
            <w:rFonts w:ascii="Cambria Math" w:hAnsi="Cambria Math"/>
          </w:rPr>
          <m:t>j</m:t>
        </m:r>
      </m:oMath>
      <w:r>
        <w:rPr>
          <w:i/>
          <w:iCs/>
        </w:rPr>
        <w:t xml:space="preserve">, so it is its own unique nearest neighbour and hence a fixed point in the limit. Multi-step descent at high </w:t>
      </w:r>
      <m:oMath>
        <m:r>
          <w:rPr>
            <w:rFonts w:ascii="Cambria Math" w:hAnsi="Cambria Math"/>
          </w:rPr>
          <m:t>β</m:t>
        </m:r>
      </m:oMath>
      <w:r>
        <w:rPr>
          <w:i/>
          <w:iCs/>
        </w:rPr>
        <w:t xml:space="preserve"> is therefore identical to one-step descent, which by Proposition </w:t>
      </w:r>
      <w:hyperlink w:anchor="prop:reduction">
        <w:r>
          <w:rPr>
            <w:rStyle w:val="Hyperlink"/>
            <w:i/>
            <w:iCs/>
          </w:rPr>
          <w:t>1</w:t>
        </w:r>
      </w:hyperlink>
      <w:r>
        <w:rPr>
          <w:i/>
          <w:iCs/>
        </w:rPr>
        <w:t xml:space="preserve"> is cosine retrieval.</w:t>
      </w:r>
    </w:p>
    <w:bookmarkEnd w:id="14"/>
    <w:p w14:paraId="0FF5AC5E" w14:textId="77777777" w:rsidR="00075250" w:rsidRDefault="00000000">
      <w:pPr>
        <w:pStyle w:val="BodyText"/>
      </w:pPr>
      <w:r>
        <w:t xml:space="preserve">Three qualifications, stated here because the rest of the paper leans on this corollary to interpret its own negative results. First, it is a limit statement, and at finite </w:t>
      </w:r>
      <m:oMath>
        <m:r>
          <w:rPr>
            <w:rFonts w:ascii="Cambria Math" w:hAnsi="Cambria Math"/>
          </w:rPr>
          <m:t>β</m:t>
        </m:r>
      </m:oMath>
      <w:r>
        <w:t xml:space="preserve"> a stored pattern is only an </w:t>
      </w:r>
      <w:r>
        <w:rPr>
          <w:i/>
          <w:iCs/>
        </w:rPr>
        <w:t>approximate</w:t>
      </w:r>
      <w:r>
        <w:t xml:space="preserve"> fixed point: starting from </w:t>
      </w:r>
      <m:oMath>
        <m:sSup>
          <m:sSupPr>
            <m:ctrlPr>
              <w:rPr>
                <w:rFonts w:ascii="Cambria Math" w:hAnsi="Cambria Math"/>
              </w:rPr>
            </m:ctrlPr>
          </m:sSupPr>
          <m:e>
            <m:r>
              <m:rPr>
                <m:sty m:val="bi"/>
              </m:rPr>
              <w:rPr>
                <w:rFonts w:ascii="Cambria Math" w:hAnsi="Cambria Math"/>
              </w:rPr>
              <m:t>ξ</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the displacement after one step is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δ</m:t>
                </m:r>
              </m:e>
              <m:sub>
                <m:r>
                  <w:rPr>
                    <w:rFonts w:ascii="Cambria Math" w:hAnsi="Cambria Math"/>
                  </w:rPr>
                  <m:t>j</m:t>
                </m:r>
              </m:sub>
            </m:sSub>
          </m:sup>
        </m:sSup>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oMath>
      <w:r>
        <w:t xml:space="preserve"> that pattern’s own margin, so the onset of degeneracy is governed by the </w:t>
      </w:r>
      <w:r>
        <w:rPr>
          <w:i/>
          <w:iCs/>
        </w:rPr>
        <w:t>least</w:t>
      </w:r>
      <w:r>
        <w:t xml:space="preserve"> separated pattern in the bank rather than by an average. Second, pairwise distinctness buys uniqueness and nothing more: exact duplicates leave the limit unchanged, since the tied columns are the same vector and any split of the softmax mass between them returns it, but near-duplicates shrink </w:t>
      </w:r>
      <m:oMath>
        <m:sSub>
          <m:sSubPr>
            <m:ctrlPr>
              <w:rPr>
                <w:rFonts w:ascii="Cambria Math" w:hAnsi="Cambria Math"/>
              </w:rPr>
            </m:ctrlPr>
          </m:sSubPr>
          <m:e>
            <m:r>
              <w:rPr>
                <w:rFonts w:ascii="Cambria Math" w:hAnsi="Cambria Math"/>
              </w:rPr>
              <m:t>δ</m:t>
            </m:r>
          </m:e>
          <m:sub>
            <m:r>
              <w:rPr>
                <w:rFonts w:ascii="Cambria Math" w:hAnsi="Cambria Math"/>
              </w:rPr>
              <m:t>j</m:t>
            </m:r>
          </m:sub>
        </m:sSub>
      </m:oMath>
      <w:r>
        <w:t xml:space="preserve"> and push the degeneracy to higher </w:t>
      </w:r>
      <m:oMath>
        <m:r>
          <w:rPr>
            <w:rFonts w:ascii="Cambria Math" w:hAnsi="Cambria Math"/>
          </w:rPr>
          <m:t>β</m:t>
        </m:r>
      </m:oMath>
      <w:r>
        <w:t xml:space="preserve">. That is precisely why we locate the band by measurement below instead of reading a threshold off the corollary, and why the threshold we report is a property of this encoder and this corpus. Third, nothing here covers </w:t>
      </w:r>
      <m:oMath>
        <m:r>
          <w:rPr>
            <w:rFonts w:ascii="Cambria Math" w:hAnsi="Cambria Math"/>
          </w:rPr>
          <m:t>b</m:t>
        </m:r>
        <m:r>
          <m:rPr>
            <m:sty m:val="p"/>
          </m:rPr>
          <w:rPr>
            <w:rFonts w:ascii="Cambria Math" w:hAnsi="Cambria Math"/>
          </w:rPr>
          <m:t>≠</m:t>
        </m:r>
        <m:r>
          <w:rPr>
            <w:rFonts w:ascii="Cambria Math" w:hAnsi="Cambria Math"/>
          </w:rPr>
          <m:t>0</m:t>
        </m:r>
      </m:oMath>
      <w:r>
        <w:t xml:space="preserve"> or </w:t>
      </w:r>
      <m:oMath>
        <m:r>
          <w:rPr>
            <w:rFonts w:ascii="Cambria Math" w:hAnsi="Cambria Math"/>
          </w:rPr>
          <m:t>η</m:t>
        </m:r>
        <m:r>
          <m:rPr>
            <m:sty m:val="p"/>
          </m:rPr>
          <w:rPr>
            <w:rFonts w:ascii="Cambria Math" w:hAnsi="Cambria Math"/>
          </w:rPr>
          <m:t>≠</m:t>
        </m:r>
        <m:r>
          <w:rPr>
            <w:rFonts w:ascii="Cambria Math" w:hAnsi="Cambria Math"/>
          </w:rPr>
          <m:t>0</m:t>
        </m:r>
      </m:oMath>
      <w:r>
        <w:t xml:space="preserve">; the corollary describes the corner and its neighbourhood along </w:t>
      </w:r>
      <m:oMath>
        <m:r>
          <w:rPr>
            <w:rFonts w:ascii="Cambria Math" w:hAnsi="Cambria Math"/>
          </w:rPr>
          <m:t>T</m:t>
        </m:r>
      </m:oMath>
      <w:r>
        <w:t xml:space="preserve"> only.</w:t>
      </w:r>
    </w:p>
    <w:p w14:paraId="5EE24612" w14:textId="77777777" w:rsidR="00075250" w:rsidRDefault="00000000">
      <w:pPr>
        <w:pStyle w:val="BodyText"/>
      </w:pPr>
      <w:r>
        <w:t xml:space="preserve">Empirically the degeneracy arrives early, and accuracy is the wrong way to see it. Two retrievers can score identically while disagreeing about which memory they return, so we measure </w:t>
      </w:r>
      <w:r>
        <w:rPr>
          <w:i/>
          <w:iCs/>
        </w:rPr>
        <w:t>top-1 decision agreement</w:t>
      </w:r>
      <w:r>
        <w:t xml:space="preserve"> with cosine — the fraction of queries on which descent returns the exact memory cosine would have (Figure </w:t>
      </w:r>
      <w:hyperlink w:anchor="fig:band">
        <w:r>
          <w:rPr>
            <w:rStyle w:val="Hyperlink"/>
          </w:rPr>
          <w:t>1</w:t>
        </w:r>
      </w:hyperlink>
      <w:r>
        <w:t xml:space="preserve">, </w:t>
      </w:r>
      <w:r>
        <w:rPr>
          <w:rStyle w:val="VerbatimChar"/>
        </w:rPr>
        <w:t>sweep_beta_transition.py</w:t>
      </w:r>
      <w:r>
        <w:t>).</w:t>
      </w:r>
    </w:p>
    <w:p w14:paraId="29A71C06" w14:textId="77777777" w:rsidR="00075250" w:rsidRDefault="00000000">
      <w:pPr>
        <w:pStyle w:val="CaptionedFigure"/>
      </w:pPr>
      <w:bookmarkStart w:id="15" w:name="fig:band"/>
      <w:r>
        <w:rPr>
          <w:noProof/>
        </w:rPr>
        <w:lastRenderedPageBreak/>
        <w:drawing>
          <wp:inline distT="0" distB="0" distL="0" distR="0" wp14:anchorId="4B106FB8" wp14:editId="509AD0D7">
            <wp:extent cx="4480560" cy="2174389"/>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figures/beta_band.png"/>
                    <pic:cNvPicPr>
                      <a:picLocks noChangeAspect="1" noChangeArrowheads="1"/>
                    </pic:cNvPicPr>
                  </pic:nvPicPr>
                  <pic:blipFill>
                    <a:blip r:embed="rId5"/>
                    <a:stretch>
                      <a:fillRect/>
                    </a:stretch>
                  </pic:blipFill>
                  <pic:spPr bwMode="auto">
                    <a:xfrm>
                      <a:off x="0" y="0"/>
                      <a:ext cx="4480560" cy="2174389"/>
                    </a:xfrm>
                    <a:prstGeom prst="rect">
                      <a:avLst/>
                    </a:prstGeom>
                    <a:noFill/>
                    <a:ln w="9525">
                      <a:noFill/>
                      <a:headEnd/>
                      <a:tailEnd/>
                    </a:ln>
                  </pic:spPr>
                </pic:pic>
              </a:graphicData>
            </a:graphic>
          </wp:inline>
        </w:drawing>
      </w:r>
    </w:p>
    <w:p w14:paraId="0AEAD2D9" w14:textId="77777777" w:rsidR="00075250" w:rsidRDefault="00000000">
      <w:pPr>
        <w:pStyle w:val="ImageCaption"/>
      </w:pPr>
      <w:r>
        <w:rPr>
          <w:b/>
          <w:bCs/>
        </w:rPr>
        <w:t>Figure 1.</w:t>
      </w:r>
      <w:r>
        <w:t xml:space="preserve"> The </w:t>
      </w:r>
      <m:oMath>
        <m:r>
          <w:rPr>
            <w:rFonts w:ascii="Cambria Math" w:hAnsi="Cambria Math"/>
          </w:rPr>
          <m:t>β</m:t>
        </m:r>
      </m:oMath>
      <w:r>
        <w:t xml:space="preserve"> leverage band, on the held-out image task. </w:t>
      </w:r>
      <w:r>
        <w:rPr>
          <w:b/>
          <w:bCs/>
        </w:rPr>
        <w:t>Left axis:</w:t>
      </w:r>
      <w:r>
        <w:t xml:space="preserve"> same-class top-1 accuracy against the cosine baseline (dashed); the metric is ten-way classification, which is why the collapse floor is </w:t>
      </w:r>
      <m:oMath>
        <m:r>
          <w:rPr>
            <w:rFonts w:ascii="Cambria Math" w:hAnsi="Cambria Math"/>
          </w:rPr>
          <m:t>0.100=1/10</m:t>
        </m:r>
      </m:oMath>
      <w:r>
        <w:t xml:space="preserve"> (§</w:t>
      </w:r>
      <w:hyperlink w:anchor="sec:occlusion">
        <w:r>
          <w:rPr>
            <w:rStyle w:val="Hyperlink"/>
          </w:rPr>
          <w:t>6.2</w:t>
        </w:r>
      </w:hyperlink>
      <w:r>
        <w:t xml:space="preserve">). </w:t>
      </w:r>
      <w:r>
        <w:rPr>
          <w:b/>
          <w:bCs/>
        </w:rPr>
        <w:t>Right axis:</w:t>
      </w:r>
      <w:r>
        <w:t xml:space="preserve"> the fraction of queries on which descent returns the </w:t>
      </w:r>
      <w:r>
        <w:rPr>
          <w:iCs/>
        </w:rPr>
        <w:t>same memory</w:t>
      </w:r>
      <w:r>
        <w:t xml:space="preserve"> as cosine. Below the band the state collapses to the corpus centroid; above it descent makes cosine’s decision on </w:t>
      </w:r>
      <m:oMath>
        <m:r>
          <w:rPr>
            <w:rFonts w:ascii="Cambria Math" w:hAnsi="Cambria Math"/>
          </w:rPr>
          <m:t>99.4%</m:t>
        </m:r>
      </m:oMath>
      <w:r>
        <w:t xml:space="preserve"> of queries. The interval in between is where </w:t>
      </w:r>
      <m:oMath>
        <m:r>
          <w:rPr>
            <w:rFonts w:ascii="Cambria Math" w:hAnsi="Cambria Math"/>
          </w:rPr>
          <m:t>β</m:t>
        </m:r>
      </m:oMath>
      <w:r>
        <w:t xml:space="preserve"> has any influence at all — which is not the same as where it is useful: §</w:t>
      </w:r>
      <w:hyperlink w:anchor="sec:occlusion">
        <w:r>
          <w:rPr>
            <w:rStyle w:val="Hyperlink"/>
          </w:rPr>
          <w:t>6.2</w:t>
        </w:r>
      </w:hyperlink>
      <w:r>
        <w:t xml:space="preserve"> shows the interior optimum is beaten by a classifier.</w:t>
      </w:r>
    </w:p>
    <w:bookmarkEnd w:id="15"/>
    <w:p w14:paraId="6DA778F0" w14:textId="77777777" w:rsidR="00075250" w:rsidRDefault="00000000">
      <w:pPr>
        <w:pStyle w:val="BodyText"/>
      </w:pPr>
      <w:r>
        <w:t xml:space="preserve">The curve has two failures and one working region. Below </w:t>
      </w:r>
      <m:oMath>
        <m:r>
          <w:rPr>
            <w:rFonts w:ascii="Cambria Math" w:hAnsi="Cambria Math"/>
          </w:rPr>
          <m:t>β</m:t>
        </m:r>
        <m:r>
          <m:rPr>
            <m:sty m:val="p"/>
          </m:rPr>
          <w:rPr>
            <w:rFonts w:ascii="Cambria Math" w:hAnsi="Cambria Math"/>
          </w:rPr>
          <m:t>≈</m:t>
        </m:r>
        <m:r>
          <w:rPr>
            <w:rFonts w:ascii="Cambria Math" w:hAnsi="Cambria Math"/>
          </w:rPr>
          <m:t>24</m:t>
        </m:r>
      </m:oMath>
      <w:r>
        <w:t xml:space="preserve"> the softmax is flat enough that the first step averages a large fraction of the bank and the state lands at its centroid: same-class accuracy is 0.100 at </w:t>
      </w:r>
      <m:oMath>
        <m:r>
          <w:rPr>
            <w:rFonts w:ascii="Cambria Math" w:hAnsi="Cambria Math"/>
          </w:rPr>
          <m:t>β</m:t>
        </m:r>
        <m:r>
          <m:rPr>
            <m:sty m:val="p"/>
          </m:rPr>
          <w:rPr>
            <w:rFonts w:ascii="Cambria Math" w:hAnsi="Cambria Math"/>
          </w:rPr>
          <m:t>=</m:t>
        </m:r>
        <m:r>
          <w:rPr>
            <w:rFonts w:ascii="Cambria Math" w:hAnsi="Cambria Math"/>
          </w:rPr>
          <m:t>12</m:t>
        </m:r>
      </m:oMath>
      <w:r>
        <w:t xml:space="preserve">, which is exactly chance for a ten-class bank, and decision agreement with cosine is </w:t>
      </w:r>
      <m:oMath>
        <m:r>
          <w:rPr>
            <w:rFonts w:ascii="Cambria Math" w:hAnsi="Cambria Math"/>
          </w:rPr>
          <m:t>1</m:t>
        </m:r>
        <m:r>
          <m:rPr>
            <m:sty m:val="p"/>
          </m:rPr>
          <w:rPr>
            <w:rFonts w:ascii="Cambria Math" w:hAnsi="Cambria Math"/>
          </w:rPr>
          <m:t>%</m:t>
        </m:r>
      </m:oMath>
      <w:r>
        <w:t xml:space="preserve">. Above the band, descent converges on cosine’s own answer — agreement rises through </w:t>
      </w:r>
      <m:oMath>
        <m:r>
          <w:rPr>
            <w:rFonts w:ascii="Cambria Math" w:hAnsi="Cambria Math"/>
          </w:rPr>
          <m:t>86</m:t>
        </m:r>
        <m:r>
          <m:rPr>
            <m:sty m:val="p"/>
          </m:rPr>
          <w:rPr>
            <w:rFonts w:ascii="Cambria Math" w:hAnsi="Cambria Math"/>
          </w:rPr>
          <m:t>%</m:t>
        </m:r>
      </m:oMath>
      <w:r>
        <w:t xml:space="preserve"> at </w:t>
      </w:r>
      <m:oMath>
        <m:r>
          <w:rPr>
            <w:rFonts w:ascii="Cambria Math" w:hAnsi="Cambria Math"/>
          </w:rPr>
          <m:t>β</m:t>
        </m:r>
        <m:r>
          <m:rPr>
            <m:sty m:val="p"/>
          </m:rPr>
          <w:rPr>
            <w:rFonts w:ascii="Cambria Math" w:hAnsi="Cambria Math"/>
          </w:rPr>
          <m:t>=</m:t>
        </m:r>
        <m:r>
          <w:rPr>
            <w:rFonts w:ascii="Cambria Math" w:hAnsi="Cambria Math"/>
          </w:rPr>
          <m:t>64</m:t>
        </m:r>
      </m:oMath>
      <w:r>
        <w:t xml:space="preserve"> and </w:t>
      </w:r>
      <m:oMath>
        <m:r>
          <w:rPr>
            <w:rFonts w:ascii="Cambria Math" w:hAnsi="Cambria Math"/>
          </w:rPr>
          <m:t>96</m:t>
        </m:r>
        <m:r>
          <m:rPr>
            <m:sty m:val="p"/>
          </m:rPr>
          <w:rPr>
            <w:rFonts w:ascii="Cambria Math" w:hAnsi="Cambria Math"/>
          </w:rPr>
          <m:t>%</m:t>
        </m:r>
      </m:oMath>
      <w:r>
        <w:t xml:space="preserve"> at </w:t>
      </w:r>
      <m:oMath>
        <m:r>
          <w:rPr>
            <w:rFonts w:ascii="Cambria Math" w:hAnsi="Cambria Math"/>
          </w:rPr>
          <m:t>β</m:t>
        </m:r>
        <m:r>
          <m:rPr>
            <m:sty m:val="p"/>
          </m:rPr>
          <w:rPr>
            <w:rFonts w:ascii="Cambria Math" w:hAnsi="Cambria Math"/>
          </w:rPr>
          <m:t>=</m:t>
        </m:r>
        <m:r>
          <w:rPr>
            <w:rFonts w:ascii="Cambria Math" w:hAnsi="Cambria Math"/>
          </w:rPr>
          <m:t>128</m:t>
        </m:r>
      </m:oMath>
      <w:r>
        <w:t xml:space="preserve"> to </w:t>
      </w:r>
      <m:oMath>
        <m:r>
          <m:rPr>
            <m:sty m:val="b"/>
          </m:rPr>
          <w:rPr>
            <w:rFonts w:ascii="Cambria Math" w:hAnsi="Cambria Math"/>
          </w:rPr>
          <m:t>99.4%</m:t>
        </m:r>
      </m:oMath>
      <w:r>
        <w:t xml:space="preserve"> at </w:t>
      </w:r>
      <m:oMath>
        <m:r>
          <w:rPr>
            <w:rFonts w:ascii="Cambria Math" w:hAnsi="Cambria Math"/>
          </w:rPr>
          <m:t>β</m:t>
        </m:r>
        <m:r>
          <m:rPr>
            <m:sty m:val="p"/>
          </m:rPr>
          <w:rPr>
            <w:rFonts w:ascii="Cambria Math" w:hAnsi="Cambria Math"/>
          </w:rPr>
          <m:t>=</m:t>
        </m:r>
        <m:r>
          <w:rPr>
            <w:rFonts w:ascii="Cambria Math" w:hAnsi="Cambria Math"/>
          </w:rPr>
          <m:t>512</m:t>
        </m:r>
      </m:oMath>
      <w:r>
        <w:t xml:space="preserve">, where accuracy is 0.4986 against cosine’s 0.5000. Between them is a genuine interior optimum: </w:t>
      </w:r>
      <m:oMath>
        <m:r>
          <w:rPr>
            <w:rFonts w:ascii="Cambria Math" w:hAnsi="Cambria Math"/>
          </w:rPr>
          <m:t>β</m:t>
        </m:r>
        <m:r>
          <m:rPr>
            <m:sty m:val="p"/>
          </m:rPr>
          <w:rPr>
            <w:rFonts w:ascii="Cambria Math" w:hAnsi="Cambria Math"/>
          </w:rPr>
          <m:t>=</m:t>
        </m:r>
        <m:r>
          <w:rPr>
            <w:rFonts w:ascii="Cambria Math" w:hAnsi="Cambria Math"/>
          </w:rPr>
          <m:t>48</m:t>
        </m:r>
      </m:oMath>
      <w:r>
        <w:t xml:space="preserve"> reaches 0.514, </w:t>
      </w:r>
      <m:oMath>
        <m:r>
          <m:rPr>
            <m:sty m:val="p"/>
          </m:rPr>
          <w:rPr>
            <w:rFonts w:ascii="Cambria Math" w:hAnsi="Cambria Math"/>
          </w:rPr>
          <m:t>+</m:t>
        </m:r>
        <m:r>
          <w:rPr>
            <w:rFonts w:ascii="Cambria Math" w:hAnsi="Cambria Math"/>
          </w:rPr>
          <m:t>0.014</m:t>
        </m:r>
      </m:oMath>
      <w:r>
        <w:t xml:space="preserve"> over cosine, while still disagreeing with it on </w:t>
      </w:r>
      <m:oMath>
        <m:r>
          <w:rPr>
            <w:rFonts w:ascii="Cambria Math" w:hAnsi="Cambria Math"/>
          </w:rPr>
          <m:t>27</m:t>
        </m:r>
        <m:r>
          <m:rPr>
            <m:sty m:val="p"/>
          </m:rPr>
          <w:rPr>
            <w:rFonts w:ascii="Cambria Math" w:hAnsi="Cambria Math"/>
          </w:rPr>
          <m:t>%</m:t>
        </m:r>
      </m:oMath>
      <w:r>
        <w:t xml:space="preserve"> of queries. The band is narrow — roughly </w:t>
      </w:r>
      <m:oMath>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64</m:t>
        </m:r>
        <m:r>
          <m:rPr>
            <m:sty m:val="p"/>
          </m:rPr>
          <w:rPr>
            <w:rFonts w:ascii="Cambria Math" w:hAnsi="Cambria Math"/>
          </w:rPr>
          <m:t>]</m:t>
        </m:r>
      </m:oMath>
      <w:r>
        <w:t xml:space="preserve"> on this encoder, with leverage over perhaps a factor of two in </w:t>
      </w:r>
      <m:oMath>
        <m:r>
          <w:rPr>
            <w:rFonts w:ascii="Cambria Math" w:hAnsi="Cambria Math"/>
          </w:rPr>
          <m:t>β</m:t>
        </m:r>
      </m:oMath>
      <w:r>
        <w:t xml:space="preserve">. We now read that interior optimum as the width at which the blend acts as a class vote rather than as an attractor: at </w:t>
      </w:r>
      <m:oMath>
        <m:r>
          <w:rPr>
            <w:rFonts w:ascii="Cambria Math" w:hAnsi="Cambria Math"/>
          </w:rPr>
          <m:t>β</m:t>
        </m:r>
        <m:r>
          <m:rPr>
            <m:sty m:val="p"/>
          </m:rPr>
          <w:rPr>
            <w:rFonts w:ascii="Cambria Math" w:hAnsi="Cambria Math"/>
          </w:rPr>
          <m:t>=</m:t>
        </m:r>
        <m:r>
          <w:rPr>
            <w:rFonts w:ascii="Cambria Math" w:hAnsi="Cambria Math"/>
          </w:rPr>
          <m:t>40</m:t>
        </m:r>
      </m:oMath>
      <w:r>
        <w:t xml:space="preserve"> the first step has an effective support of 12.7 patterns out of 400 (</w:t>
      </w:r>
      <w:r>
        <w:rPr>
          <w:smallCaps/>
        </w:rPr>
        <w:t>X113</w:t>
      </w:r>
      <w:r>
        <w:t xml:space="preserve">). The band is where </w:t>
      </w:r>
      <m:oMath>
        <m:r>
          <w:rPr>
            <w:rFonts w:ascii="Cambria Math" w:hAnsi="Cambria Math"/>
          </w:rPr>
          <m:t>β</m:t>
        </m:r>
      </m:oMath>
      <w:r>
        <w:t xml:space="preserve"> matters; it is not where the method wins.</w:t>
      </w:r>
    </w:p>
    <w:p w14:paraId="4CD79289" w14:textId="77777777" w:rsidR="00075250" w:rsidRDefault="00000000">
      <w:pPr>
        <w:pStyle w:val="BodyText"/>
      </w:pPr>
      <w:r>
        <w:t xml:space="preserve">Three implications. (i) The apparent </w:t>
      </w:r>
      <w:r>
        <w:rPr>
          <w:i/>
          <w:iCs/>
        </w:rPr>
        <w:t>plateau</w:t>
      </w:r>
      <w:r>
        <w:t xml:space="preserve"> in accuracy above </w:t>
      </w:r>
      <m:oMath>
        <m:r>
          <w:rPr>
            <w:rFonts w:ascii="Cambria Math" w:hAnsi="Cambria Math"/>
          </w:rPr>
          <m:t>β</m:t>
        </m:r>
        <m:r>
          <m:rPr>
            <m:sty m:val="p"/>
          </m:rPr>
          <w:rPr>
            <w:rFonts w:ascii="Cambria Math" w:hAnsi="Cambria Math"/>
          </w:rPr>
          <m:t>≈</m:t>
        </m:r>
        <m:r>
          <w:rPr>
            <w:rFonts w:ascii="Cambria Math" w:hAnsi="Cambria Math"/>
          </w:rPr>
          <m:t>64</m:t>
        </m:r>
      </m:oMath>
      <w:r>
        <w:t>, which a coarse sweep reads as a robust operating region, is the method dissolving into the baseline rather than working; the agreement curve distinguishes the two and the accuracy curve cannot. (ii) The band is a property of the encoder and must be re-measured per encoder: the interval above is for ResNet-18 features (</w:t>
      </w:r>
      <m:oMath>
        <m:r>
          <w:rPr>
            <w:rFonts w:ascii="Cambria Math" w:hAnsi="Cambria Math"/>
          </w:rPr>
          <m:t>d</m:t>
        </m:r>
        <m:r>
          <m:rPr>
            <m:sty m:val="p"/>
          </m:rPr>
          <w:rPr>
            <w:rFonts w:ascii="Cambria Math" w:hAnsi="Cambria Math"/>
          </w:rPr>
          <m:t>=</m:t>
        </m:r>
        <m:r>
          <w:rPr>
            <w:rFonts w:ascii="Cambria Math" w:hAnsi="Cambria Math"/>
          </w:rPr>
          <m:t>512</m:t>
        </m:r>
      </m:oMath>
      <w:r>
        <w:t xml:space="preserve">), while on </w:t>
      </w:r>
      <w:r>
        <w:rPr>
          <w:rStyle w:val="VerbatimChar"/>
        </w:rPr>
        <w:t>all-mpnet-base-v2</w:t>
      </w:r>
      <w:r>
        <w:t xml:space="preserve"> (</w:t>
      </w:r>
      <m:oMath>
        <m:r>
          <w:rPr>
            <w:rFonts w:ascii="Cambria Math" w:hAnsi="Cambria Math"/>
          </w:rPr>
          <m:t>d</m:t>
        </m:r>
        <m:r>
          <m:rPr>
            <m:sty m:val="p"/>
          </m:rPr>
          <w:rPr>
            <w:rFonts w:ascii="Cambria Math" w:hAnsi="Cambria Math"/>
          </w:rPr>
          <m:t>=</m:t>
        </m:r>
        <m:r>
          <w:rPr>
            <w:rFonts w:ascii="Cambria Math" w:hAnsi="Cambria Math"/>
          </w:rPr>
          <m:t>768</m:t>
        </m:r>
      </m:oMath>
      <w:r>
        <w:t xml:space="preserve">) the lower edge sits higher — at </w:t>
      </w:r>
      <m:oMath>
        <m:r>
          <w:rPr>
            <w:rFonts w:ascii="Cambria Math" w:hAnsi="Cambria Math"/>
          </w:rPr>
          <m:t>β</m:t>
        </m:r>
        <m:r>
          <m:rPr>
            <m:sty m:val="p"/>
          </m:rPr>
          <w:rPr>
            <w:rFonts w:ascii="Cambria Math" w:hAnsi="Cambria Math"/>
          </w:rPr>
          <m:t>=</m:t>
        </m:r>
        <m:r>
          <w:rPr>
            <w:rFonts w:ascii="Cambria Math" w:hAnsi="Cambria Math"/>
          </w:rPr>
          <m:t>16</m:t>
        </m:r>
      </m:oMath>
      <w:r>
        <w:t xml:space="preserve"> the effective number of patterns in the blend is 377 (</w:t>
      </w:r>
      <w:r>
        <w:rPr>
          <w:smallCaps/>
        </w:rPr>
        <w:t>X11</w:t>
      </w:r>
      <w:r>
        <w:t xml:space="preserve">), against a threshold of </w:t>
      </w:r>
      <m:oMath>
        <m:r>
          <m:rPr>
            <m:sty m:val="p"/>
          </m:rPr>
          <w:rPr>
            <w:rFonts w:ascii="Cambria Math" w:hAnsi="Cambria Math"/>
          </w:rPr>
          <m:t>≈</m:t>
        </m:r>
        <m:r>
          <w:rPr>
            <w:rFonts w:ascii="Cambria Math" w:hAnsi="Cambria Math"/>
          </w:rPr>
          <m:t>16</m:t>
        </m:r>
      </m:oMath>
      <w:r>
        <w:t xml:space="preserve"> on isotropic synthetic vectors (</w:t>
      </w:r>
      <w:r>
        <w:rPr>
          <w:smallCaps/>
        </w:rPr>
        <w:t>X3</w:t>
      </w:r>
      <w:r>
        <w:t xml:space="preserve">). The threshold survives as a mechanism and dies as a number. (iii) Any experiment comparing “Hopfield retrieval” against “cosine retrieval” at high </w:t>
      </w:r>
      <m:oMath>
        <m:r>
          <w:rPr>
            <w:rFonts w:ascii="Cambria Math" w:hAnsi="Cambria Math"/>
          </w:rPr>
          <m:t>β</m:t>
        </m:r>
      </m:oMath>
      <w:r>
        <w:t xml:space="preserve"> is comparing cosine against cosine on nearly every query, and will correctly report no difference for the wrong reason. We flag this as a live hazard for this literature; we committed it ourselves, and §</w:t>
      </w:r>
      <w:hyperlink w:anchor="sec:protocol">
        <w:r>
          <w:rPr>
            <w:rStyle w:val="Hyperlink"/>
          </w:rPr>
          <w:t>7</w:t>
        </w:r>
      </w:hyperlink>
      <w:r>
        <w:t xml:space="preserve"> reports what it cost us.</w:t>
      </w:r>
    </w:p>
    <w:p w14:paraId="051D7BA6" w14:textId="77777777" w:rsidR="00075250" w:rsidRDefault="00000000">
      <w:pPr>
        <w:pStyle w:val="Heading2"/>
      </w:pPr>
      <w:bookmarkStart w:id="16" w:name="sec:worldmodel"/>
      <w:bookmarkEnd w:id="13"/>
      <w:r>
        <w:rPr>
          <w:rStyle w:val="SectionNumber"/>
        </w:rPr>
        <w:lastRenderedPageBreak/>
        <w:t>3.5</w:t>
      </w:r>
      <w:r>
        <w:tab/>
        <w:t>Beyond the landscape: memory as a model of what follows what</w:t>
      </w:r>
    </w:p>
    <w:p w14:paraId="571D35AB" w14:textId="77777777" w:rsidR="00075250" w:rsidRDefault="00000000">
      <w:pPr>
        <w:pStyle w:val="FirstParagraph"/>
      </w:pPr>
      <w:r>
        <w:t>Every mechanism in §</w:t>
      </w:r>
      <w:hyperlink w:anchor="sec:axes">
        <w:r>
          <w:rPr>
            <w:rStyle w:val="Hyperlink"/>
          </w:rPr>
          <w:t>3.3</w:t>
        </w:r>
      </w:hyperlink>
      <w:r>
        <w:t xml:space="preserve"> except G3 changes how an answer is </w:t>
      </w:r>
      <w:r>
        <w:rPr>
          <w:i/>
          <w:iCs/>
        </w:rPr>
        <w:t>read off</w:t>
      </w:r>
      <w:r>
        <w:t xml:space="preserve"> a fixed landscape. None of them changes the landscape. The results in §</w:t>
      </w:r>
      <w:hyperlink w:anchor="sec:negatives">
        <w:r>
          <w:rPr>
            <w:rStyle w:val="Hyperlink"/>
          </w:rPr>
          <w:t>5.5</w:t>
        </w:r>
      </w:hyperlink>
      <w:r>
        <w:t xml:space="preserve"> make that distinction empirically load-bearing: readout mechanisms uniformly fail on agent text.</w:t>
      </w:r>
    </w:p>
    <w:p w14:paraId="16A0BAF7" w14:textId="77777777" w:rsidR="00075250" w:rsidRDefault="00000000">
      <w:pPr>
        <w:pStyle w:val="BodyText"/>
      </w:pPr>
      <w:r>
        <w:t xml:space="preserve">G3 is different in kind, and the formulation we adopt for it is the joint-embedding predictive one (LeCun 2022; Assran et al. 2023): predict the </w:t>
      </w:r>
      <w:r>
        <w:rPr>
          <w:i/>
          <w:iCs/>
        </w:rPr>
        <w:t>representation</w:t>
      </w:r>
      <w:r>
        <w:t xml:space="preserve"> of the next episode, not its tokens. An agent’s episode stream is a trajectory, and temporal adjacency is free supervision—no labelling is required to know which episode followed which.</w:t>
      </w:r>
    </w:p>
    <w:p w14:paraId="2F31410A" w14:textId="77777777" w:rsidR="00075250" w:rsidRDefault="00000000">
      <w:pPr>
        <w:pStyle w:val="BodyText"/>
      </w:pPr>
      <w:r>
        <w:t xml:space="preserve">Let </w:t>
      </w:r>
      <m:oMath>
        <m:r>
          <m:rPr>
            <m:scr m:val="script"/>
            <m:sty m:val="p"/>
          </m:rPr>
          <w:rPr>
            <w:rFonts w:ascii="Cambria Math" w:hAnsi="Cambria Math"/>
          </w:rPr>
          <m:t>T</m:t>
        </m:r>
      </m:oMath>
      <w:r>
        <w:t xml:space="preserve"> be the set of observed consecutive index pairs,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the matrix of cue representations over </w:t>
      </w:r>
      <m:oMath>
        <m:r>
          <m:rPr>
            <m:scr m:val="script"/>
            <m:sty m:val="p"/>
          </m:rPr>
          <w:rPr>
            <w:rFonts w:ascii="Cambria Math" w:hAnsi="Cambria Math"/>
          </w:rPr>
          <m:t>T</m:t>
        </m:r>
      </m:oMath>
      <w:r>
        <w:t xml:space="preserve">, and </w:t>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next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cue</m:t>
            </m:r>
            <m:r>
              <m:rPr>
                <m:sty m:val="p"/>
              </m:rPr>
              <w:rPr>
                <w:rFonts w:ascii="Cambria Math" w:hAnsi="Cambria Math"/>
              </w:rPr>
              <m:t>(</m:t>
            </m:r>
            <m:r>
              <w:rPr>
                <w:rFonts w:ascii="Cambria Math" w:hAnsi="Cambria Math"/>
              </w:rPr>
              <m:t>i</m:t>
            </m:r>
            <m:r>
              <m:rPr>
                <m:sty m:val="p"/>
              </m:rPr>
              <w:rPr>
                <w:rFonts w:ascii="Cambria Math" w:hAnsi="Cambria Math"/>
              </w:rPr>
              <m:t>)</m:t>
            </m:r>
          </m:sub>
        </m:sSub>
      </m:oMath>
      <w:r>
        <w:t xml:space="preserve"> the displacement each transition took. We consider two instantiations.</w:t>
      </w:r>
    </w:p>
    <w:p w14:paraId="0F98F607" w14:textId="77777777" w:rsidR="00075250" w:rsidRDefault="00000000">
      <w:pPr>
        <w:pStyle w:val="BodyText"/>
      </w:pPr>
      <w:r>
        <w:rPr>
          <w:i/>
          <w:iCs/>
        </w:rPr>
        <w:t>Parametric.</w:t>
      </w:r>
      <w:r>
        <w:t xml:space="preserve"> A low-rank predictor trained with an InfoNCE objective against a frozen target encoder. This is the natural first choice and it fails completely (§</w:t>
      </w:r>
      <w:hyperlink w:anchor="sec:composition">
        <w:r>
          <w:rPr>
            <w:rStyle w:val="Hyperlink"/>
          </w:rPr>
          <w:t>5.3</w:t>
        </w:r>
      </w:hyperlink>
      <w:r>
        <w:t>): it memorises the storylines it was fitted on.</w:t>
      </w:r>
    </w:p>
    <w:p w14:paraId="7A231267" w14:textId="77777777" w:rsidR="00075250" w:rsidRDefault="00000000">
      <w:pPr>
        <w:pStyle w:val="BodyText"/>
      </w:pPr>
      <w:r>
        <w:rPr>
          <w:i/>
          <w:iCs/>
        </w:rPr>
        <w:t>Nonparametric.</w:t>
      </w:r>
      <w:r>
        <w:t xml:space="preserve"> Carry the transitions rather than compressing them, and transfer displacements locally:</w:t>
      </w:r>
    </w:p>
    <w:p w14:paraId="2E85EB89" w14:textId="77777777" w:rsidR="00075250"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)=Π[</m:t>
          </m:r>
          <m:r>
            <w:rPr>
              <w:rFonts w:ascii="Cambria Math" w:hAnsi="Cambria Math"/>
            </w:rPr>
            <m:t>q</m:t>
          </m:r>
          <m:r>
            <m:rPr>
              <m:sty m:val="p"/>
            </m:rPr>
            <w:rPr>
              <w:rFonts w:ascii="Cambria Math" w:hAnsi="Cambria Math"/>
            </w:rPr>
            <m:t>+</m:t>
          </m:r>
          <m:r>
            <w:rPr>
              <w:rFonts w:ascii="Cambria Math" w:hAnsi="Cambria Math"/>
            </w:rPr>
            <m:t>α</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  w</m:t>
          </m:r>
          <m:r>
            <m:rPr>
              <m:sty m:val="p"/>
            </m:rPr>
            <w:rPr>
              <w:rFonts w:ascii="Cambria Math" w:hAnsi="Cambria Math"/>
            </w:rPr>
            <m:t>=softmax(</m:t>
          </m:r>
          <m:r>
            <w:rPr>
              <w:rFonts w:ascii="Cambria Math" w:hAnsi="Cambria Math"/>
            </w:rPr>
            <m:t>τ</m:t>
          </m:r>
          <m:sSubSup>
            <m:sSubSupPr>
              <m:ctrlPr>
                <w:rPr>
                  <w:rFonts w:ascii="Cambria Math" w:hAnsi="Cambria Math"/>
                </w:rPr>
              </m:ctrlPr>
            </m:sSubSupPr>
            <m:e>
              <m:r>
                <w:rPr>
                  <w:rFonts w:ascii="Cambria Math" w:hAnsi="Cambria Math"/>
                </w:rPr>
                <m:t>Z</m:t>
              </m:r>
            </m:e>
            <m:sub>
              <m:r>
                <w:rPr>
                  <w:rFonts w:ascii="Cambria Math" w:hAnsi="Cambria Math"/>
                </w:rPr>
                <m:t>c</m:t>
              </m:r>
            </m:sub>
            <m:sup>
              <m:r>
                <m:rPr>
                  <m:sty m:val="p"/>
                </m:rPr>
                <w:rPr>
                  <w:rFonts w:ascii="Cambria Math" w:hAnsi="Cambria Math"/>
                </w:rPr>
                <m:t>⊤</m:t>
              </m:r>
            </m:sup>
          </m:sSubSup>
          <m:r>
            <w:rPr>
              <w:rFonts w:ascii="Cambria Math" w:hAnsi="Cambria Math"/>
            </w:rPr>
            <m:t>q</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cr m:val="script"/>
                      <m:sty m:val="p"/>
                    </m:rP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62A9B2D2" w14:textId="77777777" w:rsidR="00075250" w:rsidRDefault="00000000">
      <w:pPr>
        <w:pStyle w:val="FirstParagraph"/>
      </w:pPr>
      <w:r>
        <w:t xml:space="preserve">where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oMath>
      <w:r>
        <w:t xml:space="preserve"> are the </w:t>
      </w:r>
      <m:oMath>
        <m:r>
          <w:rPr>
            <w:rFonts w:ascii="Cambria Math" w:hAnsi="Cambria Math"/>
          </w:rPr>
          <m:t>k</m:t>
        </m:r>
      </m:oMath>
      <w:r>
        <w:t xml:space="preserve"> nearest remembered cues and </w:t>
      </w:r>
      <m:oMath>
        <m:r>
          <w:rPr>
            <w:rFonts w:ascii="Cambria Math" w:hAnsi="Cambria Math"/>
          </w:rPr>
          <m:t>α</m:t>
        </m:r>
      </m:oMath>
      <w:r>
        <w:t xml:space="preserve"> is a step size. This is still a world model—it predicts what comes next in embedding space—and it composes: iterating it rolls the model forward. It is the one mechanism in this paper that beats cosine on held-out data.</w:t>
      </w:r>
    </w:p>
    <w:p w14:paraId="233E0A24" w14:textId="77777777" w:rsidR="00075250" w:rsidRDefault="00000000">
      <w:pPr>
        <w:pStyle w:val="BodyText"/>
      </w:pPr>
      <w:r>
        <w:t xml:space="preserve">The step size </w:t>
      </w:r>
      <m:oMath>
        <m:r>
          <w:rPr>
            <w:rFonts w:ascii="Cambria Math" w:hAnsi="Cambria Math"/>
          </w:rPr>
          <m:t>α</m:t>
        </m:r>
      </m:oMath>
      <w:r>
        <w:t xml:space="preserve"> is not cosmetic, and §</w:t>
      </w:r>
      <w:hyperlink w:anchor="sec:protocol">
        <w:r>
          <w:rPr>
            <w:rStyle w:val="Hyperlink"/>
          </w:rPr>
          <w:t>7</w:t>
        </w:r>
      </w:hyperlink>
      <w:r>
        <w:t xml:space="preserve"> explains why we are emphatic about it. A single remembered displacement has norm 1.157 against a unit-norm cue, so at </w:t>
      </w:r>
      <m:oMath>
        <m:r>
          <w:rPr>
            <w:rFonts w:ascii="Cambria Math" w:hAnsi="Cambria Math"/>
          </w:rPr>
          <m:t>α</m:t>
        </m:r>
        <m:r>
          <m:rPr>
            <m:sty m:val="p"/>
          </m:rPr>
          <w:rPr>
            <w:rFonts w:ascii="Cambria Math" w:hAnsi="Cambria Math"/>
          </w:rPr>
          <m:t>=</m:t>
        </m:r>
        <m:r>
          <w:rPr>
            <w:rFonts w:ascii="Cambria Math" w:hAnsi="Cambria Math"/>
          </w:rPr>
          <m:t>1</m:t>
        </m:r>
      </m:oMath>
      <w:r>
        <w:t xml:space="preserve"> the prediction is dominated by the displacement and lands essentially on </w:t>
      </w:r>
      <m:oMath>
        <m:sSub>
          <m:sSubPr>
            <m:ctrlPr>
              <w:rPr>
                <w:rFonts w:ascii="Cambria Math" w:hAnsi="Cambria Math"/>
              </w:rPr>
            </m:ctrlPr>
          </m:sSubPr>
          <m:e>
            <m:r>
              <w:rPr>
                <w:rFonts w:ascii="Cambria Math" w:hAnsi="Cambria Math"/>
              </w:rPr>
              <m:t>z</m:t>
            </m:r>
          </m:e>
          <m:sub>
            <m:r>
              <m:rPr>
                <m:nor/>
              </m:rPr>
              <m:t>next</m:t>
            </m:r>
            <m:r>
              <m:rPr>
                <m:sty m:val="p"/>
              </m:rPr>
              <w:rPr>
                <w:rFonts w:ascii="Cambria Math" w:hAnsi="Cambria Math"/>
              </w:rPr>
              <m:t>(</m:t>
            </m:r>
            <m:r>
              <w:rPr>
                <w:rFonts w:ascii="Cambria Math" w:hAnsi="Cambria Math"/>
              </w:rPr>
              <m:t>i</m:t>
            </m:r>
            <m:r>
              <m:rPr>
                <m:sty m:val="p"/>
              </m:rPr>
              <w:rPr>
                <w:rFonts w:ascii="Cambria Math" w:hAnsi="Cambria Math"/>
              </w:rPr>
              <m:t>)</m:t>
            </m:r>
          </m:sub>
        </m:sSub>
      </m:oMath>
      <w:r>
        <w:t xml:space="preserve">—a </w:t>
      </w:r>
      <w:r>
        <w:rPr>
          <w:i/>
          <w:iCs/>
        </w:rPr>
        <w:t>stored training episode</w:t>
      </w:r>
      <w:r>
        <w:t xml:space="preserve">, </w:t>
      </w:r>
      <m:oMath>
        <m:r>
          <w:rPr>
            <w:rFonts w:ascii="Cambria Math" w:hAnsi="Cambria Math"/>
          </w:rPr>
          <m:t>100</m:t>
        </m:r>
        <m:r>
          <m:rPr>
            <m:sty m:val="p"/>
          </m:rPr>
          <w:rPr>
            <w:rFonts w:ascii="Cambria Math" w:hAnsi="Cambria Math"/>
          </w:rPr>
          <m:t>%</m:t>
        </m:r>
      </m:oMath>
      <w:r>
        <w:t xml:space="preserve"> of the time on our corpus against a bank prior of </w:t>
      </w:r>
      <m:oMath>
        <m:r>
          <w:rPr>
            <w:rFonts w:ascii="Cambria Math" w:hAnsi="Cambria Math"/>
          </w:rPr>
          <m:t>14</m:t>
        </m:r>
        <m:r>
          <m:rPr>
            <m:sty m:val="p"/>
          </m:rPr>
          <w:rPr>
            <w:rFonts w:ascii="Cambria Math" w:hAnsi="Cambria Math"/>
          </w:rPr>
          <m:t>%</m:t>
        </m:r>
      </m:oMath>
      <w:r>
        <w:t xml:space="preserve">. The kernel in (4) implicitly applies </w:t>
      </w:r>
      <m:oMath>
        <m:r>
          <w:rPr>
            <w:rFonts w:ascii="Cambria Math" w:hAnsi="Cambria Math"/>
          </w:rPr>
          <m:t>α</m:t>
        </m:r>
        <m:r>
          <m:rPr>
            <m:sty m:val="p"/>
          </m:rPr>
          <w:rPr>
            <w:rFonts w:ascii="Cambria Math" w:hAnsi="Cambria Math"/>
          </w:rPr>
          <m:t>≈</m:t>
        </m:r>
        <m:r>
          <w:rPr>
            <w:rFonts w:ascii="Cambria Math" w:hAnsi="Cambria Math"/>
          </w:rPr>
          <m:t>0.34</m:t>
        </m:r>
      </m:oMath>
      <w:r>
        <w:t xml:space="preserve"> through cancellation among near-orthogonal displacements, and that shrinkage, not the weighting, is what keeps the cue in control of where the prediction lands (</w:t>
      </w:r>
      <w:r>
        <w:rPr>
          <w:smallCaps/>
        </w:rPr>
        <w:t>X23b</w:t>
      </w:r>
      <w:r>
        <w:t>). Any comparison between predictors that does not match effective step size measures step size.</w:t>
      </w:r>
    </w:p>
    <w:p w14:paraId="1E17D77B" w14:textId="77777777" w:rsidR="00075250" w:rsidRDefault="00000000">
      <w:pPr>
        <w:pStyle w:val="Heading1"/>
      </w:pPr>
      <w:bookmarkStart w:id="17" w:name="sec:setup"/>
      <w:bookmarkEnd w:id="8"/>
      <w:bookmarkEnd w:id="16"/>
      <w:r>
        <w:rPr>
          <w:rStyle w:val="SectionNumber"/>
        </w:rPr>
        <w:t>4</w:t>
      </w:r>
      <w:r>
        <w:tab/>
        <w:t>Experimental Protocol</w:t>
      </w:r>
    </w:p>
    <w:p w14:paraId="13B23957" w14:textId="77777777" w:rsidR="00075250" w:rsidRDefault="00000000">
      <w:pPr>
        <w:pStyle w:val="FirstParagraph"/>
      </w:pPr>
      <w:r>
        <w:t>Protocol decisions are listed here in full because several of them changed a conclusion’s sign, and §</w:t>
      </w:r>
      <w:hyperlink w:anchor="sec:protocol">
        <w:r>
          <w:rPr>
            <w:rStyle w:val="Hyperlink"/>
          </w:rPr>
          <w:t>7</w:t>
        </w:r>
      </w:hyperlink>
      <w:r>
        <w:t xml:space="preserve"> reports by how much.</w:t>
      </w:r>
    </w:p>
    <w:p w14:paraId="374E862A" w14:textId="77777777" w:rsidR="00075250" w:rsidRDefault="00000000">
      <w:pPr>
        <w:pStyle w:val="BodyText"/>
      </w:pPr>
      <w:r>
        <w:rPr>
          <w:b/>
          <w:bCs/>
        </w:rPr>
        <w:t>Matched encoder.</w:t>
      </w:r>
      <w:r>
        <w:t xml:space="preserve"> Every method under comparison—ours, every baseline, every ablation—is handed identical vectors from the same frozen model. Text uses </w:t>
      </w:r>
      <w:r>
        <w:rPr>
          <w:rStyle w:val="VerbatimChar"/>
        </w:rPr>
        <w:t>all-mpnet-base-v2</w:t>
      </w:r>
      <w:r>
        <w:t xml:space="preserve"> (Reimers and Gurevych 2019), </w:t>
      </w:r>
      <m:oMath>
        <m:r>
          <w:rPr>
            <w:rFonts w:ascii="Cambria Math" w:hAnsi="Cambria Math"/>
          </w:rPr>
          <m:t>d</m:t>
        </m:r>
        <m:r>
          <m:rPr>
            <m:sty m:val="p"/>
          </m:rPr>
          <w:rPr>
            <w:rFonts w:ascii="Cambria Math" w:hAnsi="Cambria Math"/>
          </w:rPr>
          <m:t>=</m:t>
        </m:r>
        <m:r>
          <w:rPr>
            <w:rFonts w:ascii="Cambria Math" w:hAnsi="Cambria Math"/>
          </w:rPr>
          <m:t>768</m:t>
        </m:r>
      </m:oMath>
      <w:r>
        <w:t>; images use ImageNet-pretrained ResNet-</w:t>
      </w:r>
      <w:r>
        <w:lastRenderedPageBreak/>
        <w:t xml:space="preserve">18 features (He et al. 2016), </w:t>
      </w:r>
      <m:oMath>
        <m:r>
          <w:rPr>
            <w:rFonts w:ascii="Cambria Math" w:hAnsi="Cambria Math"/>
          </w:rPr>
          <m:t>d</m:t>
        </m:r>
        <m:r>
          <m:rPr>
            <m:sty m:val="p"/>
          </m:rPr>
          <w:rPr>
            <w:rFonts w:ascii="Cambria Math" w:hAnsi="Cambria Math"/>
          </w:rPr>
          <m:t>=</m:t>
        </m:r>
        <m:r>
          <w:rPr>
            <w:rFonts w:ascii="Cambria Math" w:hAnsi="Cambria Math"/>
          </w:rPr>
          <m:t>512</m:t>
        </m:r>
      </m:oMath>
      <w:r>
        <w:t>. Encoders are never fine-tuned, and no result in this paper can be attributed to representation quality.</w:t>
      </w:r>
    </w:p>
    <w:p w14:paraId="5A7DBEA4" w14:textId="77777777" w:rsidR="00075250" w:rsidRDefault="00000000">
      <w:pPr>
        <w:pStyle w:val="BodyText"/>
      </w:pPr>
      <w:r>
        <w:rPr>
          <w:b/>
          <w:bCs/>
        </w:rPr>
        <w:t>Corpora.</w:t>
      </w:r>
    </w:p>
    <w:p w14:paraId="25077B10" w14:textId="77777777" w:rsidR="00075250" w:rsidRDefault="00000000">
      <w:pPr>
        <w:numPr>
          <w:ilvl w:val="0"/>
          <w:numId w:val="3"/>
        </w:numPr>
      </w:pPr>
      <w:r>
        <w:rPr>
          <w:b/>
          <w:bCs/>
        </w:rPr>
        <w:t>Images (completion regime).</w:t>
      </w:r>
      <w:r>
        <w:t xml:space="preserve"> 400 Imagenette images (40 per class, ten classes) from the </w:t>
      </w:r>
      <w:r>
        <w:rPr>
          <w:rStyle w:val="VerbatimChar"/>
        </w:rPr>
        <w:t>train</w:t>
      </w:r>
      <w:r>
        <w:t xml:space="preserve"> split as the memory bank; queries are occluded images from the </w:t>
      </w:r>
      <w:r>
        <w:rPr>
          <w:rStyle w:val="VerbatimChar"/>
        </w:rPr>
        <w:t>val</w:t>
      </w:r>
      <w:r>
        <w:t xml:space="preserve"> split at </w:t>
      </w:r>
      <m:oMath>
        <m:r>
          <w:rPr>
            <w:rFonts w:ascii="Cambria Math" w:hAnsi="Cambria Math"/>
          </w:rPr>
          <m:t>30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70</m:t>
        </m:r>
        <m:r>
          <m:rPr>
            <m:sty m:val="p"/>
          </m:rPr>
          <w:rPr>
            <w:rFonts w:ascii="Cambria Math" w:hAnsi="Cambria Math"/>
          </w:rPr>
          <m:t>%</m:t>
        </m:r>
      </m:oMath>
      <w:r>
        <w:t xml:space="preserve"> occlusion. Evaluation uses 5,847 query instances drawn from 1,949 distinct images, the full validation split. </w:t>
      </w:r>
      <w:r>
        <w:rPr>
          <w:b/>
          <w:bCs/>
        </w:rPr>
        <w:t>Two properties of this design are load-bearing and were missing from earlier versions of this paper.</w:t>
      </w:r>
      <w:r>
        <w:t xml:space="preserve"> The splits are disjoint, so a cue’s own source image is </w:t>
      </w:r>
      <w:r>
        <w:rPr>
          <w:i/>
          <w:iCs/>
        </w:rPr>
        <w:t>not</w:t>
      </w:r>
      <w:r>
        <w:t xml:space="preserve"> in the bank; and the metric is </w:t>
      </w:r>
      <w:r>
        <w:rPr>
          <w:b/>
          <w:bCs/>
        </w:rPr>
        <w:t>same-class</w:t>
      </w:r>
      <w:r>
        <w:t xml:space="preserve"> top-1 accuracy — a retrieval is correct when the returned memory shares the query’s class — so the task is ten-way classification through a retrieval interface, with chance at 0.100. §</w:t>
      </w:r>
      <w:hyperlink w:anchor="sec:occlusion">
        <w:r>
          <w:rPr>
            <w:rStyle w:val="Hyperlink"/>
          </w:rPr>
          <w:t>6.2</w:t>
        </w:r>
      </w:hyperlink>
      <w:r>
        <w:t xml:space="preserve"> reports what follows from both facts, and </w:t>
      </w:r>
      <w:r>
        <w:rPr>
          <w:smallCaps/>
        </w:rPr>
        <w:t>X113b</w:t>
      </w:r>
      <w:r>
        <w:t xml:space="preserve"> supplies the same-image variant in which the cue is an occluded copy of a pattern that </w:t>
      </w:r>
      <w:r>
        <w:rPr>
          <w:i/>
          <w:iCs/>
        </w:rPr>
        <w:t>is</w:t>
      </w:r>
      <w:r>
        <w:t xml:space="preserve"> stored.</w:t>
      </w:r>
    </w:p>
    <w:p w14:paraId="2B08D45A" w14:textId="77777777" w:rsidR="00075250" w:rsidRDefault="00000000">
      <w:pPr>
        <w:numPr>
          <w:ilvl w:val="0"/>
          <w:numId w:val="3"/>
        </w:numPr>
      </w:pPr>
      <w:r>
        <w:rPr>
          <w:b/>
          <w:bCs/>
          <w:smallCaps/>
        </w:rPr>
        <w:t>LoCoMo</w:t>
      </w:r>
      <w:r>
        <w:rPr>
          <w:b/>
          <w:bCs/>
        </w:rPr>
        <w:t xml:space="preserve"> (semantic-match regime).</w:t>
      </w:r>
      <w:r>
        <w:t xml:space="preserve"> 1,977 real questions over 5,882 conversational turns (Maharana et al. 2024). Metric: Coverage@5 over gold evidence turns.</w:t>
      </w:r>
    </w:p>
    <w:p w14:paraId="0CC75BBD" w14:textId="77777777" w:rsidR="00075250" w:rsidRDefault="00000000">
      <w:pPr>
        <w:numPr>
          <w:ilvl w:val="0"/>
          <w:numId w:val="3"/>
        </w:numPr>
      </w:pPr>
      <w:r>
        <w:rPr>
          <w:b/>
          <w:bCs/>
          <w:smallCaps/>
        </w:rPr>
        <w:t>LoCoMo</w:t>
      </w:r>
      <w:r>
        <w:rPr>
          <w:b/>
          <w:bCs/>
        </w:rPr>
        <w:t xml:space="preserve"> (composition regime).</w:t>
      </w:r>
      <w:r>
        <w:t xml:space="preserve"> The same 5,882 turns, re-used as temporal-association probes: cue a turn, retrieve the turn that followed it in the same session. 5,233 probes at one hop and 5,013 at two, over 272 sessions. The candidate set is the full pooled bank of all ten conversations, with dialogue identifiers namespaced by conversation (Appendix </w:t>
      </w:r>
      <w:hyperlink w:anchor="app:locomo">
        <w:r>
          <w:rPr>
            <w:rStyle w:val="Hyperlink"/>
          </w:rPr>
          <w:t>15</w:t>
        </w:r>
      </w:hyperlink>
      <w:r>
        <w:t>). This is the external-validity evidence for §</w:t>
      </w:r>
      <w:hyperlink w:anchor="sec:composition">
        <w:r>
          <w:rPr>
            <w:rStyle w:val="Hyperlink"/>
          </w:rPr>
          <w:t>5.3</w:t>
        </w:r>
      </w:hyperlink>
      <w:r>
        <w:t>, and it is a corpus we did not build.</w:t>
      </w:r>
    </w:p>
    <w:p w14:paraId="5717095F" w14:textId="77777777" w:rsidR="00075250" w:rsidRDefault="00000000">
      <w:pPr>
        <w:numPr>
          <w:ilvl w:val="0"/>
          <w:numId w:val="3"/>
        </w:numPr>
      </w:pPr>
      <w:r>
        <w:rPr>
          <w:b/>
          <w:bCs/>
        </w:rPr>
        <w:t>Episodic corpus (composition regime).</w:t>
      </w:r>
      <w:r>
        <w:t xml:space="preserve"> A purpose-built store of 1,319 episodes across 122 storylines with 146 multi-target questions, plus 900 compositional filler episodes and planted near-miss distractors. Association probes are generated from it as consecutive (or </w:t>
      </w:r>
      <m:oMath>
        <m:r>
          <w:rPr>
            <w:rFonts w:ascii="Cambria Math" w:hAnsi="Cambria Math"/>
          </w:rPr>
          <m:t>h</m:t>
        </m:r>
      </m:oMath>
      <w:r>
        <w:t xml:space="preserve">-distant) within-storyline pairs: 257 probes at one hop and 135 at two. This corpus is ours, it is generated rather than collected, and on its own it would not support a claim; every composition result measured on it is reported beside the </w:t>
      </w:r>
      <w:r>
        <w:rPr>
          <w:smallCaps/>
        </w:rPr>
        <w:t>LoCoMo</w:t>
      </w:r>
      <w:r>
        <w:t xml:space="preserve"> measurement of the same quantity.</w:t>
      </w:r>
    </w:p>
    <w:p w14:paraId="29CF65B1" w14:textId="77777777" w:rsidR="00075250" w:rsidRDefault="00000000">
      <w:pPr>
        <w:numPr>
          <w:ilvl w:val="0"/>
          <w:numId w:val="3"/>
        </w:numPr>
      </w:pPr>
      <w:r>
        <w:rPr>
          <w:b/>
          <w:bCs/>
          <w:smallCaps/>
        </w:rPr>
        <w:t>MSC</w:t>
      </w:r>
      <w:r>
        <w:rPr>
          <w:b/>
          <w:bCs/>
        </w:rPr>
        <w:t xml:space="preserve"> (composition regime).</w:t>
      </w:r>
      <w:r>
        <w:t xml:space="preserve"> 30,320 pooled turns over 2,505 sessions and 501 dialogues (Xu et al. 2022), run through the </w:t>
      </w:r>
      <w:r>
        <w:rPr>
          <w:i/>
          <w:iCs/>
        </w:rPr>
        <w:t>unmodified</w:t>
      </w:r>
      <w:r>
        <w:t xml:space="preserve"> </w:t>
      </w:r>
      <w:r>
        <w:rPr>
          <w:smallCaps/>
        </w:rPr>
        <w:t>LoCoMo</w:t>
      </w:r>
      <w:r>
        <w:t xml:space="preserve"> association driver so that the only thing that changes is the corpus. This is the second public corpus for §</w:t>
      </w:r>
      <w:hyperlink w:anchor="sec:composition">
        <w:r>
          <w:rPr>
            <w:rStyle w:val="Hyperlink"/>
          </w:rPr>
          <w:t>5.3</w:t>
        </w:r>
      </w:hyperlink>
      <w:r>
        <w:t xml:space="preserve"> and the largest bank in the paper (</w:t>
      </w:r>
      <w:r>
        <w:rPr>
          <w:smallCaps/>
        </w:rPr>
        <w:t>X201</w:t>
      </w:r>
      <w:r>
        <w:t>).</w:t>
      </w:r>
    </w:p>
    <w:p w14:paraId="147D0B86" w14:textId="77777777" w:rsidR="00075250" w:rsidRDefault="00000000">
      <w:pPr>
        <w:numPr>
          <w:ilvl w:val="0"/>
          <w:numId w:val="3"/>
        </w:numPr>
      </w:pPr>
      <w:r>
        <w:rPr>
          <w:b/>
          <w:bCs/>
        </w:rPr>
        <w:t>Five retrieval corpora (composition regime, question</w:t>
      </w:r>
      <m:oMath>
        <m:r>
          <m:rPr>
            <m:sty m:val="p"/>
          </m:rPr>
          <w:rPr>
            <w:rFonts w:ascii="Cambria Math" w:hAnsi="Cambria Math"/>
          </w:rPr>
          <m:t>→</m:t>
        </m:r>
      </m:oMath>
      <w:r>
        <w:rPr>
          <w:b/>
          <w:bCs/>
        </w:rPr>
        <w:t>evidence).</w:t>
      </w:r>
      <w:r>
        <w:t xml:space="preserve"> </w:t>
      </w:r>
      <w:r>
        <w:rPr>
          <w:smallCaps/>
        </w:rPr>
        <w:t>HotpotQA</w:t>
      </w:r>
      <w:r>
        <w:t xml:space="preserve"> (Yang, Qi, et al. 2018) and </w:t>
      </w:r>
      <w:r>
        <w:rPr>
          <w:smallCaps/>
        </w:rPr>
        <w:t>2WikiMultihopQA</w:t>
      </w:r>
      <w:r>
        <w:t xml:space="preserve"> (Ho et al. 2020), both of which label the </w:t>
      </w:r>
      <w:r>
        <w:rPr>
          <w:i/>
          <w:iCs/>
        </w:rPr>
        <w:t>shape</w:t>
      </w:r>
      <w:r>
        <w:t xml:space="preserve"> of each question; </w:t>
      </w:r>
      <w:r>
        <w:rPr>
          <w:smallCaps/>
        </w:rPr>
        <w:t>QASPER</w:t>
      </w:r>
      <w:r>
        <w:t xml:space="preserve"> (Dasigi et al. 2021), whose banks are single papers of </w:t>
      </w:r>
      <m:oMath>
        <m:r>
          <m:rPr>
            <m:sty m:val="p"/>
          </m:rPr>
          <w:rPr>
            <w:rFonts w:ascii="Cambria Math" w:hAnsi="Cambria Math"/>
          </w:rPr>
          <m:t>≈</m:t>
        </m:r>
        <m:r>
          <w:rPr>
            <w:rFonts w:ascii="Cambria Math" w:hAnsi="Cambria Math"/>
          </w:rPr>
          <m:t>47</m:t>
        </m:r>
      </m:oMath>
      <w:r>
        <w:t xml:space="preserve"> paragraphs; and </w:t>
      </w:r>
      <w:r>
        <w:rPr>
          <w:smallCaps/>
        </w:rPr>
        <w:t>SciFact</w:t>
      </w:r>
      <w:r>
        <w:t xml:space="preserve"> and </w:t>
      </w:r>
      <w:r>
        <w:rPr>
          <w:smallCaps/>
        </w:rPr>
        <w:t>NFCorpus</w:t>
      </w:r>
      <w:r>
        <w:t xml:space="preserve"> from </w:t>
      </w:r>
      <w:r>
        <w:rPr>
          <w:smallCaps/>
        </w:rPr>
        <w:t>BEIR</w:t>
      </w:r>
      <w:r>
        <w:t xml:space="preserve"> (Thakur et al. 2021). 2,000 questions each for the two multi-hop corpora over banks of </w:t>
      </w:r>
      <m:oMath>
        <m:r>
          <m:rPr>
            <m:sty m:val="p"/>
          </m:rPr>
          <w:rPr>
            <w:rFonts w:ascii="Cambria Math" w:hAnsi="Cambria Math"/>
          </w:rPr>
          <m:t>≈</m:t>
        </m:r>
        <m:r>
          <w:rPr>
            <w:rFonts w:ascii="Cambria Math" w:hAnsi="Cambria Math"/>
          </w:rPr>
          <m:t>995</m:t>
        </m:r>
      </m:oMath>
      <w:r>
        <w:t xml:space="preserve"> and </w:t>
      </w:r>
      <m:oMath>
        <m:r>
          <m:rPr>
            <m:sty m:val="p"/>
          </m:rPr>
          <w:rPr>
            <w:rFonts w:ascii="Cambria Math" w:hAnsi="Cambria Math"/>
          </w:rPr>
          <m:t>≈</m:t>
        </m:r>
        <m:r>
          <w:rPr>
            <w:rFonts w:ascii="Cambria Math" w:hAnsi="Cambria Math"/>
          </w:rPr>
          <m:t>800</m:t>
        </m:r>
      </m:oMath>
      <w:r>
        <w:t xml:space="preserve"> </w:t>
      </w:r>
      <w:r>
        <w:lastRenderedPageBreak/>
        <w:t xml:space="preserve">paragraphs, 812 for </w:t>
      </w:r>
      <w:r>
        <w:rPr>
          <w:smallCaps/>
        </w:rPr>
        <w:t>QASPER</w:t>
      </w:r>
      <w:r>
        <w:t xml:space="preserve">, 300 and 323 for the two </w:t>
      </w:r>
      <w:r>
        <w:rPr>
          <w:smallCaps/>
        </w:rPr>
        <w:t>BEIR</w:t>
      </w:r>
      <w:r>
        <w:t xml:space="preserve"> tasks. Metric: gold@10, the fraction of a question’s gold evidence recovered in the top ten. These corpora exist to answer one pre-registered question — whether </w:t>
      </w:r>
      <w:r>
        <w:rPr>
          <w:smallCaps/>
        </w:rPr>
        <w:t>LoCoMo</w:t>
      </w:r>
      <w:r>
        <w:t xml:space="preserve">’s null for query expansion is a property of the method or of </w:t>
      </w:r>
      <w:r>
        <w:rPr>
          <w:smallCaps/>
        </w:rPr>
        <w:t>LoCoMo</w:t>
      </w:r>
      <w:r>
        <w:t xml:space="preserve"> — and §</w:t>
      </w:r>
      <w:hyperlink w:anchor="sec:corpora">
        <w:r>
          <w:rPr>
            <w:rStyle w:val="Hyperlink"/>
          </w:rPr>
          <w:t>5.4</w:t>
        </w:r>
      </w:hyperlink>
      <w:r>
        <w:t xml:space="preserve"> reports that it is the latter (</w:t>
      </w:r>
      <w:r>
        <w:rPr>
          <w:smallCaps/>
        </w:rPr>
        <w:t>X202</w:t>
      </w:r>
      <w:r>
        <w:t>–</w:t>
      </w:r>
      <w:r>
        <w:rPr>
          <w:smallCaps/>
        </w:rPr>
        <w:t>X204</w:t>
      </w:r>
      <w:r>
        <w:t>).</w:t>
      </w:r>
    </w:p>
    <w:p w14:paraId="1C2FCD74" w14:textId="77777777" w:rsidR="00075250" w:rsidRDefault="00000000">
      <w:pPr>
        <w:numPr>
          <w:ilvl w:val="0"/>
          <w:numId w:val="3"/>
        </w:numPr>
      </w:pPr>
      <w:r>
        <w:rPr>
          <w:b/>
          <w:bCs/>
          <w:smallCaps/>
        </w:rPr>
        <w:t>LongMemEval-S</w:t>
      </w:r>
      <w:r>
        <w:rPr>
          <w:b/>
          <w:bCs/>
        </w:rPr>
        <w:t xml:space="preserve"> (semantic-match regime).</w:t>
      </w:r>
      <w:r>
        <w:t xml:space="preserve"> 479 chat-assistant memory questions, each with its own </w:t>
      </w:r>
      <m:oMath>
        <m:r>
          <m:rPr>
            <m:sty m:val="p"/>
          </m:rPr>
          <w:rPr>
            <w:rFonts w:ascii="Cambria Math" w:hAnsi="Cambria Math"/>
          </w:rPr>
          <m:t>≈</m:t>
        </m:r>
        <m:r>
          <w:rPr>
            <w:rFonts w:ascii="Cambria Math" w:hAnsi="Cambria Math"/>
          </w:rPr>
          <m:t>493</m:t>
        </m:r>
      </m:oMath>
      <w:r>
        <w:t xml:space="preserve">-turn haystack (Wu et al. 2025), with the question-type strata the benchmark ships. The second conversational-memory corpus, and the one that decides whether </w:t>
      </w:r>
      <w:r>
        <w:rPr>
          <w:smallCaps/>
        </w:rPr>
        <w:t>LoCoMo</w:t>
      </w:r>
      <w:r>
        <w:t xml:space="preserve">’s pattern is </w:t>
      </w:r>
      <w:r>
        <w:rPr>
          <w:smallCaps/>
        </w:rPr>
        <w:t>LoCoMo</w:t>
      </w:r>
      <w:r>
        <w:t>’s alone (</w:t>
      </w:r>
      <w:r>
        <w:rPr>
          <w:smallCaps/>
        </w:rPr>
        <w:t>X200</w:t>
      </w:r>
      <w:r>
        <w:t>).</w:t>
      </w:r>
    </w:p>
    <w:p w14:paraId="70E99056" w14:textId="77777777" w:rsidR="00075250" w:rsidRDefault="00000000">
      <w:pPr>
        <w:numPr>
          <w:ilvl w:val="0"/>
          <w:numId w:val="3"/>
        </w:numPr>
      </w:pPr>
      <w:r>
        <w:rPr>
          <w:b/>
          <w:bCs/>
        </w:rPr>
        <w:t>Two further modalities (composition regime).</w:t>
      </w:r>
      <w:r>
        <w:t xml:space="preserve"> 2,000 </w:t>
      </w:r>
      <m:oMath>
        <m:r>
          <w:rPr>
            <w:rFonts w:ascii="Cambria Math" w:hAnsi="Cambria Math"/>
          </w:rPr>
          <m:t>2</m:t>
        </m:r>
        <m:r>
          <m:rPr>
            <m:sty m:val="p"/>
          </m:rPr>
          <w:rPr>
            <w:rFonts w:ascii="Cambria Math" w:hAnsi="Cambria Math"/>
          </w:rPr>
          <m:t>×</m:t>
        </m:r>
        <m:r>
          <w:rPr>
            <w:rFonts w:ascii="Cambria Math" w:hAnsi="Cambria Math"/>
          </w:rPr>
          <m:t>2</m:t>
        </m:r>
      </m:oMath>
      <w:r>
        <w:t xml:space="preserve"> image mosaics assembled from </w:t>
      </w:r>
      <m:oMath>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bank images, where </w:t>
      </w:r>
      <m:oMath>
        <m:r>
          <w:rPr>
            <w:rFonts w:ascii="Cambria Math" w:hAnsi="Cambria Math"/>
          </w:rPr>
          <m:t>m</m:t>
        </m:r>
      </m:oMath>
      <w:r>
        <w:t xml:space="preserve"> is set by construction rather than inferred (</w:t>
      </w:r>
      <w:r>
        <w:rPr>
          <w:smallCaps/>
        </w:rPr>
        <w:t>X211</w:t>
      </w:r>
      <w:r>
        <w:t xml:space="preserve">); and </w:t>
      </w:r>
      <w:r>
        <w:rPr>
          <w:smallCaps/>
        </w:rPr>
        <w:t>Flickr8k</w:t>
      </w:r>
      <w:r>
        <w:t xml:space="preserve"> under CLIP ViT-B/32 (Radford et al. 2021), giving a text</w:t>
      </w:r>
      <m:oMath>
        <m:r>
          <m:rPr>
            <m:sty m:val="p"/>
          </m:rPr>
          <w:rPr>
            <w:rFonts w:ascii="Cambria Math" w:hAnsi="Cambria Math"/>
          </w:rPr>
          <m:t>→</m:t>
        </m:r>
      </m:oMath>
      <w:r>
        <w:t xml:space="preserve">image arm at </w:t>
      </w:r>
      <m:oMath>
        <m:r>
          <w:rPr>
            <w:rFonts w:ascii="Cambria Math" w:hAnsi="Cambria Math"/>
          </w:rPr>
          <m:t>m</m:t>
        </m:r>
        <m:r>
          <m:rPr>
            <m:sty m:val="p"/>
          </m:rPr>
          <w:rPr>
            <w:rFonts w:ascii="Cambria Math" w:hAnsi="Cambria Math"/>
          </w:rPr>
          <m:t>=</m:t>
        </m:r>
        <m:r>
          <w:rPr>
            <w:rFonts w:ascii="Cambria Math" w:hAnsi="Cambria Math"/>
          </w:rPr>
          <m:t>1</m:t>
        </m:r>
      </m:oMath>
      <w:r>
        <w:t xml:space="preserve"> and an image</w:t>
      </w:r>
      <m:oMath>
        <m:r>
          <m:rPr>
            <m:sty m:val="p"/>
          </m:rPr>
          <w:rPr>
            <w:rFonts w:ascii="Cambria Math" w:hAnsi="Cambria Math"/>
          </w:rPr>
          <m:t>→</m:t>
        </m:r>
      </m:oMath>
      <w:r>
        <w:t xml:space="preserve">text arm at </w:t>
      </w:r>
      <m:oMath>
        <m:r>
          <w:rPr>
            <w:rFonts w:ascii="Cambria Math" w:hAnsi="Cambria Math"/>
          </w:rPr>
          <m:t>m</m:t>
        </m:r>
        <m:r>
          <m:rPr>
            <m:sty m:val="p"/>
          </m:rPr>
          <w:rPr>
            <w:rFonts w:ascii="Cambria Math" w:hAnsi="Cambria Math"/>
          </w:rPr>
          <m:t>=</m:t>
        </m:r>
        <m:r>
          <w:rPr>
            <w:rFonts w:ascii="Cambria Math" w:hAnsi="Cambria Math"/>
          </w:rPr>
          <m:t>5</m:t>
        </m:r>
      </m:oMath>
      <w:r>
        <w:t xml:space="preserve"> (</w:t>
      </w:r>
      <w:r>
        <w:rPr>
          <w:smallCaps/>
        </w:rPr>
        <w:t>X212</w:t>
      </w:r>
      <w:r>
        <w:t>). Both exist to test one hypothesis of ours about target cardinality, and Table </w:t>
      </w:r>
      <w:hyperlink w:anchor="tab:cardinality">
        <w:r>
          <w:rPr>
            <w:rStyle w:val="Hyperlink"/>
          </w:rPr>
          <w:t>7</w:t>
        </w:r>
      </w:hyperlink>
      <w:r>
        <w:t xml:space="preserve"> reports what they did to it.</w:t>
      </w:r>
    </w:p>
    <w:p w14:paraId="4B533218" w14:textId="77777777" w:rsidR="00075250" w:rsidRDefault="00000000">
      <w:pPr>
        <w:pStyle w:val="FirstParagraph"/>
      </w:pPr>
      <w:r>
        <w:rPr>
          <w:b/>
          <w:bCs/>
        </w:rPr>
        <w:t>A second encoder, and a note on what that buys.</w:t>
      </w:r>
      <w:r>
        <w:t xml:space="preserve"> The five retrieval corpora above were re-run under </w:t>
      </w:r>
      <w:r>
        <w:rPr>
          <w:rStyle w:val="VerbatimChar"/>
        </w:rPr>
        <w:t>bge-base-en-v1.5</w:t>
      </w:r>
      <w:r>
        <w:t xml:space="preserve"> (Xiao et al. 2024) as a robustness check. We report it as a check and not as a second experiment: the matched-encoder rule holds </w:t>
      </w:r>
      <w:r>
        <w:rPr>
          <w:i/>
          <w:iCs/>
        </w:rPr>
        <w:t>within</w:t>
      </w:r>
      <w:r>
        <w:t xml:space="preserve"> every comparison, so a second encoder tells us whether a conclusion is an artefact of </w:t>
      </w:r>
      <w:r>
        <w:rPr>
          <w:rStyle w:val="VerbatimChar"/>
        </w:rPr>
        <w:t>mpnet</w:t>
      </w:r>
      <w:r>
        <w:t>, and §</w:t>
      </w:r>
      <w:hyperlink w:anchor="sec:corpora">
        <w:r>
          <w:rPr>
            <w:rStyle w:val="Hyperlink"/>
          </w:rPr>
          <w:t>5.4</w:t>
        </w:r>
      </w:hyperlink>
      <w:r>
        <w:t xml:space="preserve"> reports one conclusion that is.</w:t>
      </w:r>
    </w:p>
    <w:p w14:paraId="51B5B07D" w14:textId="77777777" w:rsidR="00075250" w:rsidRDefault="00000000">
      <w:pPr>
        <w:pStyle w:val="BodyText"/>
      </w:pPr>
      <w:r>
        <w:rPr>
          <w:b/>
          <w:bCs/>
        </w:rPr>
        <w:t>Baselines.</w:t>
      </w:r>
      <w:r>
        <w:t xml:space="preserve"> Dense top-</w:t>
      </w:r>
      <m:oMath>
        <m:r>
          <w:rPr>
            <w:rFonts w:ascii="Cambria Math" w:hAnsi="Cambria Math"/>
          </w:rPr>
          <m:t>k</m:t>
        </m:r>
      </m:oMath>
      <w:r>
        <w:t xml:space="preserve"> (Proposition </w:t>
      </w:r>
      <w:hyperlink w:anchor="prop:reduction">
        <w:r>
          <w:rPr>
            <w:rStyle w:val="Hyperlink"/>
          </w:rPr>
          <w:t>1</w:t>
        </w:r>
      </w:hyperlink>
      <w:r>
        <w:t>), BM25 (Robertson and Zaragoza 2009), hybrid reciprocal-rank fusion (Cormack et al. 2009), and—in the composition regime—a parametric JEPA predictor. All lexical and hybrid baselines receive the same tuning budget as our methods, stated per experiment in Appendix </w:t>
      </w:r>
      <w:hyperlink w:anchor="app:grids">
        <w:r>
          <w:rPr>
            <w:rStyle w:val="Hyperlink"/>
          </w:rPr>
          <w:t>12</w:t>
        </w:r>
      </w:hyperlink>
      <w:r>
        <w:t>.</w:t>
      </w:r>
    </w:p>
    <w:p w14:paraId="42408938" w14:textId="77777777" w:rsidR="00075250" w:rsidRDefault="00000000">
      <w:pPr>
        <w:pStyle w:val="BodyText"/>
      </w:pPr>
      <w:r>
        <w:rPr>
          <w:b/>
          <w:bCs/>
        </w:rPr>
        <w:t>Splits and selection.</w:t>
      </w:r>
      <w:r>
        <w:t xml:space="preserve"> Hyperparameters are never selected on the data a number is reported on. In the composition regime the split unit is the </w:t>
      </w:r>
      <w:r>
        <w:rPr>
          <w:i/>
          <w:iCs/>
        </w:rPr>
        <w:t>storyline</w:t>
      </w:r>
      <w:r>
        <w:t xml:space="preserve"> on our corpus and the </w:t>
      </w:r>
      <w:r>
        <w:rPr>
          <w:i/>
          <w:iCs/>
        </w:rPr>
        <w:t>session</w:t>
      </w:r>
      <w:r>
        <w:t xml:space="preserve"> on </w:t>
      </w:r>
      <w:r>
        <w:rPr>
          <w:smallCaps/>
        </w:rPr>
        <w:t>LoCoMo</w:t>
      </w:r>
      <w:r>
        <w:t xml:space="preserve">, never the question: a model fitted on transitions from one storyline or session is never evaluated on it. Because the corpus holds only 122 storylines, a single </w:t>
      </w:r>
      <m:oMath>
        <m:r>
          <w:rPr>
            <w:rFonts w:ascii="Cambria Math" w:hAnsi="Cambria Math"/>
          </w:rPr>
          <m:t>50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25</m:t>
        </m:r>
      </m:oMath>
      <w:r>
        <w:t xml:space="preserve"> split leaves 61 one-hop and 30 two-hop test probes, intervals on which span most of the plausible range before the experiment begins. We therefore use thread-level 4-fold rotation: every storyline is in the test set exactly once and is never in the train or validation fold that tests it. Both the world model’s own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τ</m:t>
        </m:r>
        <m:r>
          <m:rPr>
            <m:sty m:val="p"/>
          </m:rPr>
          <w:rPr>
            <w:rFonts w:ascii="Cambria Math" w:hAnsi="Cambria Math"/>
          </w:rPr>
          <m:t>)</m:t>
        </m:r>
      </m:oMath>
      <w:r>
        <w:t xml:space="preserve"> and the readout’s parameters are selected per fold on that fold’s validation storylines.</w:t>
      </w:r>
    </w:p>
    <w:p w14:paraId="40DD1311" w14:textId="77777777" w:rsidR="00075250" w:rsidRDefault="00000000">
      <w:pPr>
        <w:pStyle w:val="BodyText"/>
      </w:pPr>
      <w:r>
        <w:rPr>
          <w:b/>
          <w:bCs/>
        </w:rPr>
        <w:t>Intervals.</w:t>
      </w:r>
      <w:r>
        <w:t xml:space="preserve"> Headline numbers are </w:t>
      </w:r>
      <w:r>
        <w:rPr>
          <w:i/>
          <w:iCs/>
        </w:rPr>
        <w:t>paired</w:t>
      </w:r>
      <w:r>
        <w:t xml:space="preserve"> differences against the baseline on the same queries, with </w:t>
      </w:r>
      <m:oMath>
        <m:r>
          <w:rPr>
            <w:rFonts w:ascii="Cambria Math" w:hAnsi="Cambria Math"/>
          </w:rPr>
          <m:t>95</m:t>
        </m:r>
        <m:r>
          <m:rPr>
            <m:sty m:val="p"/>
          </m:rPr>
          <w:rPr>
            <w:rFonts w:ascii="Cambria Math" w:hAnsi="Cambria Math"/>
          </w:rPr>
          <m:t>%</m:t>
        </m:r>
      </m:oMath>
      <w:r>
        <w:t xml:space="preserve"> bootstrap intervals (20,000 resamples) over the </w:t>
      </w:r>
      <w:r>
        <w:rPr>
          <w:i/>
          <w:iCs/>
        </w:rPr>
        <w:t>cluster</w:t>
      </w:r>
      <w:r>
        <w:t>—questions, storylines, or source images as appropriate—never over individual measurements. Comparing two overlapping marginal intervals is the wrong test when both methods see the same queries; resampling rows rather than clusters is pseudo-replication and we quantify what it cost us in §</w:t>
      </w:r>
      <w:hyperlink w:anchor="sec:protocol">
        <w:r>
          <w:rPr>
            <w:rStyle w:val="Hyperlink"/>
          </w:rPr>
          <w:t>7</w:t>
        </w:r>
      </w:hyperlink>
      <w:r>
        <w:t xml:space="preserve">. Image-modality intervals resample </w:t>
      </w:r>
      <w:r>
        <w:rPr>
          <w:i/>
          <w:iCs/>
        </w:rPr>
        <w:t>images</w:t>
      </w:r>
      <w:r>
        <w:t xml:space="preserve">, not query </w:t>
      </w:r>
      <w:r>
        <w:lastRenderedPageBreak/>
        <w:t>instances, since instances from one image are correlated across occlusion levels and seeds.</w:t>
      </w:r>
    </w:p>
    <w:p w14:paraId="7C315853" w14:textId="77777777" w:rsidR="00075250" w:rsidRDefault="00000000">
      <w:pPr>
        <w:pStyle w:val="BodyText"/>
      </w:pPr>
      <w:r>
        <w:rPr>
          <w:b/>
          <w:bCs/>
        </w:rPr>
        <w:t>Dimensionless hyperparameters.</w:t>
      </w:r>
      <w:r>
        <w:t xml:space="preserve"> Every scale that crosses dimensionalities is normalised before use: a perturbation of nominal magnitude </w:t>
      </w:r>
      <m:oMath>
        <m:r>
          <w:rPr>
            <w:rFonts w:ascii="Cambria Math" w:hAnsi="Cambria Math"/>
          </w:rPr>
          <m:t>σ</m:t>
        </m:r>
      </m:oMath>
      <w:r>
        <w:t xml:space="preserve"> is applied as </w:t>
      </w:r>
      <m:oMath>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d</m:t>
            </m:r>
          </m:e>
        </m:rad>
      </m:oMath>
      <w:r>
        <w:t xml:space="preserve">, so that its displacement norm is dimension-independent. At </w:t>
      </w:r>
      <m:oMath>
        <m:r>
          <w:rPr>
            <w:rFonts w:ascii="Cambria Math" w:hAnsi="Cambria Math"/>
          </w:rPr>
          <m:t>d</m:t>
        </m:r>
        <m:r>
          <m:rPr>
            <m:sty m:val="p"/>
          </m:rPr>
          <w:rPr>
            <w:rFonts w:ascii="Cambria Math" w:hAnsi="Cambria Math"/>
          </w:rPr>
          <m:t>=</m:t>
        </m:r>
        <m:r>
          <w:rPr>
            <w:rFonts w:ascii="Cambria Math" w:hAnsi="Cambria Math"/>
          </w:rPr>
          <m:t>768</m:t>
        </m:r>
      </m:oMath>
      <w:r>
        <w:t xml:space="preserve"> the unnormalised form is wrong by a factor of 28.</w:t>
      </w:r>
    </w:p>
    <w:p w14:paraId="0C16709A" w14:textId="77777777" w:rsidR="00075250" w:rsidRDefault="00000000">
      <w:pPr>
        <w:pStyle w:val="BodyText"/>
      </w:pPr>
      <w:r>
        <w:rPr>
          <w:b/>
          <w:bCs/>
        </w:rPr>
        <w:t>Symmetric candidate sets.</w:t>
      </w:r>
      <w:r>
        <w:t xml:space="preserve"> Where a cue is itself a stored memory—as in every association probe—it is excluded from the candidate set for </w:t>
      </w:r>
      <w:r>
        <w:rPr>
          <w:i/>
          <w:iCs/>
        </w:rPr>
        <w:t>every</w:t>
      </w:r>
      <w:r>
        <w:t xml:space="preserve"> method identically, before ranking. Asymmetry here produces exact zeros that read as findings.</w:t>
      </w:r>
    </w:p>
    <w:p w14:paraId="53EA6E94" w14:textId="77777777" w:rsidR="00075250" w:rsidRDefault="00000000">
      <w:pPr>
        <w:pStyle w:val="BodyText"/>
      </w:pPr>
      <w:r>
        <w:rPr>
          <w:b/>
          <w:bCs/>
        </w:rPr>
        <w:t>Latency.</w:t>
      </w:r>
      <w:r>
        <w:t xml:space="preserve"> No accuracy number appears without its cost. Iterative descent at </w:t>
      </w:r>
      <m:oMath>
        <m:r>
          <w:rPr>
            <w:rFonts w:ascii="Cambria Math" w:hAnsi="Cambria Math"/>
          </w:rPr>
          <m:t>T</m:t>
        </m:r>
        <m:r>
          <m:rPr>
            <m:sty m:val="p"/>
          </m:rPr>
          <w:rPr>
            <w:rFonts w:ascii="Cambria Math" w:hAnsi="Cambria Math"/>
          </w:rPr>
          <m:t>=</m:t>
        </m:r>
        <m:r>
          <w:rPr>
            <w:rFonts w:ascii="Cambria Math" w:hAnsi="Cambria Math"/>
          </w:rPr>
          <m:t>8</m:t>
        </m:r>
      </m:oMath>
      <w:r>
        <w:t xml:space="preserve"> costs </w:t>
      </w:r>
      <m:oMath>
        <m:r>
          <w:rPr>
            <w:rFonts w:ascii="Cambria Math" w:hAnsi="Cambria Math"/>
          </w:rPr>
          <m:t>21</m:t>
        </m:r>
        <m:r>
          <m:rPr>
            <m:sty m:val="p"/>
          </m:rPr>
          <w:rPr>
            <w:rFonts w:ascii="Cambria Math" w:hAnsi="Cambria Math"/>
          </w:rPr>
          <m:t>×</m:t>
        </m:r>
      </m:oMath>
      <w:r>
        <w:t xml:space="preserve"> cosine in measured wall-clock (0.0502 ms vs. 0.0024 ms per query), and multi-</w:t>
      </w:r>
      <m:oMath>
        <m:r>
          <w:rPr>
            <w:rFonts w:ascii="Cambria Math" w:hAnsi="Cambria Math"/>
          </w:rPr>
          <m:t>β</m:t>
        </m:r>
      </m:oMath>
      <w:r>
        <w:t xml:space="preserve"> ensembling a further 1.6–</w:t>
      </w:r>
      <m:oMath>
        <m:r>
          <w:rPr>
            <w:rFonts w:ascii="Cambria Math" w:hAnsi="Cambria Math"/>
          </w:rPr>
          <m:t>2.9</m:t>
        </m:r>
        <m:r>
          <m:rPr>
            <m:sty m:val="p"/>
          </m:rPr>
          <w:rPr>
            <w:rFonts w:ascii="Cambria Math" w:hAnsi="Cambria Math"/>
          </w:rPr>
          <m:t>×</m:t>
        </m:r>
      </m:oMath>
      <w:r>
        <w:t>. We report both wall-clock and matmul counts, because they diverge: the integrated mixture issues the same 16 matmuls as single-</w:t>
      </w:r>
      <m:oMath>
        <m:r>
          <w:rPr>
            <w:rFonts w:ascii="Cambria Math" w:hAnsi="Cambria Math"/>
          </w:rPr>
          <m:t>β</m:t>
        </m:r>
      </m:oMath>
      <w:r>
        <w:t xml:space="preserve"> descent and costs </w:t>
      </w:r>
      <m:oMath>
        <m:r>
          <w:rPr>
            <w:rFonts w:ascii="Cambria Math" w:hAnsi="Cambria Math"/>
          </w:rPr>
          <m:t>1.6</m:t>
        </m:r>
        <m:r>
          <m:rPr>
            <m:sty m:val="p"/>
          </m:rPr>
          <w:rPr>
            <w:rFonts w:ascii="Cambria Math" w:hAnsi="Cambria Math"/>
          </w:rPr>
          <m:t>×</m:t>
        </m:r>
      </m:oMath>
      <w:r>
        <w:t xml:space="preserve"> the wall-clock, since mixing </w:t>
      </w:r>
      <m:oMath>
        <m:r>
          <w:rPr>
            <w:rFonts w:ascii="Cambria Math" w:hAnsi="Cambria Math"/>
          </w:rPr>
          <m:t>m</m:t>
        </m:r>
      </m:oMath>
      <w:r>
        <w:t xml:space="preserve"> softmaxes per step is arithmetic outside the matmuls. Figures in Table </w:t>
      </w:r>
      <w:hyperlink w:anchor="tab:multibeta">
        <w:r>
          <w:rPr>
            <w:rStyle w:val="Hyperlink"/>
          </w:rPr>
          <w:t>9</w:t>
        </w:r>
      </w:hyperlink>
      <w:r>
        <w:t xml:space="preserve"> and Appendix </w:t>
      </w:r>
      <w:hyperlink w:anchor="app:grids">
        <w:r>
          <w:rPr>
            <w:rStyle w:val="Hyperlink"/>
          </w:rPr>
          <w:t>12</w:t>
        </w:r>
      </w:hyperlink>
      <w:r>
        <w:t>.</w:t>
      </w:r>
    </w:p>
    <w:p w14:paraId="63A10B2A" w14:textId="77777777" w:rsidR="00075250" w:rsidRDefault="00000000">
      <w:pPr>
        <w:pStyle w:val="BodyText"/>
      </w:pPr>
      <w:r>
        <w:rPr>
          <w:b/>
          <w:bCs/>
        </w:rPr>
        <w:t>Record.</w:t>
      </w:r>
      <w:r>
        <w:t xml:space="preserve"> Every experiment is logged in an append-only ledger with an identifier, the question it asked, the result, and what it changed. Entries are never edited after their result is in; an overturned entry becomes a new entry pointing back at it. Identifiers of the form </w:t>
      </w:r>
      <w:r>
        <w:rPr>
          <w:smallCaps/>
        </w:rPr>
        <w:t>X</w:t>
      </w:r>
      <m:oMath>
        <m:r>
          <w:rPr>
            <w:rFonts w:ascii="Cambria Math" w:hAnsi="Cambria Math"/>
          </w:rPr>
          <m:t>n</m:t>
        </m:r>
      </m:oMath>
      <w:r>
        <w:t xml:space="preserve"> in this paper index that ledger, including the entries that overturn our own earlier claims.</w:t>
      </w:r>
    </w:p>
    <w:p w14:paraId="34363D93" w14:textId="77777777" w:rsidR="00075250" w:rsidRDefault="00000000">
      <w:pPr>
        <w:pStyle w:val="Heading1"/>
      </w:pPr>
      <w:bookmarkStart w:id="18" w:name="sec:results"/>
      <w:bookmarkEnd w:id="17"/>
      <w:r>
        <w:rPr>
          <w:rStyle w:val="SectionNumber"/>
        </w:rPr>
        <w:t>5</w:t>
      </w:r>
      <w:r>
        <w:tab/>
        <w:t>Results</w:t>
      </w:r>
    </w:p>
    <w:p w14:paraId="1FE4F8C9" w14:textId="77777777" w:rsidR="00075250" w:rsidRDefault="00000000">
      <w:pPr>
        <w:pStyle w:val="FirstParagraph"/>
      </w:pPr>
      <w:r>
        <w:t>All numbers below are paired against the dense baseline of Proposition </w:t>
      </w:r>
      <w:hyperlink w:anchor="prop:reduction">
        <w:r>
          <w:rPr>
            <w:rStyle w:val="Hyperlink"/>
          </w:rPr>
          <w:t>1</w:t>
        </w:r>
      </w:hyperlink>
      <w:r>
        <w:t xml:space="preserve"> on identical queries, with cluster-bootstrap intervals. Ledger identifiers index </w:t>
      </w:r>
      <w:r>
        <w:rPr>
          <w:rStyle w:val="VerbatimChar"/>
        </w:rPr>
        <w:t>docs/10_EXPERIMENT_LEDGER.md</w:t>
      </w:r>
      <w:r>
        <w:t>.</w:t>
      </w:r>
    </w:p>
    <w:p w14:paraId="2E28FC54" w14:textId="77777777" w:rsidR="00075250" w:rsidRDefault="00000000">
      <w:pPr>
        <w:pStyle w:val="Heading2"/>
      </w:pPr>
      <w:bookmarkStart w:id="19" w:name="sec:completion"/>
      <w:r>
        <w:rPr>
          <w:rStyle w:val="SectionNumber"/>
        </w:rPr>
        <w:t>5.1</w:t>
      </w:r>
      <w:r>
        <w:tab/>
        <w:t>Completion: descent beats cosine, and loses to a plain classifier</w:t>
      </w:r>
    </w:p>
    <w:p w14:paraId="7564FD07" w14:textId="77777777" w:rsidR="00075250" w:rsidRDefault="00000000">
      <w:pPr>
        <w:pStyle w:val="TableCaption"/>
      </w:pPr>
      <w:bookmarkStart w:id="20" w:name="tab:images"/>
      <w:r>
        <w:rPr>
          <w:b/>
          <w:bCs/>
        </w:rPr>
        <w:t>Table 1.</w:t>
      </w:r>
      <w:r>
        <w:t xml:space="preserve"> The image study with its matched baseline. The metric is </w:t>
      </w:r>
      <w:r>
        <w:rPr>
          <w:b/>
          <w:bCs/>
        </w:rPr>
        <w:t>same-class top-1 accuracy</w:t>
      </w:r>
      <w:r>
        <w:t xml:space="preserve"> over ten classes, not identification, and the cue’s source image is </w:t>
      </w:r>
      <w:r>
        <w:rPr>
          <w:iCs/>
        </w:rPr>
        <w:t>not</w:t>
      </w:r>
      <w:r>
        <w:t xml:space="preserve"> in the bank — see §</w:t>
      </w:r>
      <w:hyperlink w:anchor="sec:occlusion">
        <w:r>
          <w:rPr>
            <w:rStyle w:val="Hyperlink"/>
          </w:rPr>
          <w:t>6.2</w:t>
        </w:r>
      </w:hyperlink>
      <w:r>
        <w:t xml:space="preserve">. </w:t>
      </w:r>
      <m:oMath>
        <m:r>
          <w:rPr>
            <w:rFonts w:ascii="Cambria Math" w:hAnsi="Cambria Math"/>
          </w:rPr>
          <m:t>β</m:t>
        </m:r>
      </m:oMath>
      <w:r>
        <w:t xml:space="preserve">, </w:t>
      </w:r>
      <m:oMath>
        <m:r>
          <w:rPr>
            <w:rFonts w:ascii="Cambria Math" w:hAnsi="Cambria Math"/>
          </w:rPr>
          <m:t>k</m:t>
        </m:r>
      </m:oMath>
      <w:r>
        <w:t xml:space="preserve"> and </w:t>
      </w:r>
      <m:oMath>
        <m:r>
          <w:rPr>
            <w:rFonts w:ascii="Cambria Math" w:hAnsi="Cambria Math"/>
          </w:rPr>
          <m:t>τ</m:t>
        </m:r>
      </m:oMath>
      <w:r>
        <w:t xml:space="preserve"> all selected on the same disjoint tune half; one pre-committed paired test on the held-out half. </w:t>
      </w:r>
      <m:oMath>
        <m:r>
          <w:rPr>
            <w:rFonts w:ascii="Cambria Math" w:hAnsi="Cambria Math"/>
          </w:rPr>
          <m:t>n=5,847</m:t>
        </m:r>
      </m:oMath>
      <w:r>
        <w:t xml:space="preserve"> query instances from 1,949 distinct images; bootstrap resamples images. </w:t>
      </w:r>
      <m:oMath>
        <m:sSup>
          <m:sSupPr>
            <m:ctrlPr>
              <w:rPr>
                <w:rFonts w:ascii="Cambria Math" w:hAnsi="Cambria Math"/>
              </w:rPr>
            </m:ctrlPr>
          </m:sSupPr>
          <m:e>
            <m:r>
              <w:rPr>
                <w:rFonts w:ascii="Cambria Math" w:hAnsi="Cambria Math"/>
              </w:rPr>
              <m:t>​</m:t>
            </m:r>
          </m:e>
          <m:sup>
            <m:r>
              <w:rPr>
                <w:rFonts w:ascii="Cambria Math" w:hAnsi="Cambria Math"/>
              </w:rPr>
              <m:t>*</m:t>
            </m:r>
          </m:sup>
        </m:sSup>
      </m:oMath>
      <w:r>
        <w:t>CI excludes zero.</w:t>
      </w:r>
    </w:p>
    <w:tbl>
      <w:tblPr>
        <w:tblStyle w:val="Table"/>
        <w:tblW w:w="5000" w:type="pct"/>
        <w:tblLook w:val="0020" w:firstRow="1" w:lastRow="0" w:firstColumn="0" w:lastColumn="0" w:noHBand="0" w:noVBand="0"/>
        <w:tblCaption w:val="Table 1. The image study with its matched baseline. The metric is same-class top-1 accuracy over ten classes, not identification, and the cue’s source image is not in the bank — see §6.2. β, k and τ all selected on the same disjoint tune half; one pre-committed paired test on the held-out half. n=5,847 query instances from 1,949 distinct images; bootstrap resamples images. ^*CI excludes zero."/>
      </w:tblPr>
      <w:tblGrid>
        <w:gridCol w:w="1377"/>
        <w:gridCol w:w="1035"/>
        <w:gridCol w:w="2084"/>
        <w:gridCol w:w="2243"/>
        <w:gridCol w:w="2837"/>
      </w:tblGrid>
      <w:tr w:rsidR="00075250" w14:paraId="295C35E5" w14:textId="77777777" w:rsidTr="00075250">
        <w:trPr>
          <w:cnfStyle w:val="100000000000" w:firstRow="1" w:lastRow="0" w:firstColumn="0" w:lastColumn="0" w:oddVBand="0" w:evenVBand="0" w:oddHBand="0" w:evenHBand="0" w:firstRowFirstColumn="0" w:firstRowLastColumn="0" w:lastRowFirstColumn="0" w:lastRowLastColumn="0"/>
          <w:tblHeader/>
        </w:trPr>
        <w:tc>
          <w:tcPr>
            <w:tcW w:w="0" w:type="auto"/>
          </w:tcPr>
          <w:p w14:paraId="3E4BDF91" w14:textId="77777777" w:rsidR="00075250" w:rsidRDefault="00000000">
            <w:pPr>
              <w:pStyle w:val="Compact"/>
              <w:jc w:val="left"/>
            </w:pPr>
            <w:r>
              <w:rPr>
                <w:b/>
                <w:bCs/>
              </w:rPr>
              <w:t>Occlusion</w:t>
            </w:r>
          </w:p>
        </w:tc>
        <w:tc>
          <w:tcPr>
            <w:tcW w:w="0" w:type="auto"/>
          </w:tcPr>
          <w:p w14:paraId="7FCC9869" w14:textId="77777777" w:rsidR="00075250" w:rsidRDefault="00000000">
            <w:pPr>
              <w:pStyle w:val="Compact"/>
              <w:jc w:val="right"/>
            </w:pPr>
            <w:r>
              <w:rPr>
                <w:b/>
                <w:bCs/>
              </w:rPr>
              <w:t>Cosine</w:t>
            </w:r>
          </w:p>
        </w:tc>
        <w:tc>
          <w:tcPr>
            <w:tcW w:w="0" w:type="auto"/>
          </w:tcPr>
          <w:p w14:paraId="66FFF312" w14:textId="77777777" w:rsidR="00075250" w:rsidRDefault="00000000">
            <w:pPr>
              <w:pStyle w:val="Compact"/>
              <w:jc w:val="right"/>
            </w:pPr>
            <w:r>
              <w:rPr>
                <w:b/>
                <w:bCs/>
              </w:rPr>
              <w:t>Descent</w:t>
            </w:r>
            <w:r>
              <w:t xml:space="preserve"> (</w:t>
            </w:r>
            <m:oMath>
              <m:r>
                <w:rPr>
                  <w:rFonts w:ascii="Cambria Math" w:hAnsi="Cambria Math"/>
                </w:rPr>
                <m:t>β</m:t>
              </m:r>
              <m:r>
                <m:rPr>
                  <m:sty m:val="p"/>
                </m:rPr>
                <w:rPr>
                  <w:rFonts w:ascii="Cambria Math" w:hAnsi="Cambria Math"/>
                </w:rPr>
                <m:t>=</m:t>
              </m:r>
              <m:r>
                <w:rPr>
                  <w:rFonts w:ascii="Cambria Math" w:hAnsi="Cambria Math"/>
                </w:rPr>
                <m:t>40</m:t>
              </m:r>
            </m:oMath>
            <w:r>
              <w:t>)</w:t>
            </w:r>
          </w:p>
        </w:tc>
        <w:tc>
          <w:tcPr>
            <w:tcW w:w="0" w:type="auto"/>
          </w:tcPr>
          <w:p w14:paraId="041CEE35" w14:textId="77777777" w:rsidR="00075250" w:rsidRDefault="00000000">
            <w:pPr>
              <w:pStyle w:val="Compact"/>
              <w:jc w:val="right"/>
            </w:pPr>
            <m:oMath>
              <m:r>
                <w:rPr>
                  <w:rFonts w:ascii="Cambria Math" w:hAnsi="Cambria Math"/>
                </w:rPr>
                <m:t>k</m:t>
              </m:r>
            </m:oMath>
            <w:r>
              <w:rPr>
                <w:b/>
                <w:bCs/>
              </w:rPr>
              <w:t>-NN vote</w:t>
            </w:r>
            <w:r>
              <w:t xml:space="preserve"> (</w:t>
            </w:r>
            <m:oMath>
              <m:r>
                <w:rPr>
                  <w:rFonts w:ascii="Cambria Math" w:hAnsi="Cambria Math"/>
                </w:rPr>
                <m:t>k</m:t>
              </m:r>
              <m:r>
                <m:rPr>
                  <m:sty m:val="p"/>
                </m:rPr>
                <w:rPr>
                  <w:rFonts w:ascii="Cambria Math" w:hAnsi="Cambria Math"/>
                </w:rPr>
                <m:t>=</m:t>
              </m:r>
              <m:r>
                <w:rPr>
                  <w:rFonts w:ascii="Cambria Math" w:hAnsi="Cambria Math"/>
                </w:rPr>
                <m:t>20</m:t>
              </m:r>
            </m:oMath>
            <w:r>
              <w:t>)</w:t>
            </w:r>
          </w:p>
        </w:tc>
        <w:tc>
          <w:tcPr>
            <w:tcW w:w="0" w:type="auto"/>
          </w:tcPr>
          <w:p w14:paraId="64EB139C" w14:textId="77777777" w:rsidR="00075250" w:rsidRDefault="00000000">
            <w:pPr>
              <w:pStyle w:val="Compact"/>
              <w:jc w:val="left"/>
            </w:pPr>
            <w:r>
              <w:rPr>
                <w:b/>
                <w:bCs/>
              </w:rPr>
              <w:t xml:space="preserve">Descent </w:t>
            </w:r>
            <m:oMath>
              <m:r>
                <m:rPr>
                  <m:sty m:val="p"/>
                </m:rPr>
                <w:rPr>
                  <w:rFonts w:ascii="Cambria Math" w:hAnsi="Cambria Math"/>
                </w:rPr>
                <m:t>-</m:t>
              </m:r>
            </m:oMath>
            <w:r>
              <w:rPr>
                <w:b/>
                <w:bCs/>
              </w:rPr>
              <w:t xml:space="preserve"> vote (95% CI)</w:t>
            </w:r>
          </w:p>
        </w:tc>
      </w:tr>
      <w:tr w:rsidR="00075250" w14:paraId="2427E80E" w14:textId="77777777">
        <w:tc>
          <w:tcPr>
            <w:tcW w:w="0" w:type="auto"/>
          </w:tcPr>
          <w:p w14:paraId="518C4D16" w14:textId="77777777" w:rsidR="00075250" w:rsidRDefault="00000000">
            <w:pPr>
              <w:pStyle w:val="Compact"/>
              <w:jc w:val="left"/>
            </w:pPr>
            <w:r>
              <w:t>30%</w:t>
            </w:r>
          </w:p>
        </w:tc>
        <w:tc>
          <w:tcPr>
            <w:tcW w:w="0" w:type="auto"/>
          </w:tcPr>
          <w:p w14:paraId="0E7615FE" w14:textId="77777777" w:rsidR="00075250" w:rsidRDefault="00000000">
            <w:pPr>
              <w:pStyle w:val="Compact"/>
              <w:jc w:val="right"/>
            </w:pPr>
            <w:r>
              <w:t>0.730</w:t>
            </w:r>
          </w:p>
        </w:tc>
        <w:tc>
          <w:tcPr>
            <w:tcW w:w="0" w:type="auto"/>
          </w:tcPr>
          <w:p w14:paraId="6336724F" w14:textId="77777777" w:rsidR="00075250" w:rsidRDefault="00000000">
            <w:pPr>
              <w:pStyle w:val="Compact"/>
              <w:jc w:val="right"/>
            </w:pPr>
            <w:r>
              <w:t>0.733</w:t>
            </w:r>
          </w:p>
        </w:tc>
        <w:tc>
          <w:tcPr>
            <w:tcW w:w="0" w:type="auto"/>
          </w:tcPr>
          <w:p w14:paraId="3ACC3404" w14:textId="77777777" w:rsidR="00075250" w:rsidRDefault="00000000">
            <w:pPr>
              <w:pStyle w:val="Compact"/>
              <w:jc w:val="right"/>
            </w:pPr>
            <w:r>
              <w:t>0.761</w:t>
            </w:r>
          </w:p>
        </w:tc>
        <w:tc>
          <w:tcPr>
            <w:tcW w:w="0" w:type="auto"/>
          </w:tcPr>
          <w:p w14:paraId="46F445D5" w14:textId="77777777" w:rsidR="00075250" w:rsidRDefault="00000000">
            <w:pPr>
              <w:pStyle w:val="Compact"/>
              <w:jc w:val="left"/>
            </w:pPr>
            <m:oMath>
              <m:r>
                <m:rPr>
                  <m:sty m:val="p"/>
                </m:rPr>
                <w:rPr>
                  <w:rFonts w:ascii="Cambria Math" w:hAnsi="Cambria Math"/>
                </w:rPr>
                <m:t>-</m:t>
              </m:r>
              <m:r>
                <w:rPr>
                  <w:rFonts w:ascii="Cambria Math" w:hAnsi="Cambria Math"/>
                </w:rPr>
                <m:t>0.028</m:t>
              </m:r>
            </m:oMath>
            <w:r>
              <w:t xml:space="preserve"> [-0.040, -0.017]</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r>
      <w:tr w:rsidR="00075250" w14:paraId="6A29F86B" w14:textId="77777777">
        <w:tc>
          <w:tcPr>
            <w:tcW w:w="0" w:type="auto"/>
          </w:tcPr>
          <w:p w14:paraId="29FE153D" w14:textId="77777777" w:rsidR="00075250" w:rsidRDefault="00000000">
            <w:pPr>
              <w:pStyle w:val="Compact"/>
              <w:jc w:val="left"/>
            </w:pPr>
            <w:r>
              <w:t>50%</w:t>
            </w:r>
          </w:p>
        </w:tc>
        <w:tc>
          <w:tcPr>
            <w:tcW w:w="0" w:type="auto"/>
          </w:tcPr>
          <w:p w14:paraId="138188D3" w14:textId="77777777" w:rsidR="00075250" w:rsidRDefault="00000000">
            <w:pPr>
              <w:pStyle w:val="Compact"/>
              <w:jc w:val="right"/>
            </w:pPr>
            <w:r>
              <w:t>0.542</w:t>
            </w:r>
          </w:p>
        </w:tc>
        <w:tc>
          <w:tcPr>
            <w:tcW w:w="0" w:type="auto"/>
          </w:tcPr>
          <w:p w14:paraId="6B6ABAF3" w14:textId="77777777" w:rsidR="00075250" w:rsidRDefault="00000000">
            <w:pPr>
              <w:pStyle w:val="Compact"/>
              <w:jc w:val="right"/>
            </w:pPr>
            <w:r>
              <w:t>0.559</w:t>
            </w:r>
          </w:p>
        </w:tc>
        <w:tc>
          <w:tcPr>
            <w:tcW w:w="0" w:type="auto"/>
          </w:tcPr>
          <w:p w14:paraId="7892F43C" w14:textId="77777777" w:rsidR="00075250" w:rsidRDefault="00000000">
            <w:pPr>
              <w:pStyle w:val="Compact"/>
              <w:jc w:val="right"/>
            </w:pPr>
            <w:r>
              <w:t>0.600</w:t>
            </w:r>
          </w:p>
        </w:tc>
        <w:tc>
          <w:tcPr>
            <w:tcW w:w="0" w:type="auto"/>
          </w:tcPr>
          <w:p w14:paraId="38B09AA8" w14:textId="77777777" w:rsidR="00075250" w:rsidRDefault="00000000">
            <w:pPr>
              <w:pStyle w:val="Compact"/>
              <w:jc w:val="left"/>
            </w:pPr>
            <m:oMath>
              <m:r>
                <m:rPr>
                  <m:sty m:val="p"/>
                </m:rPr>
                <w:rPr>
                  <w:rFonts w:ascii="Cambria Math" w:hAnsi="Cambria Math"/>
                </w:rPr>
                <m:t>-</m:t>
              </m:r>
              <m:r>
                <w:rPr>
                  <w:rFonts w:ascii="Cambria Math" w:hAnsi="Cambria Math"/>
                </w:rPr>
                <m:t>0.041</m:t>
              </m:r>
            </m:oMath>
            <w:r>
              <w:t xml:space="preserve"> [-0.054, -0.027]</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r>
      <w:tr w:rsidR="00075250" w14:paraId="41800519" w14:textId="77777777">
        <w:tc>
          <w:tcPr>
            <w:tcW w:w="0" w:type="auto"/>
          </w:tcPr>
          <w:p w14:paraId="672C1575" w14:textId="77777777" w:rsidR="00075250" w:rsidRDefault="00000000">
            <w:pPr>
              <w:pStyle w:val="Compact"/>
              <w:jc w:val="left"/>
            </w:pPr>
            <w:r>
              <w:t>70%</w:t>
            </w:r>
          </w:p>
        </w:tc>
        <w:tc>
          <w:tcPr>
            <w:tcW w:w="0" w:type="auto"/>
          </w:tcPr>
          <w:p w14:paraId="21401B9F" w14:textId="77777777" w:rsidR="00075250" w:rsidRDefault="00000000">
            <w:pPr>
              <w:pStyle w:val="Compact"/>
              <w:jc w:val="right"/>
            </w:pPr>
            <w:r>
              <w:t>0.386</w:t>
            </w:r>
          </w:p>
        </w:tc>
        <w:tc>
          <w:tcPr>
            <w:tcW w:w="0" w:type="auto"/>
          </w:tcPr>
          <w:p w14:paraId="33706EBD" w14:textId="77777777" w:rsidR="00075250" w:rsidRDefault="00000000">
            <w:pPr>
              <w:pStyle w:val="Compact"/>
              <w:jc w:val="right"/>
            </w:pPr>
            <w:r>
              <w:t>0.407</w:t>
            </w:r>
          </w:p>
        </w:tc>
        <w:tc>
          <w:tcPr>
            <w:tcW w:w="0" w:type="auto"/>
          </w:tcPr>
          <w:p w14:paraId="7B55298A" w14:textId="77777777" w:rsidR="00075250" w:rsidRDefault="00000000">
            <w:pPr>
              <w:pStyle w:val="Compact"/>
              <w:jc w:val="right"/>
            </w:pPr>
            <w:r>
              <w:t>0.445</w:t>
            </w:r>
          </w:p>
        </w:tc>
        <w:tc>
          <w:tcPr>
            <w:tcW w:w="0" w:type="auto"/>
          </w:tcPr>
          <w:p w14:paraId="0D278E05" w14:textId="77777777" w:rsidR="00075250" w:rsidRDefault="00000000">
            <w:pPr>
              <w:pStyle w:val="Compact"/>
              <w:jc w:val="left"/>
            </w:pPr>
            <m:oMath>
              <m:r>
                <m:rPr>
                  <m:sty m:val="p"/>
                </m:rPr>
                <w:rPr>
                  <w:rFonts w:ascii="Cambria Math" w:hAnsi="Cambria Math"/>
                </w:rPr>
                <m:t>-</m:t>
              </m:r>
              <m:r>
                <w:rPr>
                  <w:rFonts w:ascii="Cambria Math" w:hAnsi="Cambria Math"/>
                </w:rPr>
                <m:t>0.038</m:t>
              </m:r>
            </m:oMath>
            <w:r>
              <w:t xml:space="preserve"> [-0.052, -0.024]</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r>
      <w:tr w:rsidR="00075250" w14:paraId="444DD7EC" w14:textId="77777777">
        <w:tc>
          <w:tcPr>
            <w:tcW w:w="0" w:type="auto"/>
          </w:tcPr>
          <w:p w14:paraId="67505B28" w14:textId="77777777" w:rsidR="00075250" w:rsidRDefault="00000000">
            <w:pPr>
              <w:pStyle w:val="Compact"/>
              <w:jc w:val="left"/>
            </w:pPr>
            <w:r>
              <w:rPr>
                <w:b/>
                <w:bCs/>
              </w:rPr>
              <w:t>pooled</w:t>
            </w:r>
          </w:p>
        </w:tc>
        <w:tc>
          <w:tcPr>
            <w:tcW w:w="0" w:type="auto"/>
          </w:tcPr>
          <w:p w14:paraId="10C60DE3" w14:textId="77777777" w:rsidR="00075250" w:rsidRDefault="00000000">
            <w:pPr>
              <w:pStyle w:val="Compact"/>
              <w:jc w:val="right"/>
            </w:pPr>
            <w:r>
              <w:rPr>
                <w:b/>
                <w:bCs/>
              </w:rPr>
              <w:t>0.553</w:t>
            </w:r>
          </w:p>
        </w:tc>
        <w:tc>
          <w:tcPr>
            <w:tcW w:w="0" w:type="auto"/>
          </w:tcPr>
          <w:p w14:paraId="190F76B6" w14:textId="77777777" w:rsidR="00075250" w:rsidRDefault="00000000">
            <w:pPr>
              <w:pStyle w:val="Compact"/>
              <w:jc w:val="right"/>
            </w:pPr>
            <w:r>
              <w:rPr>
                <w:b/>
                <w:bCs/>
              </w:rPr>
              <w:t>0.566</w:t>
            </w:r>
          </w:p>
        </w:tc>
        <w:tc>
          <w:tcPr>
            <w:tcW w:w="0" w:type="auto"/>
          </w:tcPr>
          <w:p w14:paraId="0149F545" w14:textId="77777777" w:rsidR="00075250" w:rsidRDefault="00000000">
            <w:pPr>
              <w:pStyle w:val="Compact"/>
              <w:jc w:val="right"/>
            </w:pPr>
            <w:r>
              <w:rPr>
                <w:b/>
                <w:bCs/>
              </w:rPr>
              <w:t>0.602</w:t>
            </w:r>
          </w:p>
        </w:tc>
        <w:tc>
          <w:tcPr>
            <w:tcW w:w="0" w:type="auto"/>
          </w:tcPr>
          <w:p w14:paraId="0D5300AE" w14:textId="77777777" w:rsidR="00075250" w:rsidRDefault="00000000">
            <w:pPr>
              <w:pStyle w:val="Compact"/>
              <w:jc w:val="left"/>
            </w:pPr>
            <m:oMath>
              <m:r>
                <m:rPr>
                  <m:sty m:val="b"/>
                </m:rPr>
                <w:rPr>
                  <w:rFonts w:ascii="Cambria Math" w:hAnsi="Cambria Math"/>
                </w:rPr>
                <m:t>-0.036</m:t>
              </m:r>
            </m:oMath>
            <w:r>
              <w:t xml:space="preserve"> [-0.043, -0.028]</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r>
    </w:tbl>
    <w:p w14:paraId="79614D5D" w14:textId="77777777" w:rsidR="00075250" w:rsidRDefault="00000000">
      <w:pPr>
        <w:pStyle w:val="TableCaption"/>
      </w:pPr>
      <w:bookmarkStart w:id="21" w:name="tab:completion"/>
      <w:bookmarkEnd w:id="20"/>
      <w:r>
        <w:rPr>
          <w:b/>
          <w:bCs/>
        </w:rPr>
        <w:t>Table 2.</w:t>
      </w:r>
      <w:r>
        <w:t xml:space="preserve"> Completion as the premise defines it (</w:t>
      </w:r>
      <w:r>
        <w:rPr>
          <w:smallCaps/>
        </w:rPr>
        <w:t>X113b</w:t>
      </w:r>
      <w:r>
        <w:t xml:space="preserve">): cues are occluded copies of images that </w:t>
      </w:r>
      <w:r>
        <w:rPr>
          <w:iCs/>
        </w:rPr>
        <w:t>are</w:t>
      </w:r>
      <w:r>
        <w:t xml:space="preserve"> in the bank, scored by </w:t>
      </w:r>
      <w:r>
        <w:rPr>
          <w:b/>
          <w:bCs/>
        </w:rPr>
        <w:t>same-image</w:t>
      </w:r>
      <w:r>
        <w:t xml:space="preserve"> recall@1. Identity control at </w:t>
      </w:r>
      <m:oMath>
        <m:r>
          <w:rPr>
            <w:rFonts w:ascii="Cambria Math" w:hAnsi="Cambria Math"/>
          </w:rPr>
          <m:t>0%</m:t>
        </m:r>
      </m:oMath>
      <w:r>
        <w:t xml:space="preserve"> occlusion: cosine recall@1 </w:t>
      </w:r>
      <m:oMath>
        <m:r>
          <w:rPr>
            <w:rFonts w:ascii="Cambria Math" w:hAnsi="Cambria Math"/>
          </w:rPr>
          <m:t>=1.0000</m:t>
        </m:r>
      </m:oMath>
      <w:r>
        <w:t xml:space="preserve">. </w:t>
      </w:r>
      <m:oMath>
        <m:r>
          <w:rPr>
            <w:rFonts w:ascii="Cambria Math" w:hAnsi="Cambria Math"/>
          </w:rPr>
          <m:t>β</m:t>
        </m:r>
      </m:oMath>
      <w:r>
        <w:t xml:space="preserve"> selected on a disjoint half of the bank images and used once; </w:t>
      </w:r>
      <w:r>
        <w:lastRenderedPageBreak/>
        <w:t xml:space="preserve">selection chose </w:t>
      </w:r>
      <m:oMath>
        <m:r>
          <w:rPr>
            <w:rFonts w:ascii="Cambria Math" w:hAnsi="Cambria Math"/>
          </w:rPr>
          <m:t>β=80</m:t>
        </m:r>
      </m:oMath>
      <w:r>
        <w:t>, the top of the grid. Same-class accuracy on the identical cues is shown for comparison with Table </w:t>
      </w:r>
      <w:hyperlink w:anchor="tab:images">
        <w:r>
          <w:rPr>
            <w:rStyle w:val="Hyperlink"/>
          </w:rPr>
          <w:t>1</w:t>
        </w:r>
      </w:hyperlink>
      <w:r>
        <w:t>.</w:t>
      </w:r>
    </w:p>
    <w:tbl>
      <w:tblPr>
        <w:tblStyle w:val="Table"/>
        <w:tblW w:w="5000" w:type="pct"/>
        <w:tblLook w:val="0020" w:firstRow="1" w:lastRow="0" w:firstColumn="0" w:lastColumn="0" w:noHBand="0" w:noVBand="0"/>
        <w:tblCaption w:val="Table 2. Completion as the premise defines it (X113b): cues are occluded copies of images that are in the bank, scored by same-image recall@1. Identity control at 0% occlusion: cosine recall@1 =1.0000. β selected on a disjoint half of the bank images and used once; selection chose β=80, the top of the grid. Same-class accuracy on the identical cues is shown for comparison with Table 1."/>
      </w:tblPr>
      <w:tblGrid>
        <w:gridCol w:w="2172"/>
        <w:gridCol w:w="919"/>
        <w:gridCol w:w="1044"/>
        <w:gridCol w:w="2533"/>
        <w:gridCol w:w="919"/>
        <w:gridCol w:w="1044"/>
        <w:gridCol w:w="945"/>
      </w:tblGrid>
      <w:tr w:rsidR="00075250" w14:paraId="2823F78F" w14:textId="77777777" w:rsidTr="00075250">
        <w:trPr>
          <w:cnfStyle w:val="100000000000" w:firstRow="1" w:lastRow="0" w:firstColumn="0" w:lastColumn="0" w:oddVBand="0" w:evenVBand="0" w:oddHBand="0" w:evenHBand="0" w:firstRowFirstColumn="0" w:firstRowLastColumn="0" w:lastRowFirstColumn="0" w:lastRowLastColumn="0"/>
          <w:tblHeader/>
        </w:trPr>
        <w:tc>
          <w:tcPr>
            <w:tcW w:w="0" w:type="auto"/>
          </w:tcPr>
          <w:p w14:paraId="24E1DC1A" w14:textId="77777777" w:rsidR="00075250" w:rsidRDefault="00075250">
            <w:pPr>
              <w:pStyle w:val="Compact"/>
            </w:pPr>
          </w:p>
        </w:tc>
        <w:tc>
          <w:tcPr>
            <w:tcW w:w="0" w:type="auto"/>
            <w:gridSpan w:val="3"/>
          </w:tcPr>
          <w:p w14:paraId="07C599E8" w14:textId="77777777" w:rsidR="00075250" w:rsidRDefault="00000000">
            <w:pPr>
              <w:pStyle w:val="Compact"/>
              <w:jc w:val="center"/>
            </w:pPr>
            <w:r>
              <w:rPr>
                <w:b/>
                <w:bCs/>
              </w:rPr>
              <w:t>Same-image recall@1</w:t>
            </w:r>
          </w:p>
        </w:tc>
        <w:tc>
          <w:tcPr>
            <w:tcW w:w="0" w:type="auto"/>
            <w:gridSpan w:val="3"/>
          </w:tcPr>
          <w:p w14:paraId="42ADFF32" w14:textId="77777777" w:rsidR="00075250" w:rsidRDefault="00000000">
            <w:pPr>
              <w:pStyle w:val="Compact"/>
              <w:jc w:val="center"/>
            </w:pPr>
            <w:r>
              <w:rPr>
                <w:b/>
                <w:bCs/>
              </w:rPr>
              <w:t>Same-class accuracy</w:t>
            </w:r>
          </w:p>
        </w:tc>
      </w:tr>
      <w:tr w:rsidR="00075250" w14:paraId="0A1C2D5B" w14:textId="77777777">
        <w:tc>
          <w:tcPr>
            <w:tcW w:w="0" w:type="auto"/>
          </w:tcPr>
          <w:p w14:paraId="06DCECFD" w14:textId="77777777" w:rsidR="00075250" w:rsidRDefault="00000000">
            <w:pPr>
              <w:pStyle w:val="Compact"/>
              <w:jc w:val="left"/>
            </w:pPr>
            <w:r>
              <w:t xml:space="preserve">2-4(lr)5-7 </w:t>
            </w:r>
            <w:r>
              <w:rPr>
                <w:b/>
                <w:bCs/>
              </w:rPr>
              <w:t>Occlusion</w:t>
            </w:r>
          </w:p>
        </w:tc>
        <w:tc>
          <w:tcPr>
            <w:tcW w:w="0" w:type="auto"/>
          </w:tcPr>
          <w:p w14:paraId="647C56B0" w14:textId="77777777" w:rsidR="00075250" w:rsidRDefault="00000000">
            <w:pPr>
              <w:pStyle w:val="Compact"/>
              <w:jc w:val="right"/>
            </w:pPr>
            <w:r>
              <w:t>Cosine</w:t>
            </w:r>
          </w:p>
        </w:tc>
        <w:tc>
          <w:tcPr>
            <w:tcW w:w="0" w:type="auto"/>
          </w:tcPr>
          <w:p w14:paraId="1116814C" w14:textId="77777777" w:rsidR="00075250" w:rsidRDefault="00000000">
            <w:pPr>
              <w:pStyle w:val="Compact"/>
              <w:jc w:val="right"/>
            </w:pPr>
            <w:r>
              <w:t>Descent</w:t>
            </w:r>
          </w:p>
        </w:tc>
        <w:tc>
          <w:tcPr>
            <w:tcW w:w="0" w:type="auto"/>
          </w:tcPr>
          <w:p w14:paraId="276AEE8B" w14:textId="77777777" w:rsidR="00075250" w:rsidRDefault="00000000">
            <w:pPr>
              <w:pStyle w:val="Compact"/>
              <w:jc w:val="left"/>
            </w:pPr>
            <m:oMath>
              <m:r>
                <m:rPr>
                  <m:sty m:val="p"/>
                </m:rPr>
                <w:rPr>
                  <w:rFonts w:ascii="Cambria Math" w:hAnsi="Cambria Math"/>
                </w:rPr>
                <m:t>Δ</m:t>
              </m:r>
            </m:oMath>
            <w:r>
              <w:t xml:space="preserve"> (95% CI)</w:t>
            </w:r>
          </w:p>
        </w:tc>
        <w:tc>
          <w:tcPr>
            <w:tcW w:w="0" w:type="auto"/>
          </w:tcPr>
          <w:p w14:paraId="4C4E0B3C" w14:textId="77777777" w:rsidR="00075250" w:rsidRDefault="00000000">
            <w:pPr>
              <w:pStyle w:val="Compact"/>
              <w:jc w:val="right"/>
            </w:pPr>
            <w:r>
              <w:t>Cosine</w:t>
            </w:r>
          </w:p>
        </w:tc>
        <w:tc>
          <w:tcPr>
            <w:tcW w:w="0" w:type="auto"/>
          </w:tcPr>
          <w:p w14:paraId="6911D43C" w14:textId="77777777" w:rsidR="00075250" w:rsidRDefault="00000000">
            <w:pPr>
              <w:pStyle w:val="Compact"/>
              <w:jc w:val="right"/>
            </w:pPr>
            <w:r>
              <w:t>Descent</w:t>
            </w:r>
          </w:p>
        </w:tc>
        <w:tc>
          <w:tcPr>
            <w:tcW w:w="0" w:type="auto"/>
          </w:tcPr>
          <w:p w14:paraId="6C080106" w14:textId="77777777" w:rsidR="00075250" w:rsidRDefault="00000000">
            <w:pPr>
              <w:pStyle w:val="Compact"/>
              <w:jc w:val="right"/>
            </w:pPr>
            <m:oMathPara>
              <m:oMath>
                <m:r>
                  <m:rPr>
                    <m:sty m:val="p"/>
                  </m:rPr>
                  <w:rPr>
                    <w:rFonts w:ascii="Cambria Math" w:hAnsi="Cambria Math"/>
                  </w:rPr>
                  <m:t>Δ</m:t>
                </m:r>
              </m:oMath>
            </m:oMathPara>
          </w:p>
        </w:tc>
      </w:tr>
      <w:tr w:rsidR="00075250" w14:paraId="2C640350" w14:textId="77777777">
        <w:tc>
          <w:tcPr>
            <w:tcW w:w="0" w:type="auto"/>
          </w:tcPr>
          <w:p w14:paraId="7604BE5E" w14:textId="77777777" w:rsidR="00075250" w:rsidRDefault="00000000">
            <w:pPr>
              <w:pStyle w:val="Compact"/>
              <w:jc w:val="left"/>
            </w:pPr>
            <w:r>
              <w:t>30%</w:t>
            </w:r>
          </w:p>
        </w:tc>
        <w:tc>
          <w:tcPr>
            <w:tcW w:w="0" w:type="auto"/>
          </w:tcPr>
          <w:p w14:paraId="2F0812D6" w14:textId="77777777" w:rsidR="00075250" w:rsidRDefault="00000000">
            <w:pPr>
              <w:pStyle w:val="Compact"/>
              <w:jc w:val="right"/>
            </w:pPr>
            <w:r>
              <w:t>0.855</w:t>
            </w:r>
          </w:p>
        </w:tc>
        <w:tc>
          <w:tcPr>
            <w:tcW w:w="0" w:type="auto"/>
          </w:tcPr>
          <w:p w14:paraId="63C76ACA" w14:textId="77777777" w:rsidR="00075250" w:rsidRDefault="00000000">
            <w:pPr>
              <w:pStyle w:val="Compact"/>
              <w:jc w:val="right"/>
            </w:pPr>
            <w:r>
              <w:t>0.855</w:t>
            </w:r>
          </w:p>
        </w:tc>
        <w:tc>
          <w:tcPr>
            <w:tcW w:w="0" w:type="auto"/>
          </w:tcPr>
          <w:p w14:paraId="7458B96C" w14:textId="77777777" w:rsidR="00075250" w:rsidRDefault="00000000">
            <w:pPr>
              <w:pStyle w:val="Compact"/>
              <w:jc w:val="left"/>
            </w:pPr>
            <m:oMath>
              <m:r>
                <m:rPr>
                  <m:sty m:val="p"/>
                </m:rPr>
                <w:rPr>
                  <w:rFonts w:ascii="Cambria Math" w:hAnsi="Cambria Math"/>
                </w:rPr>
                <m:t>+</m:t>
              </m:r>
              <m:r>
                <w:rPr>
                  <w:rFonts w:ascii="Cambria Math" w:hAnsi="Cambria Math"/>
                </w:rPr>
                <m:t>0.000</m:t>
              </m:r>
            </m:oMath>
            <w:r>
              <w:t xml:space="preserve"> [+0.000, +0.000]</w:t>
            </w:r>
          </w:p>
        </w:tc>
        <w:tc>
          <w:tcPr>
            <w:tcW w:w="0" w:type="auto"/>
          </w:tcPr>
          <w:p w14:paraId="0ACE4F9C" w14:textId="77777777" w:rsidR="00075250" w:rsidRDefault="00000000">
            <w:pPr>
              <w:pStyle w:val="Compact"/>
              <w:jc w:val="right"/>
            </w:pPr>
            <w:r>
              <w:t>0.915</w:t>
            </w:r>
          </w:p>
        </w:tc>
        <w:tc>
          <w:tcPr>
            <w:tcW w:w="0" w:type="auto"/>
          </w:tcPr>
          <w:p w14:paraId="27D0D263" w14:textId="77777777" w:rsidR="00075250" w:rsidRDefault="00000000">
            <w:pPr>
              <w:pStyle w:val="Compact"/>
              <w:jc w:val="right"/>
            </w:pPr>
            <w:r>
              <w:t>0.915</w:t>
            </w:r>
          </w:p>
        </w:tc>
        <w:tc>
          <w:tcPr>
            <w:tcW w:w="0" w:type="auto"/>
          </w:tcPr>
          <w:p w14:paraId="1123FB15" w14:textId="77777777" w:rsidR="00075250" w:rsidRDefault="00000000">
            <w:pPr>
              <w:pStyle w:val="Compact"/>
              <w:jc w:val="right"/>
            </w:pPr>
            <m:oMathPara>
              <m:oMath>
                <m:r>
                  <m:rPr>
                    <m:sty m:val="p"/>
                  </m:rPr>
                  <w:rPr>
                    <w:rFonts w:ascii="Cambria Math" w:hAnsi="Cambria Math"/>
                  </w:rPr>
                  <m:t>+</m:t>
                </m:r>
                <m:r>
                  <w:rPr>
                    <w:rFonts w:ascii="Cambria Math" w:hAnsi="Cambria Math"/>
                  </w:rPr>
                  <m:t>0.000</m:t>
                </m:r>
              </m:oMath>
            </m:oMathPara>
          </w:p>
        </w:tc>
      </w:tr>
      <w:tr w:rsidR="00075250" w14:paraId="4240828C" w14:textId="77777777">
        <w:tc>
          <w:tcPr>
            <w:tcW w:w="0" w:type="auto"/>
          </w:tcPr>
          <w:p w14:paraId="13DFCDC3" w14:textId="77777777" w:rsidR="00075250" w:rsidRDefault="00000000">
            <w:pPr>
              <w:pStyle w:val="Compact"/>
              <w:jc w:val="left"/>
            </w:pPr>
            <w:r>
              <w:t>50%</w:t>
            </w:r>
          </w:p>
        </w:tc>
        <w:tc>
          <w:tcPr>
            <w:tcW w:w="0" w:type="auto"/>
          </w:tcPr>
          <w:p w14:paraId="0BE56013" w14:textId="77777777" w:rsidR="00075250" w:rsidRDefault="00000000">
            <w:pPr>
              <w:pStyle w:val="Compact"/>
              <w:jc w:val="right"/>
            </w:pPr>
            <w:r>
              <w:t>0.635</w:t>
            </w:r>
          </w:p>
        </w:tc>
        <w:tc>
          <w:tcPr>
            <w:tcW w:w="0" w:type="auto"/>
          </w:tcPr>
          <w:p w14:paraId="79A36F26" w14:textId="77777777" w:rsidR="00075250" w:rsidRDefault="00000000">
            <w:pPr>
              <w:pStyle w:val="Compact"/>
              <w:jc w:val="right"/>
            </w:pPr>
            <w:r>
              <w:t>0.630</w:t>
            </w:r>
          </w:p>
        </w:tc>
        <w:tc>
          <w:tcPr>
            <w:tcW w:w="0" w:type="auto"/>
          </w:tcPr>
          <w:p w14:paraId="0DEBF221" w14:textId="77777777" w:rsidR="00075250" w:rsidRDefault="00000000">
            <w:pPr>
              <w:pStyle w:val="Compact"/>
              <w:jc w:val="left"/>
            </w:pPr>
            <m:oMath>
              <m:r>
                <m:rPr>
                  <m:sty m:val="p"/>
                </m:rPr>
                <w:rPr>
                  <w:rFonts w:ascii="Cambria Math" w:hAnsi="Cambria Math"/>
                </w:rPr>
                <m:t>-</m:t>
              </m:r>
              <m:r>
                <w:rPr>
                  <w:rFonts w:ascii="Cambria Math" w:hAnsi="Cambria Math"/>
                </w:rPr>
                <m:t>0.005</m:t>
              </m:r>
            </m:oMath>
            <w:r>
              <w:t xml:space="preserve"> [-0.015, +0.000]</w:t>
            </w:r>
          </w:p>
        </w:tc>
        <w:tc>
          <w:tcPr>
            <w:tcW w:w="0" w:type="auto"/>
          </w:tcPr>
          <w:p w14:paraId="2FB49011" w14:textId="77777777" w:rsidR="00075250" w:rsidRDefault="00000000">
            <w:pPr>
              <w:pStyle w:val="Compact"/>
              <w:jc w:val="right"/>
            </w:pPr>
            <w:r>
              <w:t>0.755</w:t>
            </w:r>
          </w:p>
        </w:tc>
        <w:tc>
          <w:tcPr>
            <w:tcW w:w="0" w:type="auto"/>
          </w:tcPr>
          <w:p w14:paraId="3D0798DE" w14:textId="77777777" w:rsidR="00075250" w:rsidRDefault="00000000">
            <w:pPr>
              <w:pStyle w:val="Compact"/>
              <w:jc w:val="right"/>
            </w:pPr>
            <w:r>
              <w:t>0.760</w:t>
            </w:r>
          </w:p>
        </w:tc>
        <w:tc>
          <w:tcPr>
            <w:tcW w:w="0" w:type="auto"/>
          </w:tcPr>
          <w:p w14:paraId="67805B6E" w14:textId="77777777" w:rsidR="00075250" w:rsidRDefault="00000000">
            <w:pPr>
              <w:pStyle w:val="Compact"/>
              <w:jc w:val="right"/>
            </w:pPr>
            <m:oMathPara>
              <m:oMath>
                <m:r>
                  <m:rPr>
                    <m:sty m:val="p"/>
                  </m:rPr>
                  <w:rPr>
                    <w:rFonts w:ascii="Cambria Math" w:hAnsi="Cambria Math"/>
                  </w:rPr>
                  <m:t>+</m:t>
                </m:r>
                <m:r>
                  <w:rPr>
                    <w:rFonts w:ascii="Cambria Math" w:hAnsi="Cambria Math"/>
                  </w:rPr>
                  <m:t>0.005</m:t>
                </m:r>
              </m:oMath>
            </m:oMathPara>
          </w:p>
        </w:tc>
      </w:tr>
      <w:tr w:rsidR="00075250" w14:paraId="13EC7F17" w14:textId="77777777">
        <w:tc>
          <w:tcPr>
            <w:tcW w:w="0" w:type="auto"/>
          </w:tcPr>
          <w:p w14:paraId="3FDD0ACD" w14:textId="77777777" w:rsidR="00075250" w:rsidRDefault="00000000">
            <w:pPr>
              <w:pStyle w:val="Compact"/>
              <w:jc w:val="left"/>
            </w:pPr>
            <w:r>
              <w:t>70%</w:t>
            </w:r>
          </w:p>
        </w:tc>
        <w:tc>
          <w:tcPr>
            <w:tcW w:w="0" w:type="auto"/>
          </w:tcPr>
          <w:p w14:paraId="1DF4416D" w14:textId="77777777" w:rsidR="00075250" w:rsidRDefault="00000000">
            <w:pPr>
              <w:pStyle w:val="Compact"/>
              <w:jc w:val="right"/>
            </w:pPr>
            <w:r>
              <w:t>0.380</w:t>
            </w:r>
          </w:p>
        </w:tc>
        <w:tc>
          <w:tcPr>
            <w:tcW w:w="0" w:type="auto"/>
          </w:tcPr>
          <w:p w14:paraId="3E7EBC1A" w14:textId="77777777" w:rsidR="00075250" w:rsidRDefault="00000000">
            <w:pPr>
              <w:pStyle w:val="Compact"/>
              <w:jc w:val="right"/>
            </w:pPr>
            <w:r>
              <w:t>0.375</w:t>
            </w:r>
          </w:p>
        </w:tc>
        <w:tc>
          <w:tcPr>
            <w:tcW w:w="0" w:type="auto"/>
          </w:tcPr>
          <w:p w14:paraId="1F03128E" w14:textId="77777777" w:rsidR="00075250" w:rsidRDefault="00000000">
            <w:pPr>
              <w:pStyle w:val="Compact"/>
              <w:jc w:val="left"/>
            </w:pPr>
            <m:oMath>
              <m:r>
                <m:rPr>
                  <m:sty m:val="p"/>
                </m:rPr>
                <w:rPr>
                  <w:rFonts w:ascii="Cambria Math" w:hAnsi="Cambria Math"/>
                </w:rPr>
                <m:t>-</m:t>
              </m:r>
              <m:r>
                <w:rPr>
                  <w:rFonts w:ascii="Cambria Math" w:hAnsi="Cambria Math"/>
                </w:rPr>
                <m:t>0.005</m:t>
              </m:r>
            </m:oMath>
            <w:r>
              <w:t xml:space="preserve"> [-0.015, +0.000]</w:t>
            </w:r>
          </w:p>
        </w:tc>
        <w:tc>
          <w:tcPr>
            <w:tcW w:w="0" w:type="auto"/>
          </w:tcPr>
          <w:p w14:paraId="53EB94A5" w14:textId="77777777" w:rsidR="00075250" w:rsidRDefault="00000000">
            <w:pPr>
              <w:pStyle w:val="Compact"/>
              <w:jc w:val="right"/>
            </w:pPr>
            <w:r>
              <w:t>0.545</w:t>
            </w:r>
          </w:p>
        </w:tc>
        <w:tc>
          <w:tcPr>
            <w:tcW w:w="0" w:type="auto"/>
          </w:tcPr>
          <w:p w14:paraId="0FB26D96" w14:textId="77777777" w:rsidR="00075250" w:rsidRDefault="00000000">
            <w:pPr>
              <w:pStyle w:val="Compact"/>
              <w:jc w:val="right"/>
            </w:pPr>
            <w:r>
              <w:t>0.535</w:t>
            </w:r>
          </w:p>
        </w:tc>
        <w:tc>
          <w:tcPr>
            <w:tcW w:w="0" w:type="auto"/>
          </w:tcPr>
          <w:p w14:paraId="4B22DFB2" w14:textId="77777777" w:rsidR="00075250" w:rsidRDefault="00000000">
            <w:pPr>
              <w:pStyle w:val="Compact"/>
              <w:jc w:val="right"/>
            </w:pPr>
            <m:oMathPara>
              <m:oMath>
                <m:r>
                  <m:rPr>
                    <m:sty m:val="p"/>
                  </m:rPr>
                  <w:rPr>
                    <w:rFonts w:ascii="Cambria Math" w:hAnsi="Cambria Math"/>
                  </w:rPr>
                  <m:t>-</m:t>
                </m:r>
                <m:r>
                  <w:rPr>
                    <w:rFonts w:ascii="Cambria Math" w:hAnsi="Cambria Math"/>
                  </w:rPr>
                  <m:t>0.010</m:t>
                </m:r>
              </m:oMath>
            </m:oMathPara>
          </w:p>
        </w:tc>
      </w:tr>
      <w:tr w:rsidR="00075250" w14:paraId="2A839A6B" w14:textId="77777777">
        <w:tc>
          <w:tcPr>
            <w:tcW w:w="0" w:type="auto"/>
          </w:tcPr>
          <w:p w14:paraId="72D45D82" w14:textId="77777777" w:rsidR="00075250" w:rsidRDefault="00000000">
            <w:pPr>
              <w:pStyle w:val="Compact"/>
              <w:jc w:val="left"/>
            </w:pPr>
            <w:r>
              <w:rPr>
                <w:b/>
                <w:bCs/>
              </w:rPr>
              <w:t>pooled</w:t>
            </w:r>
          </w:p>
        </w:tc>
        <w:tc>
          <w:tcPr>
            <w:tcW w:w="0" w:type="auto"/>
          </w:tcPr>
          <w:p w14:paraId="5814415B" w14:textId="77777777" w:rsidR="00075250" w:rsidRDefault="00000000">
            <w:pPr>
              <w:pStyle w:val="Compact"/>
              <w:jc w:val="right"/>
            </w:pPr>
            <w:r>
              <w:rPr>
                <w:b/>
                <w:bCs/>
              </w:rPr>
              <w:t>0.623</w:t>
            </w:r>
          </w:p>
        </w:tc>
        <w:tc>
          <w:tcPr>
            <w:tcW w:w="0" w:type="auto"/>
          </w:tcPr>
          <w:p w14:paraId="1C1C26F0" w14:textId="77777777" w:rsidR="00075250" w:rsidRDefault="00000000">
            <w:pPr>
              <w:pStyle w:val="Compact"/>
              <w:jc w:val="right"/>
            </w:pPr>
            <w:r>
              <w:rPr>
                <w:b/>
                <w:bCs/>
              </w:rPr>
              <w:t>0.620</w:t>
            </w:r>
          </w:p>
        </w:tc>
        <w:tc>
          <w:tcPr>
            <w:tcW w:w="0" w:type="auto"/>
          </w:tcPr>
          <w:p w14:paraId="7F0E87B8" w14:textId="77777777" w:rsidR="00075250" w:rsidRDefault="00000000">
            <w:pPr>
              <w:pStyle w:val="Compact"/>
              <w:jc w:val="left"/>
            </w:pPr>
            <m:oMath>
              <m:r>
                <m:rPr>
                  <m:sty m:val="b"/>
                </m:rPr>
                <w:rPr>
                  <w:rFonts w:ascii="Cambria Math" w:hAnsi="Cambria Math"/>
                </w:rPr>
                <m:t>-0.003</m:t>
              </m:r>
            </m:oMath>
            <w:r>
              <w:t xml:space="preserve"> [-0.008, +0.000]</w:t>
            </w:r>
          </w:p>
        </w:tc>
        <w:tc>
          <w:tcPr>
            <w:tcW w:w="0" w:type="auto"/>
          </w:tcPr>
          <w:p w14:paraId="6B79A96F" w14:textId="77777777" w:rsidR="00075250" w:rsidRDefault="00000000">
            <w:pPr>
              <w:pStyle w:val="Compact"/>
              <w:jc w:val="right"/>
            </w:pPr>
            <w:r>
              <w:t>0.738</w:t>
            </w:r>
          </w:p>
        </w:tc>
        <w:tc>
          <w:tcPr>
            <w:tcW w:w="0" w:type="auto"/>
          </w:tcPr>
          <w:p w14:paraId="3565F073" w14:textId="77777777" w:rsidR="00075250" w:rsidRDefault="00000000">
            <w:pPr>
              <w:pStyle w:val="Compact"/>
              <w:jc w:val="right"/>
            </w:pPr>
            <w:r>
              <w:t>0.737</w:t>
            </w:r>
          </w:p>
        </w:tc>
        <w:tc>
          <w:tcPr>
            <w:tcW w:w="0" w:type="auto"/>
          </w:tcPr>
          <w:p w14:paraId="22C63FA0" w14:textId="77777777" w:rsidR="00075250" w:rsidRDefault="00000000">
            <w:pPr>
              <w:pStyle w:val="Compact"/>
              <w:jc w:val="right"/>
            </w:pPr>
            <m:oMathPara>
              <m:oMath>
                <m:r>
                  <m:rPr>
                    <m:sty m:val="p"/>
                  </m:rPr>
                  <w:rPr>
                    <w:rFonts w:ascii="Cambria Math" w:hAnsi="Cambria Math"/>
                  </w:rPr>
                  <m:t>-</m:t>
                </m:r>
                <m:r>
                  <w:rPr>
                    <w:rFonts w:ascii="Cambria Math" w:hAnsi="Cambria Math"/>
                  </w:rPr>
                  <m:t>0.002</m:t>
                </m:r>
              </m:oMath>
            </m:oMathPara>
          </w:p>
        </w:tc>
      </w:tr>
    </w:tbl>
    <w:bookmarkEnd w:id="21"/>
    <w:p w14:paraId="15C7C4AE" w14:textId="77777777" w:rsidR="00075250" w:rsidRDefault="00000000">
      <w:pPr>
        <w:pStyle w:val="BodyText"/>
      </w:pPr>
      <w:r>
        <w:t>Table </w:t>
      </w:r>
      <w:hyperlink w:anchor="tab:images">
        <w:r>
          <w:rPr>
            <w:rStyle w:val="Hyperlink"/>
          </w:rPr>
          <w:t>1</w:t>
        </w:r>
      </w:hyperlink>
      <w:r>
        <w:t xml:space="preserve"> was for most of this project the paper’s one clean positive for the energy mechanism itself, and the first three columns are unchanged from that version: descent beats cosine by </w:t>
      </w:r>
      <m:oMath>
        <m:r>
          <m:rPr>
            <m:sty m:val="p"/>
          </m:rPr>
          <w:rPr>
            <w:rFonts w:ascii="Cambria Math" w:hAnsi="Cambria Math"/>
          </w:rPr>
          <m:t>+</m:t>
        </m:r>
        <m:r>
          <w:rPr>
            <w:rFonts w:ascii="Cambria Math" w:hAnsi="Cambria Math"/>
          </w:rPr>
          <m:t>0.014</m:t>
        </m:r>
      </m:oMath>
      <w:r>
        <w:t xml:space="preserve"> pooled, growing with corruption severity, on a pre-committed held-out split. The fourth column is why we no longer report it that way. A soft </w:t>
      </w:r>
      <m:oMath>
        <m:r>
          <w:rPr>
            <w:rFonts w:ascii="Cambria Math" w:hAnsi="Cambria Math"/>
          </w:rPr>
          <m:t>k</m:t>
        </m:r>
      </m:oMath>
      <w:r>
        <w:t>-NN class vote — selected on the same tune half, from a grid declared in advance — scores 0.602 where descent scores 0.566, and beats descent at every occlusion level. §</w:t>
      </w:r>
      <w:hyperlink w:anchor="sec:occlusion">
        <w:r>
          <w:rPr>
            <w:rStyle w:val="Hyperlink"/>
          </w:rPr>
          <w:t>6.2</w:t>
        </w:r>
      </w:hyperlink>
      <w:r>
        <w:t xml:space="preserve"> gives the mechanism: on a </w:t>
      </w:r>
      <w:r>
        <w:rPr>
          <w:i/>
          <w:iCs/>
        </w:rPr>
        <w:t>class</w:t>
      </w:r>
      <w:r>
        <w:t xml:space="preserve"> metric, descent at </w:t>
      </w:r>
      <m:oMath>
        <m:r>
          <w:rPr>
            <w:rFonts w:ascii="Cambria Math" w:hAnsi="Cambria Math"/>
          </w:rPr>
          <m:t>β</m:t>
        </m:r>
        <m:r>
          <m:rPr>
            <m:sty m:val="p"/>
          </m:rPr>
          <w:rPr>
            <w:rFonts w:ascii="Cambria Math" w:hAnsi="Cambria Math"/>
          </w:rPr>
          <m:t>=</m:t>
        </m:r>
        <m:r>
          <w:rPr>
            <w:rFonts w:ascii="Cambria Math" w:hAnsi="Cambria Math"/>
          </w:rPr>
          <m:t>40</m:t>
        </m:r>
      </m:oMath>
      <w:r>
        <w:t xml:space="preserve"> is an implicit class vote over </w:t>
      </w:r>
      <m:oMath>
        <m:r>
          <m:rPr>
            <m:sty m:val="p"/>
          </m:rPr>
          <w:rPr>
            <w:rFonts w:ascii="Cambria Math" w:hAnsi="Cambria Math"/>
          </w:rPr>
          <m:t>≈</m:t>
        </m:r>
        <m:r>
          <w:rPr>
            <w:rFonts w:ascii="Cambria Math" w:hAnsi="Cambria Math"/>
          </w:rPr>
          <m:t>13</m:t>
        </m:r>
      </m:oMath>
      <w:r>
        <w:t xml:space="preserve"> neighbours, and an explicit vote over </w:t>
      </w:r>
      <m:oMath>
        <m:r>
          <w:rPr>
            <w:rFonts w:ascii="Cambria Math" w:hAnsi="Cambria Math"/>
          </w:rPr>
          <m:t>k</m:t>
        </m:r>
        <m:r>
          <m:rPr>
            <m:sty m:val="p"/>
          </m:rPr>
          <w:rPr>
            <w:rFonts w:ascii="Cambria Math" w:hAnsi="Cambria Math"/>
          </w:rPr>
          <m:t>=</m:t>
        </m:r>
        <m:r>
          <w:rPr>
            <w:rFonts w:ascii="Cambria Math" w:hAnsi="Cambria Math"/>
          </w:rPr>
          <m:t>20</m:t>
        </m:r>
      </m:oMath>
      <w:r>
        <w:t xml:space="preserve"> does the same job better. Table </w:t>
      </w:r>
      <w:hyperlink w:anchor="tab:completion">
        <w:r>
          <w:rPr>
            <w:rStyle w:val="Hyperlink"/>
          </w:rPr>
          <w:t>2</w:t>
        </w:r>
      </w:hyperlink>
      <w:r>
        <w:t xml:space="preserve"> then asks the question the metric name implied all along — can descent retrieve the </w:t>
      </w:r>
      <w:r>
        <w:rPr>
          <w:i/>
          <w:iCs/>
        </w:rPr>
        <w:t>particular</w:t>
      </w:r>
      <w:r>
        <w:t xml:space="preserve"> stored image a cue was degraded from — and the answer is </w:t>
      </w:r>
      <m:oMath>
        <m:r>
          <m:rPr>
            <m:sty m:val="p"/>
          </m:rPr>
          <w:rPr>
            <w:rFonts w:ascii="Cambria Math" w:hAnsi="Cambria Math"/>
          </w:rPr>
          <m:t>-</m:t>
        </m:r>
        <m:r>
          <w:rPr>
            <w:rFonts w:ascii="Cambria Math" w:hAnsi="Cambria Math"/>
          </w:rPr>
          <m:t>0.003</m:t>
        </m:r>
      </m:oMath>
      <w:r>
        <w:t xml:space="preserve"> [-0.008, +0.000].</w:t>
      </w:r>
    </w:p>
    <w:p w14:paraId="2BD0F777" w14:textId="77777777" w:rsidR="00075250" w:rsidRDefault="00000000">
      <w:pPr>
        <w:pStyle w:val="BodyText"/>
      </w:pPr>
      <w:r>
        <w:t xml:space="preserve">The latency comparison is unchanged and now lands differently: descent costs </w:t>
      </w:r>
      <m:oMath>
        <m:r>
          <w:rPr>
            <w:rFonts w:ascii="Cambria Math" w:hAnsi="Cambria Math"/>
          </w:rPr>
          <m:t>21</m:t>
        </m:r>
        <m:r>
          <m:rPr>
            <m:sty m:val="p"/>
          </m:rPr>
          <w:rPr>
            <w:rFonts w:ascii="Cambria Math" w:hAnsi="Cambria Math"/>
          </w:rPr>
          <m:t>×</m:t>
        </m:r>
      </m:oMath>
      <w:r>
        <w:t xml:space="preserve"> cosine’s wall-clock latency (0.0502 ms vs. 0.0024 ms per query) to be beaten by a classifier that costs one extra argpartition.</w:t>
      </w:r>
    </w:p>
    <w:p w14:paraId="0AB2692D" w14:textId="77777777" w:rsidR="00075250" w:rsidRDefault="00000000">
      <w:pPr>
        <w:pStyle w:val="BodyText"/>
      </w:pPr>
      <w:r>
        <w:t xml:space="preserve">Two further qualifications, which predate </w:t>
      </w:r>
      <w:r>
        <w:rPr>
          <w:smallCaps/>
        </w:rPr>
        <w:t>X113</w:t>
      </w:r>
      <w:r>
        <w:t xml:space="preserve"> and survive it. First, the apparent advantage is </w:t>
      </w:r>
      <w:r>
        <w:rPr>
          <w:i/>
          <w:iCs/>
        </w:rPr>
        <w:t>capacity-dependent</w:t>
      </w:r>
      <w:r>
        <w:t xml:space="preserve">: growing the bank from 100 to 4,000 patterns at fixed </w:t>
      </w:r>
      <m:oMath>
        <m:r>
          <w:rPr>
            <w:rFonts w:ascii="Cambria Math" w:hAnsi="Cambria Math"/>
          </w:rPr>
          <m:t>β</m:t>
        </m:r>
        <m:r>
          <m:rPr>
            <m:sty m:val="p"/>
          </m:rPr>
          <w:rPr>
            <w:rFonts w:ascii="Cambria Math" w:hAnsi="Cambria Math"/>
          </w:rPr>
          <m:t>=</m:t>
        </m:r>
        <m:r>
          <w:rPr>
            <w:rFonts w:ascii="Cambria Math" w:hAnsi="Cambria Math"/>
          </w:rPr>
          <m:t>32</m:t>
        </m:r>
      </m:oMath>
      <w:r>
        <w:t xml:space="preserve">, cosine overtakes descent past </w:t>
      </w:r>
      <m:oMath>
        <m:r>
          <w:rPr>
            <w:rFonts w:ascii="Cambria Math" w:hAnsi="Cambria Math"/>
          </w:rPr>
          <m:t>N</m:t>
        </m:r>
        <m:r>
          <m:rPr>
            <m:sty m:val="p"/>
          </m:rPr>
          <w:rPr>
            <w:rFonts w:ascii="Cambria Math" w:hAnsi="Cambria Math"/>
          </w:rPr>
          <m:t>≈</m:t>
        </m:r>
        <m:r>
          <w:rPr>
            <w:rFonts w:ascii="Cambria Math" w:hAnsi="Cambria Math"/>
          </w:rPr>
          <m:t>800</m:t>
        </m:r>
      </m:oMath>
      <w:r>
        <w:t xml:space="preserve">. Second, descent’s rank-1 gain over cosine comes with a </w:t>
      </w:r>
      <w:r>
        <w:rPr>
          <w:i/>
          <w:iCs/>
        </w:rPr>
        <w:t>shortlist regression</w:t>
      </w:r>
      <w:r>
        <w:t>: recall@5 is 0.605 against cosine’s 0.759 and MRR 0.589 against 0.643, all class-level (Table </w:t>
      </w:r>
      <w:hyperlink w:anchor="tab:multibeta">
        <w:r>
          <w:rPr>
            <w:rStyle w:val="Hyperlink"/>
          </w:rPr>
          <w:t>9</w:t>
        </w:r>
      </w:hyperlink>
      <w:r>
        <w:t>). Converging to a single attractor means ranks 2–5 measure proximity to that attractor rather than to the query, which is Remark </w:t>
      </w:r>
      <w:hyperlink w:anchor="rem:shortlist">
        <w:r>
          <w:rPr>
            <w:rStyle w:val="Hyperlink"/>
          </w:rPr>
          <w:t>1</w:t>
        </w:r>
      </w:hyperlink>
      <w:r>
        <w:t xml:space="preserve"> and is now confirmed in three independent settings.</w:t>
      </w:r>
    </w:p>
    <w:p w14:paraId="797987C2" w14:textId="77777777" w:rsidR="00075250" w:rsidRDefault="00000000">
      <w:pPr>
        <w:pStyle w:val="BodyText"/>
      </w:pPr>
      <w:r>
        <w:rPr>
          <w:b/>
          <w:bCs/>
        </w:rPr>
        <w:t>Two earlier verdicts of ours, withdrawn.</w:t>
      </w:r>
      <w:r>
        <w:t xml:space="preserve"> A previous version of this study used 80 distinct images with unpaired intervals roughly </w:t>
      </w:r>
      <m:oMath>
        <m:r>
          <w:rPr>
            <w:rFonts w:ascii="Cambria Math" w:hAnsi="Cambria Math"/>
          </w:rPr>
          <m:t>5</m:t>
        </m:r>
        <m:r>
          <m:rPr>
            <m:sty m:val="p"/>
          </m:rPr>
          <w:rPr>
            <w:rFonts w:ascii="Cambria Math" w:hAnsi="Cambria Math"/>
          </w:rPr>
          <m:t>×</m:t>
        </m:r>
      </m:oMath>
      <w:r>
        <w:t xml:space="preserve"> the effect size and </w:t>
      </w:r>
      <m:oMath>
        <m:r>
          <w:rPr>
            <w:rFonts w:ascii="Cambria Math" w:hAnsi="Cambria Math"/>
          </w:rPr>
          <m:t>β</m:t>
        </m:r>
      </m:oMath>
      <w:r>
        <w:t xml:space="preserve"> tuned on the test images; those conclusions were underpowered and Table </w:t>
      </w:r>
      <w:hyperlink w:anchor="tab:images">
        <w:r>
          <w:rPr>
            <w:rStyle w:val="Hyperlink"/>
          </w:rPr>
          <w:t>1</w:t>
        </w:r>
      </w:hyperlink>
      <w:r>
        <w:t xml:space="preserve"> supersedes them. The version that replaced it — the one with the honest split, which we described as a clean positive for the energy mechanism — is withdrawn in turn by its own fourth column. The number stands; the interpretation does not.</w:t>
      </w:r>
    </w:p>
    <w:p w14:paraId="465A2852" w14:textId="77777777" w:rsidR="00075250" w:rsidRDefault="00000000">
      <w:pPr>
        <w:pStyle w:val="Heading2"/>
      </w:pPr>
      <w:bookmarkStart w:id="22" w:name="sec:semantic"/>
      <w:bookmarkEnd w:id="19"/>
      <w:r>
        <w:rPr>
          <w:rStyle w:val="SectionNumber"/>
        </w:rPr>
        <w:lastRenderedPageBreak/>
        <w:t>5.2</w:t>
      </w:r>
      <w:r>
        <w:tab/>
        <w:t>Semantic match: every increment of descent costs accuracy</w:t>
      </w:r>
    </w:p>
    <w:p w14:paraId="0BC99B99" w14:textId="77777777" w:rsidR="00075250" w:rsidRDefault="00000000">
      <w:pPr>
        <w:pStyle w:val="TableCaption"/>
      </w:pPr>
      <w:bookmarkStart w:id="23" w:name="tab:locomo"/>
      <w:r>
        <w:rPr>
          <w:b/>
          <w:bCs/>
        </w:rPr>
        <w:t>Table 3.</w:t>
      </w:r>
      <w:r>
        <w:t xml:space="preserve"> </w:t>
      </w:r>
      <w:r>
        <w:rPr>
          <w:smallCaps/>
        </w:rPr>
        <w:t>LoCoMo</w:t>
      </w:r>
      <w:r>
        <w:t xml:space="preserve">, 1,977 questions over 5,882 turns. </w:t>
      </w:r>
      <w:r>
        <w:rPr>
          <w:rStyle w:val="VerbatimChar"/>
        </w:rPr>
        <w:t>anchor</w:t>
      </w:r>
      <w:r>
        <w:t xml:space="preserve"> interpolates between pure cosine (1.0) and pure descent (0.0); the baseline is a point in our own parameter space, so the sweep measures exactly what descent adds. The reduction check passes </w:t>
      </w:r>
      <m:oMath>
        <m:r>
          <w:rPr>
            <w:rFonts w:ascii="Cambria Math" w:hAnsi="Cambria Math"/>
          </w:rPr>
          <m:t>196/196</m:t>
        </m:r>
      </m:oMath>
      <w:r>
        <w:t xml:space="preserve"> at </w:t>
      </w:r>
      <m:oMath>
        <m:r>
          <m:rPr>
            <m:scr m:val="monospace"/>
          </m:rPr>
          <w:rPr>
            <w:rFonts w:ascii="Cambria Math" w:hAnsi="Cambria Math"/>
          </w:rPr>
          <m:t>anchor=</m:t>
        </m:r>
        <m:r>
          <w:rPr>
            <w:rFonts w:ascii="Cambria Math" w:hAnsi="Cambria Math"/>
          </w:rPr>
          <m:t>1.0</m:t>
        </m:r>
      </m:oMath>
      <w:r>
        <w:t>.</w:t>
      </w:r>
    </w:p>
    <w:tbl>
      <w:tblPr>
        <w:tblStyle w:val="Table"/>
        <w:tblW w:w="5000" w:type="pct"/>
        <w:tblLook w:val="0020" w:firstRow="1" w:lastRow="0" w:firstColumn="0" w:lastColumn="0" w:noHBand="0" w:noVBand="0"/>
        <w:tblCaption w:val="Table 3. LoCoMo, 1,977 questions over 5,882 turns. anchor interpolates between pure cosine (1.0) and pure descent (0.0); the baseline is a point in our own parameter space, so the sweep measures exactly what descent adds. The reduction check passes 196/196 at anchor=1.0."/>
      </w:tblPr>
      <w:tblGrid>
        <w:gridCol w:w="4559"/>
        <w:gridCol w:w="2478"/>
        <w:gridCol w:w="2539"/>
      </w:tblGrid>
      <w:tr w:rsidR="00075250" w14:paraId="36332B2D" w14:textId="77777777" w:rsidTr="00075250">
        <w:trPr>
          <w:cnfStyle w:val="100000000000" w:firstRow="1" w:lastRow="0" w:firstColumn="0" w:lastColumn="0" w:oddVBand="0" w:evenVBand="0" w:oddHBand="0" w:evenHBand="0" w:firstRowFirstColumn="0" w:firstRowLastColumn="0" w:lastRowFirstColumn="0" w:lastRowLastColumn="0"/>
          <w:tblHeader/>
        </w:trPr>
        <w:tc>
          <w:tcPr>
            <w:tcW w:w="0" w:type="auto"/>
          </w:tcPr>
          <w:p w14:paraId="5062ECD6" w14:textId="77777777" w:rsidR="00075250" w:rsidRDefault="00000000">
            <w:pPr>
              <w:pStyle w:val="Compact"/>
              <w:jc w:val="left"/>
            </w:pPr>
            <w:r>
              <w:rPr>
                <w:b/>
                <w:bCs/>
              </w:rPr>
              <w:t>Condition</w:t>
            </w:r>
          </w:p>
        </w:tc>
        <w:tc>
          <w:tcPr>
            <w:tcW w:w="0" w:type="auto"/>
          </w:tcPr>
          <w:p w14:paraId="7E24A6AE" w14:textId="77777777" w:rsidR="00075250" w:rsidRDefault="00000000">
            <w:pPr>
              <w:pStyle w:val="Compact"/>
              <w:jc w:val="right"/>
            </w:pPr>
            <w:r>
              <w:rPr>
                <w:b/>
                <w:bCs/>
              </w:rPr>
              <w:t>Coverage@5</w:t>
            </w:r>
          </w:p>
        </w:tc>
        <w:tc>
          <w:tcPr>
            <w:tcW w:w="0" w:type="auto"/>
          </w:tcPr>
          <w:p w14:paraId="5F1B525A" w14:textId="77777777" w:rsidR="00075250" w:rsidRDefault="00000000">
            <w:pPr>
              <w:pStyle w:val="Compact"/>
              <w:jc w:val="left"/>
            </w:pPr>
            <w:r>
              <w:rPr>
                <w:b/>
                <w:bCs/>
              </w:rPr>
              <w:t>95% CI</w:t>
            </w:r>
          </w:p>
        </w:tc>
      </w:tr>
      <w:tr w:rsidR="00075250" w14:paraId="4D0073F1" w14:textId="77777777">
        <w:tc>
          <w:tcPr>
            <w:tcW w:w="0" w:type="auto"/>
          </w:tcPr>
          <w:p w14:paraId="640C2713" w14:textId="77777777" w:rsidR="00075250" w:rsidRDefault="00000000">
            <w:pPr>
              <w:pStyle w:val="Compact"/>
              <w:jc w:val="left"/>
            </w:pPr>
            <m:oMath>
              <m:r>
                <m:rPr>
                  <m:scr m:val="monospace"/>
                  <m:sty m:val="p"/>
                </m:rPr>
                <w:rPr>
                  <w:rFonts w:ascii="Cambria Math" w:hAnsi="Cambria Math"/>
                </w:rPr>
                <m:t>anchor=</m:t>
              </m:r>
              <m:r>
                <w:rPr>
                  <w:rFonts w:ascii="Cambria Math" w:hAnsi="Cambria Math"/>
                </w:rPr>
                <m:t>1.00</m:t>
              </m:r>
            </m:oMath>
            <w:r>
              <w:rPr>
                <w:b/>
                <w:bCs/>
              </w:rPr>
              <w:t xml:space="preserve"> </w:t>
            </w:r>
            <w:r>
              <w:rPr>
                <w:b/>
                <w:bCs/>
                <w:i/>
                <w:iCs/>
              </w:rPr>
              <w:t>(is cosine)</w:t>
            </w:r>
          </w:p>
        </w:tc>
        <w:tc>
          <w:tcPr>
            <w:tcW w:w="0" w:type="auto"/>
          </w:tcPr>
          <w:p w14:paraId="4143F9EA" w14:textId="77777777" w:rsidR="00075250" w:rsidRDefault="00000000">
            <w:pPr>
              <w:pStyle w:val="Compact"/>
              <w:jc w:val="right"/>
            </w:pPr>
            <w:r>
              <w:rPr>
                <w:b/>
                <w:bCs/>
              </w:rPr>
              <w:t>0.336</w:t>
            </w:r>
          </w:p>
        </w:tc>
        <w:tc>
          <w:tcPr>
            <w:tcW w:w="0" w:type="auto"/>
          </w:tcPr>
          <w:p w14:paraId="67D76311" w14:textId="77777777" w:rsidR="00075250" w:rsidRDefault="00000000">
            <w:pPr>
              <w:pStyle w:val="Compact"/>
              <w:jc w:val="left"/>
            </w:pPr>
            <w:r>
              <w:t>[0.316, 0.355]</w:t>
            </w:r>
          </w:p>
        </w:tc>
      </w:tr>
      <w:tr w:rsidR="00075250" w14:paraId="11CE49E1" w14:textId="77777777">
        <w:tc>
          <w:tcPr>
            <w:tcW w:w="0" w:type="auto"/>
          </w:tcPr>
          <w:p w14:paraId="256CCC8E" w14:textId="77777777" w:rsidR="00075250" w:rsidRDefault="00000000">
            <w:pPr>
              <w:pStyle w:val="Compact"/>
              <w:jc w:val="left"/>
            </w:pPr>
            <m:oMath>
              <m:r>
                <m:rPr>
                  <m:scr m:val="monospace"/>
                  <m:sty m:val="p"/>
                </m:rPr>
                <w:rPr>
                  <w:rFonts w:ascii="Cambria Math" w:hAnsi="Cambria Math"/>
                </w:rPr>
                <m:t>anchor=</m:t>
              </m:r>
              <m:r>
                <w:rPr>
                  <w:rFonts w:ascii="Cambria Math" w:hAnsi="Cambria Math"/>
                </w:rPr>
                <m:t>0.90</m:t>
              </m:r>
            </m:oMath>
            <w:r>
              <w:t xml:space="preserve">, </w:t>
            </w:r>
            <m:oMath>
              <m:sSub>
                <m:sSubPr>
                  <m:ctrlPr>
                    <w:rPr>
                      <w:rFonts w:ascii="Cambria Math" w:hAnsi="Cambria Math"/>
                    </w:rPr>
                  </m:ctrlPr>
                </m:sSubPr>
                <m:e>
                  <m:r>
                    <m:rPr>
                      <m:sty m:val="p"/>
                    </m:rPr>
                    <w:rPr>
                      <w:rFonts w:ascii="Cambria Math" w:hAnsi="Cambria Math"/>
                    </w:rPr>
                    <m:t>pp</m:t>
                  </m:r>
                </m:e>
                <m:sub>
                  <m:r>
                    <w:rPr>
                      <w:rFonts w:ascii="Cambria Math" w:hAnsi="Cambria Math"/>
                    </w:rPr>
                    <m:t>0</m:t>
                  </m:r>
                </m:sub>
              </m:sSub>
              <m:r>
                <m:rPr>
                  <m:sty m:val="p"/>
                </m:rPr>
                <w:rPr>
                  <w:rFonts w:ascii="Cambria Math" w:hAnsi="Cambria Math"/>
                </w:rPr>
                <m:t>=</m:t>
              </m:r>
              <m:r>
                <w:rPr>
                  <w:rFonts w:ascii="Cambria Math" w:hAnsi="Cambria Math"/>
                </w:rPr>
                <m:t>32</m:t>
              </m:r>
            </m:oMath>
          </w:p>
        </w:tc>
        <w:tc>
          <w:tcPr>
            <w:tcW w:w="0" w:type="auto"/>
          </w:tcPr>
          <w:p w14:paraId="59F01B8E" w14:textId="77777777" w:rsidR="00075250" w:rsidRDefault="00000000">
            <w:pPr>
              <w:pStyle w:val="Compact"/>
              <w:jc w:val="right"/>
            </w:pPr>
            <w:r>
              <w:t>0.331</w:t>
            </w:r>
          </w:p>
        </w:tc>
        <w:tc>
          <w:tcPr>
            <w:tcW w:w="0" w:type="auto"/>
          </w:tcPr>
          <w:p w14:paraId="6B5E0AB9" w14:textId="77777777" w:rsidR="00075250" w:rsidRDefault="00000000">
            <w:pPr>
              <w:pStyle w:val="Compact"/>
              <w:jc w:val="left"/>
            </w:pPr>
            <w:r>
              <w:t>[0.311, 0.351]</w:t>
            </w:r>
          </w:p>
        </w:tc>
      </w:tr>
      <w:tr w:rsidR="00075250" w14:paraId="1E7BA248" w14:textId="77777777">
        <w:tc>
          <w:tcPr>
            <w:tcW w:w="0" w:type="auto"/>
          </w:tcPr>
          <w:p w14:paraId="31F4FB28" w14:textId="77777777" w:rsidR="00075250" w:rsidRDefault="00000000">
            <w:pPr>
              <w:pStyle w:val="Compact"/>
              <w:jc w:val="left"/>
            </w:pPr>
            <m:oMath>
              <m:r>
                <m:rPr>
                  <m:scr m:val="monospace"/>
                  <m:sty m:val="p"/>
                </m:rPr>
                <w:rPr>
                  <w:rFonts w:ascii="Cambria Math" w:hAnsi="Cambria Math"/>
                </w:rPr>
                <m:t>anchor=</m:t>
              </m:r>
              <m:r>
                <w:rPr>
                  <w:rFonts w:ascii="Cambria Math" w:hAnsi="Cambria Math"/>
                </w:rPr>
                <m:t>0.75</m:t>
              </m:r>
            </m:oMath>
            <w:r>
              <w:t xml:space="preserve">, </w:t>
            </w:r>
            <m:oMath>
              <m:sSub>
                <m:sSubPr>
                  <m:ctrlPr>
                    <w:rPr>
                      <w:rFonts w:ascii="Cambria Math" w:hAnsi="Cambria Math"/>
                    </w:rPr>
                  </m:ctrlPr>
                </m:sSubPr>
                <m:e>
                  <m:r>
                    <m:rPr>
                      <m:sty m:val="p"/>
                    </m:rPr>
                    <w:rPr>
                      <w:rFonts w:ascii="Cambria Math" w:hAnsi="Cambria Math"/>
                    </w:rPr>
                    <m:t>pp</m:t>
                  </m:r>
                </m:e>
                <m:sub>
                  <m:r>
                    <w:rPr>
                      <w:rFonts w:ascii="Cambria Math" w:hAnsi="Cambria Math"/>
                    </w:rPr>
                    <m:t>0</m:t>
                  </m:r>
                </m:sub>
              </m:sSub>
              <m:r>
                <m:rPr>
                  <m:sty m:val="p"/>
                </m:rPr>
                <w:rPr>
                  <w:rFonts w:ascii="Cambria Math" w:hAnsi="Cambria Math"/>
                </w:rPr>
                <m:t>=</m:t>
              </m:r>
              <m:r>
                <w:rPr>
                  <w:rFonts w:ascii="Cambria Math" w:hAnsi="Cambria Math"/>
                </w:rPr>
                <m:t>4</m:t>
              </m:r>
            </m:oMath>
          </w:p>
        </w:tc>
        <w:tc>
          <w:tcPr>
            <w:tcW w:w="0" w:type="auto"/>
          </w:tcPr>
          <w:p w14:paraId="1E53ECC6" w14:textId="77777777" w:rsidR="00075250" w:rsidRDefault="00000000">
            <w:pPr>
              <w:pStyle w:val="Compact"/>
              <w:jc w:val="right"/>
            </w:pPr>
            <w:r>
              <w:t>0.321</w:t>
            </w:r>
          </w:p>
        </w:tc>
        <w:tc>
          <w:tcPr>
            <w:tcW w:w="0" w:type="auto"/>
          </w:tcPr>
          <w:p w14:paraId="14AF2719" w14:textId="77777777" w:rsidR="00075250" w:rsidRDefault="00000000">
            <w:pPr>
              <w:pStyle w:val="Compact"/>
              <w:jc w:val="left"/>
            </w:pPr>
            <w:r>
              <w:t>[0.301, 0.340]</w:t>
            </w:r>
          </w:p>
        </w:tc>
      </w:tr>
      <w:tr w:rsidR="00075250" w14:paraId="429979B1" w14:textId="77777777">
        <w:tc>
          <w:tcPr>
            <w:tcW w:w="0" w:type="auto"/>
          </w:tcPr>
          <w:p w14:paraId="080D607A" w14:textId="77777777" w:rsidR="00075250" w:rsidRDefault="00000000">
            <w:pPr>
              <w:pStyle w:val="Compact"/>
              <w:jc w:val="left"/>
            </w:pPr>
            <m:oMath>
              <m:r>
                <m:rPr>
                  <m:scr m:val="monospace"/>
                  <m:sty m:val="p"/>
                </m:rPr>
                <w:rPr>
                  <w:rFonts w:ascii="Cambria Math" w:hAnsi="Cambria Math"/>
                </w:rPr>
                <m:t>anchor=</m:t>
              </m:r>
              <m:r>
                <w:rPr>
                  <w:rFonts w:ascii="Cambria Math" w:hAnsi="Cambria Math"/>
                </w:rPr>
                <m:t>0.50</m:t>
              </m:r>
            </m:oMath>
            <w:r>
              <w:t xml:space="preserve">, </w:t>
            </w:r>
            <m:oMath>
              <m:sSub>
                <m:sSubPr>
                  <m:ctrlPr>
                    <w:rPr>
                      <w:rFonts w:ascii="Cambria Math" w:hAnsi="Cambria Math"/>
                    </w:rPr>
                  </m:ctrlPr>
                </m:sSubPr>
                <m:e>
                  <m:r>
                    <m:rPr>
                      <m:sty m:val="p"/>
                    </m:rPr>
                    <w:rPr>
                      <w:rFonts w:ascii="Cambria Math" w:hAnsi="Cambria Math"/>
                    </w:rPr>
                    <m:t>pp</m:t>
                  </m:r>
                </m:e>
                <m:sub>
                  <m:r>
                    <w:rPr>
                      <w:rFonts w:ascii="Cambria Math" w:hAnsi="Cambria Math"/>
                    </w:rPr>
                    <m:t>0</m:t>
                  </m:r>
                </m:sub>
              </m:sSub>
              <m:r>
                <m:rPr>
                  <m:sty m:val="p"/>
                </m:rPr>
                <w:rPr>
                  <w:rFonts w:ascii="Cambria Math" w:hAnsi="Cambria Math"/>
                </w:rPr>
                <m:t>=</m:t>
              </m:r>
              <m:r>
                <w:rPr>
                  <w:rFonts w:ascii="Cambria Math" w:hAnsi="Cambria Math"/>
                </w:rPr>
                <m:t>4</m:t>
              </m:r>
            </m:oMath>
          </w:p>
        </w:tc>
        <w:tc>
          <w:tcPr>
            <w:tcW w:w="0" w:type="auto"/>
          </w:tcPr>
          <w:p w14:paraId="043AE444" w14:textId="77777777" w:rsidR="00075250" w:rsidRDefault="00000000">
            <w:pPr>
              <w:pStyle w:val="Compact"/>
              <w:jc w:val="right"/>
            </w:pPr>
            <w:r>
              <w:t>0.304</w:t>
            </w:r>
          </w:p>
        </w:tc>
        <w:tc>
          <w:tcPr>
            <w:tcW w:w="0" w:type="auto"/>
          </w:tcPr>
          <w:p w14:paraId="6253C42A" w14:textId="77777777" w:rsidR="00075250" w:rsidRDefault="00000000">
            <w:pPr>
              <w:pStyle w:val="Compact"/>
              <w:jc w:val="left"/>
            </w:pPr>
            <w:r>
              <w:t>[0.285, 0.324]</w:t>
            </w:r>
          </w:p>
        </w:tc>
      </w:tr>
      <w:tr w:rsidR="00075250" w14:paraId="7D4D109E" w14:textId="77777777">
        <w:tc>
          <w:tcPr>
            <w:tcW w:w="0" w:type="auto"/>
          </w:tcPr>
          <w:p w14:paraId="14DE4D80" w14:textId="77777777" w:rsidR="00075250" w:rsidRDefault="00000000">
            <w:pPr>
              <w:pStyle w:val="Compact"/>
              <w:jc w:val="left"/>
            </w:pPr>
            <m:oMath>
              <m:r>
                <m:rPr>
                  <m:scr m:val="monospace"/>
                  <m:sty m:val="p"/>
                </m:rPr>
                <w:rPr>
                  <w:rFonts w:ascii="Cambria Math" w:hAnsi="Cambria Math"/>
                </w:rPr>
                <m:t>anchor=</m:t>
              </m:r>
              <m:r>
                <w:rPr>
                  <w:rFonts w:ascii="Cambria Math" w:hAnsi="Cambria Math"/>
                </w:rPr>
                <m:t>0.25</m:t>
              </m:r>
            </m:oMath>
            <w:r>
              <w:t xml:space="preserve">, </w:t>
            </w:r>
            <m:oMath>
              <m:sSub>
                <m:sSubPr>
                  <m:ctrlPr>
                    <w:rPr>
                      <w:rFonts w:ascii="Cambria Math" w:hAnsi="Cambria Math"/>
                    </w:rPr>
                  </m:ctrlPr>
                </m:sSubPr>
                <m:e>
                  <m:r>
                    <m:rPr>
                      <m:sty m:val="p"/>
                    </m:rPr>
                    <w:rPr>
                      <w:rFonts w:ascii="Cambria Math" w:hAnsi="Cambria Math"/>
                    </w:rPr>
                    <m:t>pp</m:t>
                  </m:r>
                </m:e>
                <m:sub>
                  <m:r>
                    <w:rPr>
                      <w:rFonts w:ascii="Cambria Math" w:hAnsi="Cambria Math"/>
                    </w:rPr>
                    <m:t>0</m:t>
                  </m:r>
                </m:sub>
              </m:sSub>
              <m:r>
                <m:rPr>
                  <m:sty m:val="p"/>
                </m:rPr>
                <w:rPr>
                  <w:rFonts w:ascii="Cambria Math" w:hAnsi="Cambria Math"/>
                </w:rPr>
                <m:t>=</m:t>
              </m:r>
              <m:r>
                <w:rPr>
                  <w:rFonts w:ascii="Cambria Math" w:hAnsi="Cambria Math"/>
                </w:rPr>
                <m:t>4</m:t>
              </m:r>
            </m:oMath>
          </w:p>
        </w:tc>
        <w:tc>
          <w:tcPr>
            <w:tcW w:w="0" w:type="auto"/>
          </w:tcPr>
          <w:p w14:paraId="2F4FE4F1" w14:textId="77777777" w:rsidR="00075250" w:rsidRDefault="00000000">
            <w:pPr>
              <w:pStyle w:val="Compact"/>
              <w:jc w:val="right"/>
            </w:pPr>
            <w:r>
              <w:t>0.273</w:t>
            </w:r>
          </w:p>
        </w:tc>
        <w:tc>
          <w:tcPr>
            <w:tcW w:w="0" w:type="auto"/>
          </w:tcPr>
          <w:p w14:paraId="270EC94B" w14:textId="77777777" w:rsidR="00075250" w:rsidRDefault="00000000">
            <w:pPr>
              <w:pStyle w:val="Compact"/>
              <w:jc w:val="left"/>
            </w:pPr>
            <w:r>
              <w:t>[0.255, 0.292]</w:t>
            </w:r>
          </w:p>
        </w:tc>
      </w:tr>
      <w:tr w:rsidR="00075250" w14:paraId="087AC919" w14:textId="77777777">
        <w:tc>
          <w:tcPr>
            <w:tcW w:w="0" w:type="auto"/>
          </w:tcPr>
          <w:p w14:paraId="10837D74" w14:textId="77777777" w:rsidR="00075250" w:rsidRDefault="00000000">
            <w:pPr>
              <w:pStyle w:val="Compact"/>
              <w:jc w:val="left"/>
            </w:pPr>
            <m:oMath>
              <m:r>
                <m:rPr>
                  <m:scr m:val="monospace"/>
                  <m:sty m:val="p"/>
                </m:rPr>
                <w:rPr>
                  <w:rFonts w:ascii="Cambria Math" w:hAnsi="Cambria Math"/>
                </w:rPr>
                <m:t>anchor=</m:t>
              </m:r>
              <m:r>
                <w:rPr>
                  <w:rFonts w:ascii="Cambria Math" w:hAnsi="Cambria Math"/>
                </w:rPr>
                <m:t>0.00</m:t>
              </m:r>
            </m:oMath>
            <w:r>
              <w:t xml:space="preserve">, </w:t>
            </w:r>
            <m:oMath>
              <m:sSub>
                <m:sSubPr>
                  <m:ctrlPr>
                    <w:rPr>
                      <w:rFonts w:ascii="Cambria Math" w:hAnsi="Cambria Math"/>
                    </w:rPr>
                  </m:ctrlPr>
                </m:sSubPr>
                <m:e>
                  <m:r>
                    <m:rPr>
                      <m:sty m:val="p"/>
                    </m:rPr>
                    <w:rPr>
                      <w:rFonts w:ascii="Cambria Math" w:hAnsi="Cambria Math"/>
                    </w:rPr>
                    <m:t>pp</m:t>
                  </m:r>
                </m:e>
                <m:sub>
                  <m:r>
                    <w:rPr>
                      <w:rFonts w:ascii="Cambria Math" w:hAnsi="Cambria Math"/>
                    </w:rPr>
                    <m:t>0</m:t>
                  </m:r>
                </m:sub>
              </m:sSub>
              <m:r>
                <m:rPr>
                  <m:sty m:val="p"/>
                </m:rPr>
                <w:rPr>
                  <w:rFonts w:ascii="Cambria Math" w:hAnsi="Cambria Math"/>
                </w:rPr>
                <m:t>=</m:t>
              </m:r>
              <m:r>
                <w:rPr>
                  <w:rFonts w:ascii="Cambria Math" w:hAnsi="Cambria Math"/>
                </w:rPr>
                <m:t>4</m:t>
              </m:r>
            </m:oMath>
          </w:p>
        </w:tc>
        <w:tc>
          <w:tcPr>
            <w:tcW w:w="0" w:type="auto"/>
          </w:tcPr>
          <w:p w14:paraId="1F708EF4" w14:textId="77777777" w:rsidR="00075250" w:rsidRDefault="00000000">
            <w:pPr>
              <w:pStyle w:val="Compact"/>
              <w:jc w:val="right"/>
            </w:pPr>
            <w:r>
              <w:t>0.252</w:t>
            </w:r>
          </w:p>
        </w:tc>
        <w:tc>
          <w:tcPr>
            <w:tcW w:w="0" w:type="auto"/>
          </w:tcPr>
          <w:p w14:paraId="3C28E8E1" w14:textId="77777777" w:rsidR="00075250" w:rsidRDefault="00000000">
            <w:pPr>
              <w:pStyle w:val="Compact"/>
              <w:jc w:val="left"/>
            </w:pPr>
            <w:r>
              <w:t>[0.234, 0.271]</w:t>
            </w:r>
          </w:p>
        </w:tc>
      </w:tr>
      <w:tr w:rsidR="00075250" w14:paraId="24716759" w14:textId="77777777">
        <w:tc>
          <w:tcPr>
            <w:tcW w:w="0" w:type="auto"/>
          </w:tcPr>
          <w:p w14:paraId="698170E3" w14:textId="77777777" w:rsidR="00075250" w:rsidRDefault="00000000">
            <w:pPr>
              <w:pStyle w:val="Compact"/>
              <w:jc w:val="left"/>
            </w:pPr>
            <w:r>
              <w:t xml:space="preserve">energy, fixed </w:t>
            </w:r>
            <m:oMath>
              <m:r>
                <w:rPr>
                  <w:rFonts w:ascii="Cambria Math" w:hAnsi="Cambria Math"/>
                </w:rPr>
                <m:t>β</m:t>
              </m:r>
              <m:r>
                <m:rPr>
                  <m:sty m:val="p"/>
                </m:rPr>
                <w:rPr>
                  <w:rFonts w:ascii="Cambria Math" w:hAnsi="Cambria Math"/>
                </w:rPr>
                <m:t>=</m:t>
              </m:r>
              <m:r>
                <w:rPr>
                  <w:rFonts w:ascii="Cambria Math" w:hAnsi="Cambria Math"/>
                </w:rPr>
                <m:t>32</m:t>
              </m:r>
            </m:oMath>
          </w:p>
        </w:tc>
        <w:tc>
          <w:tcPr>
            <w:tcW w:w="0" w:type="auto"/>
          </w:tcPr>
          <w:p w14:paraId="25D4A622" w14:textId="77777777" w:rsidR="00075250" w:rsidRDefault="00000000">
            <w:pPr>
              <w:pStyle w:val="Compact"/>
              <w:jc w:val="right"/>
            </w:pPr>
            <w:r>
              <w:t>0.236</w:t>
            </w:r>
          </w:p>
        </w:tc>
        <w:tc>
          <w:tcPr>
            <w:tcW w:w="0" w:type="auto"/>
          </w:tcPr>
          <w:p w14:paraId="69F62EE1" w14:textId="77777777" w:rsidR="00075250" w:rsidRDefault="00000000">
            <w:pPr>
              <w:pStyle w:val="Compact"/>
              <w:jc w:val="left"/>
            </w:pPr>
            <w:r>
              <w:t>[0.218, 0.254]</w:t>
            </w:r>
          </w:p>
        </w:tc>
      </w:tr>
    </w:tbl>
    <w:bookmarkEnd w:id="23"/>
    <w:p w14:paraId="2D96939B" w14:textId="77777777" w:rsidR="00075250" w:rsidRDefault="00000000">
      <w:pPr>
        <w:pStyle w:val="BodyText"/>
      </w:pPr>
      <w:r>
        <w:t>Table </w:t>
      </w:r>
      <w:hyperlink w:anchor="tab:locomo">
        <w:r>
          <w:rPr>
            <w:rStyle w:val="Hyperlink"/>
          </w:rPr>
          <w:t>3</w:t>
        </w:r>
      </w:hyperlink>
      <w:r>
        <w:t xml:space="preserve"> is monotone: the optimum sits at the boundary where the method </w:t>
      </w:r>
      <w:r>
        <w:rPr>
          <w:i/>
          <w:iCs/>
        </w:rPr>
        <w:t>is</w:t>
      </w:r>
      <w:r>
        <w:t xml:space="preserve"> the baseline. The table shows the best </w:t>
      </w:r>
      <m:oMath>
        <m:sSub>
          <m:sSubPr>
            <m:ctrlPr>
              <w:rPr>
                <w:rFonts w:ascii="Cambria Math" w:hAnsi="Cambria Math"/>
              </w:rPr>
            </m:ctrlPr>
          </m:sSubPr>
          <m:e>
            <m:r>
              <m:rPr>
                <m:sty m:val="p"/>
              </m:rPr>
              <w:rPr>
                <w:rFonts w:ascii="Cambria Math" w:hAnsi="Cambria Math"/>
              </w:rPr>
              <m:t>pp</m:t>
            </m:r>
          </m:e>
          <m:sub>
            <m:r>
              <w:rPr>
                <w:rFonts w:ascii="Cambria Math" w:hAnsi="Cambria Math"/>
              </w:rPr>
              <m:t>0</m:t>
            </m:r>
          </m:sub>
        </m:sSub>
      </m:oMath>
      <w:r>
        <w:t xml:space="preserve"> at each anchor; the worst cell of the full sweep is </w:t>
      </w:r>
      <m:oMath>
        <m:r>
          <m:rPr>
            <m:scr m:val="monospace"/>
            <m:sty m:val="p"/>
          </m:rPr>
          <w:rPr>
            <w:rFonts w:ascii="Cambria Math" w:hAnsi="Cambria Math"/>
          </w:rPr>
          <m:t>anchor=</m:t>
        </m:r>
        <m:r>
          <w:rPr>
            <w:rFonts w:ascii="Cambria Math" w:hAnsi="Cambria Math"/>
          </w:rPr>
          <m:t>0.00</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pp</m:t>
            </m:r>
          </m:e>
          <m:sub>
            <m:r>
              <w:rPr>
                <w:rFonts w:ascii="Cambria Math" w:hAnsi="Cambria Math"/>
              </w:rPr>
              <m:t>0</m:t>
            </m:r>
          </m:sub>
        </m:sSub>
        <m:r>
          <m:rPr>
            <m:sty m:val="p"/>
          </m:rPr>
          <w:rPr>
            <w:rFonts w:ascii="Cambria Math" w:hAnsi="Cambria Math"/>
          </w:rPr>
          <m:t>=</m:t>
        </m:r>
        <m:r>
          <w:rPr>
            <w:rFonts w:ascii="Cambria Math" w:hAnsi="Cambria Math"/>
          </w:rPr>
          <m:t>32</m:t>
        </m:r>
      </m:oMath>
      <w:r>
        <w:t xml:space="preserve"> at </w:t>
      </w:r>
      <m:oMath>
        <m:r>
          <w:rPr>
            <w:rFonts w:ascii="Cambria Math" w:hAnsi="Cambria Math"/>
          </w:rPr>
          <m:t>0.201</m:t>
        </m:r>
      </m:oMath>
      <w:r>
        <w:t xml:space="preserve"> [0.184, 0.218], which is the broad-start annealing failure of §</w:t>
      </w:r>
      <w:hyperlink w:anchor="sec:band">
        <w:r>
          <w:rPr>
            <w:rStyle w:val="Hyperlink"/>
          </w:rPr>
          <w:t>3.4</w:t>
        </w:r>
      </w:hyperlink>
      <w:r>
        <w:t xml:space="preserve"> compounding with the absent query anchor. There is no interior operating point at which descent helps on question</w:t>
      </w:r>
      <m:oMath>
        <m:r>
          <m:rPr>
            <m:sty m:val="p"/>
          </m:rPr>
          <w:rPr>
            <w:rFonts w:ascii="Cambria Math" w:hAnsi="Cambria Math"/>
          </w:rPr>
          <m:t>→</m:t>
        </m:r>
      </m:oMath>
      <w:r>
        <w:t>evidence retrieval, which is the dominant query type in deployed agent memory.</w:t>
      </w:r>
    </w:p>
    <w:p w14:paraId="04A965B9" w14:textId="77777777" w:rsidR="00075250" w:rsidRDefault="00000000">
      <w:pPr>
        <w:pStyle w:val="BodyText"/>
      </w:pPr>
      <w:r>
        <w:rPr>
          <w:b/>
          <w:bCs/>
        </w:rPr>
        <w:t>A data bug that invalidated an earlier result.</w:t>
      </w:r>
      <w:r>
        <w:t xml:space="preserve"> </w:t>
      </w:r>
      <w:r>
        <w:rPr>
          <w:smallCaps/>
        </w:rPr>
        <w:t>LoCoMo</w:t>
      </w:r>
      <w:r>
        <w:t xml:space="preserve"> dialogue identifiers are unique only </w:t>
      </w:r>
      <w:r>
        <w:rPr>
          <w:i/>
          <w:iCs/>
        </w:rPr>
        <w:t>within</w:t>
      </w:r>
      <w:r>
        <w:t xml:space="preserve"> a conversation: 5,882 turns carry 1,033 distinct identifiers, and 132 of conversation 0’s 134 gold identifiers recur in other conversations. Our first capacity sweep pooled banks without namespacing, so distractors satisfied gold identifiers and scored as hits. Its headline—“adaptive </w:t>
      </w:r>
      <m:oMath>
        <m:r>
          <w:rPr>
            <w:rFonts w:ascii="Cambria Math" w:hAnsi="Cambria Math"/>
          </w:rPr>
          <m:t>β</m:t>
        </m:r>
      </m:oMath>
      <w:r>
        <w:t xml:space="preserve"> improves as the bank grows”—was an artefact; with namespaced identifiers adaptive </w:t>
      </w:r>
      <m:oMath>
        <m:r>
          <w:rPr>
            <w:rFonts w:ascii="Cambria Math" w:hAnsi="Cambria Math"/>
          </w:rPr>
          <m:t>β</m:t>
        </m:r>
      </m:oMath>
      <w:r>
        <w:t xml:space="preserve"> </w:t>
      </w:r>
      <w:r>
        <w:rPr>
          <w:i/>
          <w:iCs/>
        </w:rPr>
        <w:t>degrades</w:t>
      </w:r>
      <w:r>
        <w:t xml:space="preserve"> (</w:t>
      </w:r>
      <m:oMath>
        <m:r>
          <w:rPr>
            <w:rFonts w:ascii="Cambria Math" w:hAnsi="Cambria Math"/>
          </w:rPr>
          <m:t>0.250</m:t>
        </m:r>
        <m:r>
          <m:rPr>
            <m:sty m:val="p"/>
          </m:rPr>
          <w:rPr>
            <w:rFonts w:ascii="Cambria Math" w:hAnsi="Cambria Math"/>
          </w:rPr>
          <m:t>→</m:t>
        </m:r>
        <m:r>
          <w:rPr>
            <w:rFonts w:ascii="Cambria Math" w:hAnsi="Cambria Math"/>
          </w:rPr>
          <m:t>0.231</m:t>
        </m:r>
      </m:oMath>
      <w:r>
        <w:t xml:space="preserve">), merely less steeply than fixed </w:t>
      </w:r>
      <m:oMath>
        <m:r>
          <w:rPr>
            <w:rFonts w:ascii="Cambria Math" w:hAnsi="Cambria Math"/>
          </w:rPr>
          <m:t>β</m:t>
        </m:r>
      </m:oMath>
      <w:r>
        <w:t xml:space="preserve"> (</w:t>
      </w:r>
      <m:oMath>
        <m:r>
          <w:rPr>
            <w:rFonts w:ascii="Cambria Math" w:hAnsi="Cambria Math"/>
          </w:rPr>
          <m:t>0.244</m:t>
        </m:r>
        <m:r>
          <m:rPr>
            <m:sty m:val="p"/>
          </m:rPr>
          <w:rPr>
            <w:rFonts w:ascii="Cambria Math" w:hAnsi="Cambria Math"/>
          </w:rPr>
          <m:t>→</m:t>
        </m:r>
        <m:r>
          <w:rPr>
            <w:rFonts w:ascii="Cambria Math" w:hAnsi="Cambria Math"/>
          </w:rPr>
          <m:t>0.216</m:t>
        </m:r>
      </m:oMath>
      <w:r>
        <w:t>). We report this because the failure mode is specific to this widely used benchmark and will recur.</w:t>
      </w:r>
    </w:p>
    <w:p w14:paraId="71B01776" w14:textId="77777777" w:rsidR="00075250" w:rsidRDefault="00000000">
      <w:pPr>
        <w:pStyle w:val="Heading2"/>
      </w:pPr>
      <w:bookmarkStart w:id="24" w:name="sec:composition"/>
      <w:bookmarkEnd w:id="22"/>
      <w:r>
        <w:rPr>
          <w:rStyle w:val="SectionNumber"/>
        </w:rPr>
        <w:t>5.3</w:t>
      </w:r>
      <w:r>
        <w:tab/>
        <w:t>Composition: the one mechanism that works</w:t>
      </w:r>
    </w:p>
    <w:p w14:paraId="0B80FEFC" w14:textId="77777777" w:rsidR="00075250" w:rsidRDefault="00000000">
      <w:pPr>
        <w:pStyle w:val="FirstParagraph"/>
      </w:pPr>
      <w:r>
        <w:rPr>
          <w:b/>
          <w:bCs/>
        </w:rPr>
        <w:t>The gate.</w:t>
      </w:r>
      <w:r>
        <w:t xml:space="preserve"> Before building a predictor we checked whether cosine already solves “what happened next”. It does not: Recall@1 is 0.105 with the gold episode at median rank 24 of 1,319. The failures are instructive—they are lexical collisions across unrelated storylines, where a cue about a cottage drive returns “forty minutes each way” from an apartment-hunting thread. Oracle-restricting candidates to the correct storyline still reaches only 0.488, so the difficulty is not merely retrieval breadth. Temporal succession is genuinely not a similarity relation (</w:t>
      </w:r>
      <w:r>
        <w:rPr>
          <w:smallCaps/>
        </w:rPr>
        <w:t>X16</w:t>
      </w:r>
      <w:r>
        <w:t>).</w:t>
      </w:r>
    </w:p>
    <w:p w14:paraId="6EC2B96C" w14:textId="77777777" w:rsidR="00075250" w:rsidRDefault="00000000">
      <w:pPr>
        <w:pStyle w:val="BodyText"/>
      </w:pPr>
      <w:r>
        <w:rPr>
          <w:b/>
          <w:bCs/>
        </w:rPr>
        <w:t>The parametric predictor fails completely.</w:t>
      </w:r>
      <w:r>
        <w:t xml:space="preserve"> A low-rank JEPA predictor fitted on some storylines and evaluated on others reaches Recall@1 of 1.000 on the storylines it was fitted on and 0.000 on unseen ones, against the cosine baseline’s 0.131—worse than doing nothing. No capacity escapes it: across ranks 2 to 32 the best unseen Recall@1 at any setting is 0.016, and the two largest capacities score exactly zero. The diagnostic explains </w:t>
      </w:r>
      <w:r>
        <w:lastRenderedPageBreak/>
        <w:t xml:space="preserve">why: displacement vectors between consecutive episodes are near-orthogonal (mean pairwise cosine </w:t>
      </w:r>
      <m:oMath>
        <m:r>
          <m:rPr>
            <m:sty m:val="p"/>
          </m:rPr>
          <w:rPr>
            <w:rFonts w:ascii="Cambria Math" w:hAnsi="Cambria Math"/>
          </w:rPr>
          <m:t>+</m:t>
        </m:r>
        <m:r>
          <w:rPr>
            <w:rFonts w:ascii="Cambria Math" w:hAnsi="Cambria Math"/>
          </w:rPr>
          <m:t>0.004</m:t>
        </m:r>
      </m:oMath>
      <w:r>
        <w:t xml:space="preserve">) and the top ten principal components carry only </w:t>
      </w:r>
      <m:oMath>
        <m:r>
          <w:rPr>
            <w:rFonts w:ascii="Cambria Math" w:hAnsi="Cambria Math"/>
          </w:rPr>
          <m:t>31</m:t>
        </m:r>
        <m:r>
          <m:rPr>
            <m:sty m:val="p"/>
          </m:rPr>
          <w:rPr>
            <w:rFonts w:ascii="Cambria Math" w:hAnsi="Cambria Math"/>
          </w:rPr>
          <m:t>%</m:t>
        </m:r>
      </m:oMath>
      <w:r>
        <w:t xml:space="preserve"> of their variance. There is no global “and then” direction to fit, and 134 transitions in 768 dimensions cannot teach one (</w:t>
      </w:r>
      <w:r>
        <w:rPr>
          <w:smallCaps/>
        </w:rPr>
        <w:t>X17</w:t>
      </w:r>
      <w:r>
        <w:t xml:space="preserve">, re-run as </w:t>
      </w:r>
      <w:r>
        <w:rPr>
          <w:smallCaps/>
        </w:rPr>
        <w:t>X17-r</w:t>
      </w:r>
      <w:r>
        <w:t>). We report this as a result about inductive bias, not as a tuning failure.</w:t>
      </w:r>
    </w:p>
    <w:p w14:paraId="3F50670F" w14:textId="77777777" w:rsidR="00075250" w:rsidRDefault="00000000">
      <w:pPr>
        <w:pStyle w:val="BodyText"/>
      </w:pPr>
      <w:r>
        <w:rPr>
          <w:b/>
          <w:bCs/>
        </w:rPr>
        <w:t>The nonparametric predictor works, on our corpus and on a public one.</w:t>
      </w:r>
      <w:r>
        <w:t xml:space="preserve"> Equation (4), with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τ</m:t>
        </m:r>
        <m:r>
          <m:rPr>
            <m:sty m:val="p"/>
          </m:rPr>
          <w:rPr>
            <w:rFonts w:ascii="Cambria Math" w:hAnsi="Cambria Math"/>
          </w:rPr>
          <m:t>)</m:t>
        </m:r>
      </m:oMath>
      <w:r>
        <w:t xml:space="preserve"> selected on held-out storylines or sessions only, beats cosine on one-hop association in four independent measurements over three corpora (Table </w:t>
      </w:r>
      <w:hyperlink w:anchor="tab:assoc">
        <w:r>
          <w:rPr>
            <w:rStyle w:val="Hyperlink"/>
          </w:rPr>
          <w:t>4</w:t>
        </w:r>
      </w:hyperlink>
      <w:r>
        <w:t xml:space="preserve">). The last two are the ones that matter: they run the same probe design on </w:t>
      </w:r>
      <w:r>
        <w:rPr>
          <w:smallCaps/>
        </w:rPr>
        <w:t>LoCoMo</w:t>
      </w:r>
      <w:r>
        <w:t xml:space="preserve"> and on </w:t>
      </w:r>
      <w:r>
        <w:rPr>
          <w:smallCaps/>
        </w:rPr>
        <w:t>MSC</w:t>
      </w:r>
      <w:r>
        <w:t xml:space="preserve">, benchmarks built by other groups. On </w:t>
      </w:r>
      <w:r>
        <w:rPr>
          <w:smallCaps/>
        </w:rPr>
        <w:t>LoCoMo</w:t>
      </w:r>
      <w:r>
        <w:t xml:space="preserve"> the run is against the </w:t>
      </w:r>
      <w:r>
        <w:rPr>
          <w:i/>
          <w:iCs/>
        </w:rPr>
        <w:t>full pooled bank</w:t>
      </w:r>
      <w:r>
        <w:t xml:space="preserve"> of 5,882 turns from all ten conversations, so a prediction must beat distractors from nine unrelated conversations as well as its own. Dialogue identifiers are namespaced by conversation—without that, 5,882 turns carry only 1,033 distinct identifiers and distractors satisfy gold identifiers, the bug described in §</w:t>
      </w:r>
      <w:hyperlink w:anchor="sec:semantic">
        <w:r>
          <w:rPr>
            <w:rStyle w:val="Hyperlink"/>
          </w:rPr>
          <w:t>5.2</w:t>
        </w:r>
      </w:hyperlink>
      <w:r>
        <w:t>.</w:t>
      </w:r>
    </w:p>
    <w:p w14:paraId="0A8E89D6" w14:textId="77777777" w:rsidR="00075250" w:rsidRDefault="00000000">
      <w:pPr>
        <w:pStyle w:val="TableCaption"/>
      </w:pPr>
      <w:bookmarkStart w:id="25" w:name="tab:assoc"/>
      <w:r>
        <w:rPr>
          <w:b/>
          <w:bCs/>
        </w:rPr>
        <w:t>Table 4.</w:t>
      </w:r>
      <w:r>
        <w:t xml:space="preserve"> One-hop temporal association. Four measurements, three corpora. “Clusters” is the bootstrap resampling unit—storylines for the episodic corpus, sessions for </w:t>
      </w:r>
      <w:r>
        <w:rPr>
          <w:smallCaps/>
        </w:rPr>
        <w:t>LoCoMo</w:t>
      </w:r>
      <w:r>
        <w:t xml:space="preserve"> and </w:t>
      </w:r>
      <w:r>
        <w:rPr>
          <w:smallCaps/>
        </w:rPr>
        <w:t>MSC</w:t>
      </w:r>
      <w:r>
        <w:t>. Implementations (ii) and (iii) were written without reference to (i); (iv) is (iii)’s driver run unchanged on a different corpus. Absolute scores fall as the bank grows (</w:t>
      </w:r>
      <m:oMath>
        <m:r>
          <w:rPr>
            <w:rFonts w:ascii="Cambria Math" w:hAnsi="Cambria Math"/>
          </w:rPr>
          <m:t>1,319→5,882→30,320</m:t>
        </m:r>
      </m:oMath>
      <w:r>
        <w:t xml:space="preserve"> candidates), which is why </w:t>
      </w:r>
      <w:r>
        <w:rPr>
          <w:smallCaps/>
        </w:rPr>
        <w:t>MSC</w:t>
      </w:r>
      <w:r>
        <w:t xml:space="preserve"> has the smallest relative effect and the narrowest interval: it is the hardest row and the best powered.</w:t>
      </w:r>
    </w:p>
    <w:tbl>
      <w:tblPr>
        <w:tblStyle w:val="Table"/>
        <w:tblW w:w="5000" w:type="pct"/>
        <w:tblLook w:val="0020" w:firstRow="1" w:lastRow="0" w:firstColumn="0" w:lastColumn="0" w:noHBand="0" w:noVBand="0"/>
        <w:tblCaption w:val="Table 4. One-hop temporal association. Four measurements, three corpora. “Clusters” is the bootstrap resampling unit—storylines for the episodic corpus, sessions for LoCoMo and MSC. Implementations (ii) and (iii) were written without reference to (i); (iv) is (iii)’s driver run unchanged on a different corpus. Absolute scores fall as the bank grows (1,319 → 5,882 → 30,320 candidates), which is why MSC has the smallest relative effect and the narrowest interval: it is the hardest row and the best powered."/>
      </w:tblPr>
      <w:tblGrid>
        <w:gridCol w:w="521"/>
        <w:gridCol w:w="2213"/>
        <w:gridCol w:w="917"/>
        <w:gridCol w:w="822"/>
        <w:gridCol w:w="914"/>
        <w:gridCol w:w="756"/>
        <w:gridCol w:w="3433"/>
      </w:tblGrid>
      <w:tr w:rsidR="00075250" w14:paraId="4FE1B3DF" w14:textId="77777777" w:rsidTr="00075250">
        <w:trPr>
          <w:cnfStyle w:val="100000000000" w:firstRow="1" w:lastRow="0" w:firstColumn="0" w:lastColumn="0" w:oddVBand="0" w:evenVBand="0" w:oddHBand="0" w:evenHBand="0" w:firstRowFirstColumn="0" w:firstRowLastColumn="0" w:lastRowFirstColumn="0" w:lastRowLastColumn="0"/>
          <w:tblHeader/>
        </w:trPr>
        <w:tc>
          <w:tcPr>
            <w:tcW w:w="0" w:type="auto"/>
          </w:tcPr>
          <w:p w14:paraId="194A92FD" w14:textId="77777777" w:rsidR="00075250" w:rsidRDefault="00075250">
            <w:pPr>
              <w:pStyle w:val="Compact"/>
            </w:pPr>
          </w:p>
        </w:tc>
        <w:tc>
          <w:tcPr>
            <w:tcW w:w="0" w:type="auto"/>
          </w:tcPr>
          <w:p w14:paraId="5CF5A8E2" w14:textId="77777777" w:rsidR="00075250" w:rsidRDefault="00000000">
            <w:pPr>
              <w:pStyle w:val="Compact"/>
              <w:jc w:val="left"/>
            </w:pPr>
            <w:r>
              <w:rPr>
                <w:b/>
                <w:bCs/>
              </w:rPr>
              <w:t>Corpus</w:t>
            </w:r>
          </w:p>
        </w:tc>
        <w:tc>
          <w:tcPr>
            <w:tcW w:w="0" w:type="auto"/>
          </w:tcPr>
          <w:p w14:paraId="575CD00D" w14:textId="77777777" w:rsidR="00075250" w:rsidRDefault="00000000">
            <w:pPr>
              <w:pStyle w:val="Compact"/>
              <w:jc w:val="right"/>
            </w:pPr>
            <w:r>
              <w:rPr>
                <w:b/>
                <w:bCs/>
              </w:rPr>
              <w:t>Probes</w:t>
            </w:r>
          </w:p>
        </w:tc>
        <w:tc>
          <w:tcPr>
            <w:tcW w:w="0" w:type="auto"/>
          </w:tcPr>
          <w:p w14:paraId="1EA6566B" w14:textId="77777777" w:rsidR="00075250" w:rsidRDefault="00000000">
            <w:pPr>
              <w:pStyle w:val="Compact"/>
              <w:jc w:val="right"/>
            </w:pPr>
            <w:r>
              <w:rPr>
                <w:b/>
                <w:bCs/>
              </w:rPr>
              <w:t>Clust.</w:t>
            </w:r>
          </w:p>
        </w:tc>
        <w:tc>
          <w:tcPr>
            <w:tcW w:w="0" w:type="auto"/>
          </w:tcPr>
          <w:p w14:paraId="6E4E1C96" w14:textId="77777777" w:rsidR="00075250" w:rsidRDefault="00000000">
            <w:pPr>
              <w:pStyle w:val="Compact"/>
              <w:jc w:val="center"/>
            </w:pPr>
            <w:r>
              <w:rPr>
                <w:b/>
                <w:bCs/>
              </w:rPr>
              <w:t>Cosine</w:t>
            </w:r>
          </w:p>
        </w:tc>
        <w:tc>
          <w:tcPr>
            <w:tcW w:w="0" w:type="auto"/>
          </w:tcPr>
          <w:p w14:paraId="45AB9EE7" w14:textId="77777777" w:rsidR="00075250" w:rsidRDefault="00000000">
            <w:pPr>
              <w:pStyle w:val="Compact"/>
              <w:jc w:val="center"/>
            </w:pPr>
            <w:r>
              <w:rPr>
                <w:b/>
                <w:bCs/>
              </w:rPr>
              <w:t>WM</w:t>
            </w:r>
          </w:p>
        </w:tc>
        <w:tc>
          <w:tcPr>
            <w:tcW w:w="0" w:type="auto"/>
          </w:tcPr>
          <w:p w14:paraId="63FBD9DC" w14:textId="77777777" w:rsidR="00075250" w:rsidRDefault="00000000">
            <w:pPr>
              <w:pStyle w:val="Compact"/>
              <w:jc w:val="left"/>
            </w:pPr>
            <w:r>
              <w:rPr>
                <w:b/>
                <w:bCs/>
              </w:rPr>
              <w:t xml:space="preserve">Paired </w:t>
            </w:r>
            <m:oMath>
              <m:r>
                <m:rPr>
                  <m:sty m:val="p"/>
                </m:rPr>
                <w:rPr>
                  <w:rFonts w:ascii="Cambria Math" w:hAnsi="Cambria Math"/>
                </w:rPr>
                <m:t>Δ</m:t>
              </m:r>
            </m:oMath>
            <w:r>
              <w:rPr>
                <w:b/>
                <w:bCs/>
              </w:rPr>
              <w:t xml:space="preserve"> R@1</w:t>
            </w:r>
          </w:p>
        </w:tc>
      </w:tr>
      <w:tr w:rsidR="00075250" w14:paraId="4DF543C1" w14:textId="77777777">
        <w:tc>
          <w:tcPr>
            <w:tcW w:w="0" w:type="auto"/>
          </w:tcPr>
          <w:p w14:paraId="20BE61E2" w14:textId="77777777" w:rsidR="00075250" w:rsidRDefault="00000000">
            <w:pPr>
              <w:pStyle w:val="Compact"/>
              <w:jc w:val="left"/>
            </w:pPr>
            <w:r>
              <w:t>(i)</w:t>
            </w:r>
          </w:p>
        </w:tc>
        <w:tc>
          <w:tcPr>
            <w:tcW w:w="0" w:type="auto"/>
          </w:tcPr>
          <w:p w14:paraId="42BDD5D8" w14:textId="77777777" w:rsidR="00075250" w:rsidRDefault="00000000">
            <w:pPr>
              <w:pStyle w:val="Compact"/>
              <w:jc w:val="left"/>
            </w:pPr>
            <w:r>
              <w:t>episodic (ours), 50/50</w:t>
            </w:r>
          </w:p>
        </w:tc>
        <w:tc>
          <w:tcPr>
            <w:tcW w:w="0" w:type="auto"/>
          </w:tcPr>
          <w:p w14:paraId="07C1A8E6" w14:textId="77777777" w:rsidR="00075250" w:rsidRDefault="00000000">
            <w:pPr>
              <w:pStyle w:val="Compact"/>
              <w:jc w:val="right"/>
            </w:pPr>
            <w:r>
              <w:t>123</w:t>
            </w:r>
          </w:p>
        </w:tc>
        <w:tc>
          <w:tcPr>
            <w:tcW w:w="0" w:type="auto"/>
          </w:tcPr>
          <w:p w14:paraId="2B792279" w14:textId="77777777" w:rsidR="00075250" w:rsidRDefault="00000000">
            <w:pPr>
              <w:pStyle w:val="Compact"/>
              <w:jc w:val="right"/>
            </w:pPr>
            <w:r>
              <w:t>61</w:t>
            </w:r>
          </w:p>
        </w:tc>
        <w:tc>
          <w:tcPr>
            <w:tcW w:w="0" w:type="auto"/>
          </w:tcPr>
          <w:p w14:paraId="612C4828" w14:textId="77777777" w:rsidR="00075250" w:rsidRDefault="00000000">
            <w:pPr>
              <w:pStyle w:val="Compact"/>
              <w:jc w:val="center"/>
            </w:pPr>
            <w:r>
              <w:t>0.106</w:t>
            </w:r>
          </w:p>
        </w:tc>
        <w:tc>
          <w:tcPr>
            <w:tcW w:w="0" w:type="auto"/>
          </w:tcPr>
          <w:p w14:paraId="7AD91C51" w14:textId="77777777" w:rsidR="00075250" w:rsidRDefault="00000000">
            <w:pPr>
              <w:pStyle w:val="Compact"/>
              <w:jc w:val="center"/>
            </w:pPr>
            <w:r>
              <w:t>0.130</w:t>
            </w:r>
          </w:p>
        </w:tc>
        <w:tc>
          <w:tcPr>
            <w:tcW w:w="0" w:type="auto"/>
          </w:tcPr>
          <w:p w14:paraId="76203DF1" w14:textId="77777777" w:rsidR="00075250" w:rsidRDefault="00000000">
            <w:pPr>
              <w:pStyle w:val="Compact"/>
              <w:jc w:val="left"/>
            </w:pPr>
            <m:oMath>
              <m:r>
                <m:rPr>
                  <m:sty m:val="p"/>
                </m:rPr>
                <w:rPr>
                  <w:rFonts w:ascii="Cambria Math" w:hAnsi="Cambria Math"/>
                </w:rPr>
                <m:t>+</m:t>
              </m:r>
              <m:r>
                <w:rPr>
                  <w:rFonts w:ascii="Cambria Math" w:hAnsi="Cambria Math"/>
                </w:rPr>
                <m:t>0.024</m:t>
              </m:r>
            </m:oMath>
            <w:r>
              <w:t xml:space="preserve"> [-0.032, +0.083], </w:t>
            </w:r>
            <m:oMath>
              <m:r>
                <w:rPr>
                  <w:rFonts w:ascii="Cambria Math" w:hAnsi="Cambria Math"/>
                </w:rPr>
                <m:t>p</m:t>
              </m:r>
              <m:r>
                <m:rPr>
                  <m:sty m:val="p"/>
                </m:rPr>
                <w:rPr>
                  <w:rFonts w:ascii="Cambria Math" w:hAnsi="Cambria Math"/>
                </w:rPr>
                <m:t>=</m:t>
              </m:r>
              <m:r>
                <w:rPr>
                  <w:rFonts w:ascii="Cambria Math" w:hAnsi="Cambria Math"/>
                </w:rPr>
                <m:t>0.24</m:t>
              </m:r>
            </m:oMath>
          </w:p>
        </w:tc>
      </w:tr>
      <w:tr w:rsidR="00075250" w14:paraId="6447980D" w14:textId="77777777">
        <w:tc>
          <w:tcPr>
            <w:tcW w:w="0" w:type="auto"/>
          </w:tcPr>
          <w:p w14:paraId="55353108" w14:textId="77777777" w:rsidR="00075250" w:rsidRDefault="00000000">
            <w:pPr>
              <w:pStyle w:val="Compact"/>
              <w:jc w:val="left"/>
            </w:pPr>
            <w:r>
              <w:t>(ii)</w:t>
            </w:r>
          </w:p>
        </w:tc>
        <w:tc>
          <w:tcPr>
            <w:tcW w:w="0" w:type="auto"/>
          </w:tcPr>
          <w:p w14:paraId="74A6EBA6" w14:textId="77777777" w:rsidR="00075250" w:rsidRDefault="00000000">
            <w:pPr>
              <w:pStyle w:val="Compact"/>
              <w:jc w:val="left"/>
            </w:pPr>
            <w:r>
              <w:t>episodic (ours), 4-fold</w:t>
            </w:r>
          </w:p>
        </w:tc>
        <w:tc>
          <w:tcPr>
            <w:tcW w:w="0" w:type="auto"/>
          </w:tcPr>
          <w:p w14:paraId="42AB4726" w14:textId="77777777" w:rsidR="00075250" w:rsidRDefault="00000000">
            <w:pPr>
              <w:pStyle w:val="Compact"/>
              <w:jc w:val="right"/>
            </w:pPr>
            <w:r>
              <w:t>257</w:t>
            </w:r>
          </w:p>
        </w:tc>
        <w:tc>
          <w:tcPr>
            <w:tcW w:w="0" w:type="auto"/>
          </w:tcPr>
          <w:p w14:paraId="3FD562C8" w14:textId="77777777" w:rsidR="00075250" w:rsidRDefault="00000000">
            <w:pPr>
              <w:pStyle w:val="Compact"/>
              <w:jc w:val="right"/>
            </w:pPr>
            <w:r>
              <w:t>122</w:t>
            </w:r>
          </w:p>
        </w:tc>
        <w:tc>
          <w:tcPr>
            <w:tcW w:w="0" w:type="auto"/>
          </w:tcPr>
          <w:p w14:paraId="783B74A9" w14:textId="77777777" w:rsidR="00075250" w:rsidRDefault="00000000">
            <w:pPr>
              <w:pStyle w:val="Compact"/>
              <w:jc w:val="center"/>
            </w:pPr>
            <w:r>
              <w:t>0.105</w:t>
            </w:r>
          </w:p>
        </w:tc>
        <w:tc>
          <w:tcPr>
            <w:tcW w:w="0" w:type="auto"/>
          </w:tcPr>
          <w:p w14:paraId="1BF767B7" w14:textId="77777777" w:rsidR="00075250" w:rsidRDefault="00000000">
            <w:pPr>
              <w:pStyle w:val="Compact"/>
              <w:jc w:val="center"/>
            </w:pPr>
            <w:r>
              <w:t>0.140</w:t>
            </w:r>
          </w:p>
        </w:tc>
        <w:tc>
          <w:tcPr>
            <w:tcW w:w="0" w:type="auto"/>
          </w:tcPr>
          <w:p w14:paraId="7D5295BE" w14:textId="77777777" w:rsidR="00075250" w:rsidRDefault="00000000">
            <w:pPr>
              <w:pStyle w:val="Compact"/>
              <w:jc w:val="left"/>
            </w:pPr>
            <m:oMath>
              <m:r>
                <m:rPr>
                  <m:sty m:val="p"/>
                </m:rPr>
                <w:rPr>
                  <w:rFonts w:ascii="Cambria Math" w:hAnsi="Cambria Math"/>
                </w:rPr>
                <m:t>+</m:t>
              </m:r>
              <m:r>
                <w:rPr>
                  <w:rFonts w:ascii="Cambria Math" w:hAnsi="Cambria Math"/>
                </w:rPr>
                <m:t>0.035</m:t>
              </m:r>
            </m:oMath>
            <w:r>
              <w:t xml:space="preserve"> [+0.012, +0.061], </w:t>
            </w:r>
            <m:oMath>
              <m:r>
                <w:rPr>
                  <w:rFonts w:ascii="Cambria Math" w:hAnsi="Cambria Math"/>
                </w:rPr>
                <m:t>p</m:t>
              </m:r>
              <m:r>
                <m:rPr>
                  <m:sty m:val="p"/>
                </m:rPr>
                <w:rPr>
                  <w:rFonts w:ascii="Cambria Math" w:hAnsi="Cambria Math"/>
                </w:rPr>
                <m:t>=</m:t>
              </m:r>
              <m:r>
                <w:rPr>
                  <w:rFonts w:ascii="Cambria Math" w:hAnsi="Cambria Math"/>
                </w:rPr>
                <m:t>0.002</m:t>
              </m:r>
            </m:oMath>
          </w:p>
        </w:tc>
      </w:tr>
      <w:tr w:rsidR="00075250" w14:paraId="4AD7AAC3" w14:textId="77777777">
        <w:tc>
          <w:tcPr>
            <w:tcW w:w="0" w:type="auto"/>
          </w:tcPr>
          <w:p w14:paraId="29A1187F" w14:textId="77777777" w:rsidR="00075250" w:rsidRDefault="00000000">
            <w:pPr>
              <w:pStyle w:val="Compact"/>
              <w:jc w:val="left"/>
            </w:pPr>
            <w:r>
              <w:t>(iii)</w:t>
            </w:r>
          </w:p>
        </w:tc>
        <w:tc>
          <w:tcPr>
            <w:tcW w:w="0" w:type="auto"/>
          </w:tcPr>
          <w:p w14:paraId="24357796" w14:textId="77777777" w:rsidR="00075250" w:rsidRDefault="00000000">
            <w:pPr>
              <w:pStyle w:val="Compact"/>
              <w:jc w:val="left"/>
            </w:pPr>
            <w:r>
              <w:rPr>
                <w:b/>
                <w:bCs/>
                <w:smallCaps/>
              </w:rPr>
              <w:t>LoCoMo</w:t>
            </w:r>
            <w:r>
              <w:t>, 4-fold</w:t>
            </w:r>
          </w:p>
        </w:tc>
        <w:tc>
          <w:tcPr>
            <w:tcW w:w="0" w:type="auto"/>
          </w:tcPr>
          <w:p w14:paraId="323978DB" w14:textId="77777777" w:rsidR="00075250" w:rsidRDefault="00000000">
            <w:pPr>
              <w:pStyle w:val="Compact"/>
              <w:jc w:val="right"/>
            </w:pPr>
            <w:r>
              <w:rPr>
                <w:b/>
                <w:bCs/>
              </w:rPr>
              <w:t>5,233</w:t>
            </w:r>
          </w:p>
        </w:tc>
        <w:tc>
          <w:tcPr>
            <w:tcW w:w="0" w:type="auto"/>
          </w:tcPr>
          <w:p w14:paraId="61DE2859" w14:textId="77777777" w:rsidR="00075250" w:rsidRDefault="00000000">
            <w:pPr>
              <w:pStyle w:val="Compact"/>
              <w:jc w:val="right"/>
            </w:pPr>
            <w:r>
              <w:rPr>
                <w:b/>
                <w:bCs/>
              </w:rPr>
              <w:t>272</w:t>
            </w:r>
          </w:p>
        </w:tc>
        <w:tc>
          <w:tcPr>
            <w:tcW w:w="0" w:type="auto"/>
          </w:tcPr>
          <w:p w14:paraId="22BEC06A" w14:textId="77777777" w:rsidR="00075250" w:rsidRDefault="00000000">
            <w:pPr>
              <w:pStyle w:val="Compact"/>
              <w:jc w:val="center"/>
            </w:pPr>
            <w:r>
              <w:rPr>
                <w:b/>
                <w:bCs/>
              </w:rPr>
              <w:t>0.064</w:t>
            </w:r>
          </w:p>
        </w:tc>
        <w:tc>
          <w:tcPr>
            <w:tcW w:w="0" w:type="auto"/>
          </w:tcPr>
          <w:p w14:paraId="0AE8736F" w14:textId="77777777" w:rsidR="00075250" w:rsidRDefault="00000000">
            <w:pPr>
              <w:pStyle w:val="Compact"/>
              <w:jc w:val="center"/>
            </w:pPr>
            <w:r>
              <w:rPr>
                <w:b/>
                <w:bCs/>
              </w:rPr>
              <w:t>0.107</w:t>
            </w:r>
          </w:p>
        </w:tc>
        <w:tc>
          <w:tcPr>
            <w:tcW w:w="0" w:type="auto"/>
          </w:tcPr>
          <w:p w14:paraId="12A12366" w14:textId="77777777" w:rsidR="00075250" w:rsidRDefault="00000000">
            <w:pPr>
              <w:pStyle w:val="Compact"/>
              <w:jc w:val="left"/>
            </w:pPr>
            <m:oMath>
              <m:r>
                <m:rPr>
                  <m:sty m:val="b"/>
                </m:rPr>
                <w:rPr>
                  <w:rFonts w:ascii="Cambria Math" w:hAnsi="Cambria Math"/>
                </w:rPr>
                <m:t>+0.043</m:t>
              </m:r>
            </m:oMath>
            <w:r>
              <w:t xml:space="preserve"> [+0.036, +0.050], </w:t>
            </w:r>
            <m:oMath>
              <m:r>
                <m:rPr>
                  <m:sty m:val="bi"/>
                </m:rPr>
                <w:rPr>
                  <w:rFonts w:ascii="Cambria Math" w:hAnsi="Cambria Math"/>
                </w:rPr>
                <m:t>p</m:t>
              </m:r>
              <m:r>
                <m:rPr>
                  <m:sty m:val="b"/>
                </m:rPr>
                <w:rPr>
                  <w:rFonts w:ascii="Cambria Math" w:hAnsi="Cambria Math"/>
                </w:rPr>
                <m:t>&lt;</m:t>
              </m:r>
              <m:sSup>
                <m:sSupPr>
                  <m:ctrlPr>
                    <w:rPr>
                      <w:rFonts w:ascii="Cambria Math" w:hAnsi="Cambria Math"/>
                    </w:rPr>
                  </m:ctrlPr>
                </m:sSupPr>
                <m:e>
                  <m:r>
                    <m:rPr>
                      <m:sty m:val="b"/>
                    </m:rPr>
                    <w:rPr>
                      <w:rFonts w:ascii="Cambria Math" w:hAnsi="Cambria Math"/>
                    </w:rPr>
                    <m:t>10</m:t>
                  </m:r>
                </m:e>
                <m:sup>
                  <m:r>
                    <m:rPr>
                      <m:sty m:val="b"/>
                    </m:rPr>
                    <w:rPr>
                      <w:rFonts w:ascii="Cambria Math" w:hAnsi="Cambria Math"/>
                    </w:rPr>
                    <m:t>-4</m:t>
                  </m:r>
                </m:sup>
              </m:sSup>
            </m:oMath>
          </w:p>
        </w:tc>
      </w:tr>
      <w:tr w:rsidR="00075250" w14:paraId="2D46D080" w14:textId="77777777">
        <w:tc>
          <w:tcPr>
            <w:tcW w:w="0" w:type="auto"/>
          </w:tcPr>
          <w:p w14:paraId="4EBEE935" w14:textId="77777777" w:rsidR="00075250" w:rsidRDefault="00000000">
            <w:pPr>
              <w:pStyle w:val="Compact"/>
              <w:jc w:val="left"/>
            </w:pPr>
            <w:r>
              <w:t>(iv)</w:t>
            </w:r>
          </w:p>
        </w:tc>
        <w:tc>
          <w:tcPr>
            <w:tcW w:w="0" w:type="auto"/>
          </w:tcPr>
          <w:p w14:paraId="0D058573" w14:textId="77777777" w:rsidR="00075250" w:rsidRDefault="00000000">
            <w:pPr>
              <w:pStyle w:val="Compact"/>
              <w:jc w:val="left"/>
            </w:pPr>
            <w:r>
              <w:rPr>
                <w:b/>
                <w:bCs/>
                <w:smallCaps/>
              </w:rPr>
              <w:t>MSC</w:t>
            </w:r>
            <w:r>
              <w:t>, 4-fold</w:t>
            </w:r>
          </w:p>
        </w:tc>
        <w:tc>
          <w:tcPr>
            <w:tcW w:w="0" w:type="auto"/>
          </w:tcPr>
          <w:p w14:paraId="27DD5589" w14:textId="77777777" w:rsidR="00075250" w:rsidRDefault="00000000">
            <w:pPr>
              <w:pStyle w:val="Compact"/>
              <w:jc w:val="right"/>
            </w:pPr>
            <w:r>
              <w:rPr>
                <w:b/>
                <w:bCs/>
              </w:rPr>
              <w:t>27,815</w:t>
            </w:r>
          </w:p>
        </w:tc>
        <w:tc>
          <w:tcPr>
            <w:tcW w:w="0" w:type="auto"/>
          </w:tcPr>
          <w:p w14:paraId="71272A8E" w14:textId="77777777" w:rsidR="00075250" w:rsidRDefault="00000000">
            <w:pPr>
              <w:pStyle w:val="Compact"/>
              <w:jc w:val="right"/>
            </w:pPr>
            <w:r>
              <w:rPr>
                <w:b/>
                <w:bCs/>
              </w:rPr>
              <w:t>2,505</w:t>
            </w:r>
          </w:p>
        </w:tc>
        <w:tc>
          <w:tcPr>
            <w:tcW w:w="0" w:type="auto"/>
          </w:tcPr>
          <w:p w14:paraId="069875DC" w14:textId="77777777" w:rsidR="00075250" w:rsidRDefault="00000000">
            <w:pPr>
              <w:pStyle w:val="Compact"/>
              <w:jc w:val="center"/>
            </w:pPr>
            <w:r>
              <w:rPr>
                <w:b/>
                <w:bCs/>
              </w:rPr>
              <w:t>0.049</w:t>
            </w:r>
          </w:p>
        </w:tc>
        <w:tc>
          <w:tcPr>
            <w:tcW w:w="0" w:type="auto"/>
          </w:tcPr>
          <w:p w14:paraId="21EE3E88" w14:textId="77777777" w:rsidR="00075250" w:rsidRDefault="00000000">
            <w:pPr>
              <w:pStyle w:val="Compact"/>
              <w:jc w:val="center"/>
            </w:pPr>
            <w:r>
              <w:rPr>
                <w:b/>
                <w:bCs/>
              </w:rPr>
              <w:t>0.065</w:t>
            </w:r>
          </w:p>
        </w:tc>
        <w:tc>
          <w:tcPr>
            <w:tcW w:w="0" w:type="auto"/>
          </w:tcPr>
          <w:p w14:paraId="4BE1B76E" w14:textId="77777777" w:rsidR="00075250" w:rsidRDefault="00000000">
            <w:pPr>
              <w:pStyle w:val="Compact"/>
              <w:jc w:val="left"/>
            </w:pPr>
            <m:oMath>
              <m:r>
                <m:rPr>
                  <m:sty m:val="b"/>
                </m:rPr>
                <w:rPr>
                  <w:rFonts w:ascii="Cambria Math" w:hAnsi="Cambria Math"/>
                </w:rPr>
                <m:t>+0.016</m:t>
              </m:r>
            </m:oMath>
            <w:r>
              <w:t xml:space="preserve"> [+0.014, +0.018], </w:t>
            </w:r>
            <m:oMath>
              <m:r>
                <m:rPr>
                  <m:sty m:val="bi"/>
                </m:rPr>
                <w:rPr>
                  <w:rFonts w:ascii="Cambria Math" w:hAnsi="Cambria Math"/>
                </w:rPr>
                <m:t>p</m:t>
              </m:r>
              <m:r>
                <m:rPr>
                  <m:sty m:val="b"/>
                </m:rPr>
                <w:rPr>
                  <w:rFonts w:ascii="Cambria Math" w:hAnsi="Cambria Math"/>
                </w:rPr>
                <m:t>&lt;</m:t>
              </m:r>
              <m:sSup>
                <m:sSupPr>
                  <m:ctrlPr>
                    <w:rPr>
                      <w:rFonts w:ascii="Cambria Math" w:hAnsi="Cambria Math"/>
                    </w:rPr>
                  </m:ctrlPr>
                </m:sSupPr>
                <m:e>
                  <m:r>
                    <m:rPr>
                      <m:sty m:val="b"/>
                    </m:rPr>
                    <w:rPr>
                      <w:rFonts w:ascii="Cambria Math" w:hAnsi="Cambria Math"/>
                    </w:rPr>
                    <m:t>10</m:t>
                  </m:r>
                </m:e>
                <m:sup>
                  <m:r>
                    <m:rPr>
                      <m:sty m:val="b"/>
                    </m:rPr>
                    <w:rPr>
                      <w:rFonts w:ascii="Cambria Math" w:hAnsi="Cambria Math"/>
                    </w:rPr>
                    <m:t>-4</m:t>
                  </m:r>
                </m:sup>
              </m:sSup>
            </m:oMath>
          </w:p>
        </w:tc>
      </w:tr>
    </w:tbl>
    <w:p w14:paraId="10B99AAA" w14:textId="77777777" w:rsidR="00075250" w:rsidRDefault="00000000">
      <w:pPr>
        <w:pStyle w:val="CaptionedFigure"/>
      </w:pPr>
      <w:bookmarkStart w:id="26" w:name="fig:hops"/>
      <w:bookmarkEnd w:id="25"/>
      <w:r>
        <w:rPr>
          <w:noProof/>
        </w:rPr>
        <w:drawing>
          <wp:inline distT="0" distB="0" distL="0" distR="0" wp14:anchorId="5E4AB0A1" wp14:editId="7266F93C">
            <wp:extent cx="4160520" cy="2080259"/>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igures/assoc_hops.png"/>
                    <pic:cNvPicPr>
                      <a:picLocks noChangeAspect="1" noChangeArrowheads="1"/>
                    </pic:cNvPicPr>
                  </pic:nvPicPr>
                  <pic:blipFill>
                    <a:blip r:embed="rId6"/>
                    <a:stretch>
                      <a:fillRect/>
                    </a:stretch>
                  </pic:blipFill>
                  <pic:spPr bwMode="auto">
                    <a:xfrm>
                      <a:off x="0" y="0"/>
                      <a:ext cx="4160520" cy="2080259"/>
                    </a:xfrm>
                    <a:prstGeom prst="rect">
                      <a:avLst/>
                    </a:prstGeom>
                    <a:noFill/>
                    <a:ln w="9525">
                      <a:noFill/>
                      <a:headEnd/>
                      <a:tailEnd/>
                    </a:ln>
                  </pic:spPr>
                </pic:pic>
              </a:graphicData>
            </a:graphic>
          </wp:inline>
        </w:drawing>
      </w:r>
    </w:p>
    <w:p w14:paraId="3B6F2F45" w14:textId="77777777" w:rsidR="00075250" w:rsidRDefault="00000000">
      <w:pPr>
        <w:pStyle w:val="ImageCaption"/>
      </w:pPr>
      <w:r>
        <w:rPr>
          <w:b/>
          <w:bCs/>
        </w:rPr>
        <w:t>Figure 2.</w:t>
      </w:r>
      <w:r>
        <w:t xml:space="preserve"> Paired </w:t>
      </w:r>
      <m:oMath>
        <m:r>
          <w:rPr>
            <w:rFonts w:ascii="Cambria Math" w:hAnsi="Cambria Math"/>
          </w:rPr>
          <m:t>Δ</m:t>
        </m:r>
      </m:oMath>
      <w:r>
        <w:t xml:space="preserve"> Recall@1 against cosine, one and two hops, for the two corpora the figure was built from (the episodic corpus and </w:t>
      </w:r>
      <w:r>
        <w:rPr>
          <w:smallCaps/>
        </w:rPr>
        <w:t>LoCoMo</w:t>
      </w:r>
      <w:r>
        <w:t xml:space="preserve">; </w:t>
      </w:r>
      <w:r>
        <w:rPr>
          <w:smallCaps/>
        </w:rPr>
        <w:t>MSC</w:t>
      </w:r>
      <w:r>
        <w:t xml:space="preserve"> is in Tables </w:t>
      </w:r>
      <w:hyperlink w:anchor="tab:assoc">
        <w:r>
          <w:rPr>
            <w:rStyle w:val="Hyperlink"/>
          </w:rPr>
          <w:t>4</w:t>
        </w:r>
      </w:hyperlink>
      <w:r>
        <w:t xml:space="preserve"> and </w:t>
      </w:r>
      <w:hyperlink w:anchor="tab:twohop">
        <w:r>
          <w:rPr>
            <w:rStyle w:val="Hyperlink"/>
          </w:rPr>
          <w:t>5</w:t>
        </w:r>
      </w:hyperlink>
      <w:r>
        <w:t xml:space="preserve"> and is not plotted here). Intervals are 95% cluster bootstrap over storylines and sessions respectively. The one-hop effect is positive on both and larger on the public, harder corpus; the two-hop effect is null on both. Generated by </w:t>
      </w:r>
      <w:r>
        <w:rPr>
          <w:rStyle w:val="VerbatimChar"/>
        </w:rPr>
        <w:t>scripts/make_tables.py</w:t>
      </w:r>
      <w:r>
        <w:t>.</w:t>
      </w:r>
    </w:p>
    <w:bookmarkEnd w:id="26"/>
    <w:p w14:paraId="337536CB" w14:textId="77777777" w:rsidR="00075250" w:rsidRDefault="00000000">
      <w:pPr>
        <w:pStyle w:val="BodyText"/>
      </w:pPr>
      <w:r>
        <w:lastRenderedPageBreak/>
        <w:t xml:space="preserve">On </w:t>
      </w:r>
      <w:r>
        <w:rPr>
          <w:smallCaps/>
        </w:rPr>
        <w:t>LoCoMo</w:t>
      </w:r>
      <w:r>
        <w:t xml:space="preserve"> the effect is </w:t>
      </w:r>
      <m:oMath>
        <m:r>
          <m:rPr>
            <m:sty m:val="p"/>
          </m:rPr>
          <w:rPr>
            <w:rFonts w:ascii="Cambria Math" w:hAnsi="Cambria Math"/>
          </w:rPr>
          <m:t>+</m:t>
        </m:r>
        <m:r>
          <w:rPr>
            <w:rFonts w:ascii="Cambria Math" w:hAnsi="Cambria Math"/>
          </w:rPr>
          <m:t>67</m:t>
        </m:r>
        <m:r>
          <m:rPr>
            <m:sty m:val="p"/>
          </m:rPr>
          <w:rPr>
            <w:rFonts w:ascii="Cambria Math" w:hAnsi="Cambria Math"/>
          </w:rPr>
          <m:t>%</m:t>
        </m:r>
      </m:oMath>
      <w:r>
        <w:t xml:space="preserve"> relative at Recall@1 and </w:t>
      </w:r>
      <m:oMath>
        <m:r>
          <m:rPr>
            <m:sty m:val="p"/>
          </m:rPr>
          <w:rPr>
            <w:rFonts w:ascii="Cambria Math" w:hAnsi="Cambria Math"/>
          </w:rPr>
          <m:t>+</m:t>
        </m:r>
        <m:r>
          <w:rPr>
            <w:rFonts w:ascii="Cambria Math" w:hAnsi="Cambria Math"/>
          </w:rPr>
          <m:t>0.077</m:t>
        </m:r>
      </m:oMath>
      <w:r>
        <w:t xml:space="preserve"> [+0.067, +0.087] at Recall@5 (</w:t>
      </w:r>
      <m:oMath>
        <m:r>
          <w:rPr>
            <w:rFonts w:ascii="Cambria Math" w:hAnsi="Cambria Math"/>
          </w:rPr>
          <m:t>0.174</m:t>
        </m:r>
        <m:r>
          <m:rPr>
            <m:sty m:val="p"/>
          </m:rPr>
          <w:rPr>
            <w:rFonts w:ascii="Cambria Math" w:hAnsi="Cambria Math"/>
          </w:rPr>
          <m:t>→</m:t>
        </m:r>
        <m:r>
          <w:rPr>
            <w:rFonts w:ascii="Cambria Math" w:hAnsi="Cambria Math"/>
          </w:rPr>
          <m:t>0.251</m:t>
        </m:r>
      </m:oMath>
      <w:r>
        <w:t>).</w:t>
      </w:r>
    </w:p>
    <w:p w14:paraId="32C3E396" w14:textId="77777777" w:rsidR="00075250" w:rsidRDefault="00000000">
      <w:pPr>
        <w:pStyle w:val="BodyText"/>
      </w:pPr>
      <w:r>
        <w:rPr>
          <w:b/>
          <w:bCs/>
        </w:rPr>
        <w:t>It replicates on a second public corpus, five times the size.</w:t>
      </w:r>
      <w:r>
        <w:t xml:space="preserve"> Row (iv) of Table </w:t>
      </w:r>
      <w:hyperlink w:anchor="tab:assoc">
        <w:r>
          <w:rPr>
            <w:rStyle w:val="Hyperlink"/>
          </w:rPr>
          <w:t>4</w:t>
        </w:r>
      </w:hyperlink>
      <w:r>
        <w:t xml:space="preserve"> runs the </w:t>
      </w:r>
      <w:r>
        <w:rPr>
          <w:i/>
          <w:iCs/>
        </w:rPr>
        <w:t>unmodified</w:t>
      </w:r>
      <w:r>
        <w:t xml:space="preserve"> </w:t>
      </w:r>
      <w:r>
        <w:rPr>
          <w:smallCaps/>
        </w:rPr>
        <w:t>LoCoMo</w:t>
      </w:r>
      <w:r>
        <w:t xml:space="preserve"> driver on </w:t>
      </w:r>
      <w:r>
        <w:rPr>
          <w:smallCaps/>
        </w:rPr>
        <w:t>MSC</w:t>
      </w:r>
      <w:r>
        <w:t xml:space="preserve"> (Xu et al. 2022): 27,815 probes over 2,505 sessions against a pooled bank of 30,320 turns, more than five times </w:t>
      </w:r>
      <w:r>
        <w:rPr>
          <w:smallCaps/>
        </w:rPr>
        <w:t>LoCoMo</w:t>
      </w:r>
      <w:r>
        <w:t xml:space="preserve">’s. Recall@1 rises from 0.049 to 0.065, </w:t>
      </w:r>
      <m:oMath>
        <m:r>
          <m:rPr>
            <m:sty m:val="p"/>
          </m:rPr>
          <w:rPr>
            <w:rFonts w:ascii="Cambria Math" w:hAnsi="Cambria Math"/>
          </w:rPr>
          <m:t>Δ=+</m:t>
        </m:r>
        <m:r>
          <w:rPr>
            <w:rFonts w:ascii="Cambria Math" w:hAnsi="Cambria Math"/>
          </w:rPr>
          <m:t>0.016</m:t>
        </m:r>
      </m:oMath>
      <w:r>
        <w:t xml:space="preserve"> [+0.014, +0.018],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w:t>
      </w:r>
      <m:oMath>
        <m:r>
          <m:rPr>
            <m:sty m:val="p"/>
          </m:rPr>
          <w:rPr>
            <w:rFonts w:ascii="Cambria Math" w:hAnsi="Cambria Math"/>
          </w:rPr>
          <m:t>+</m:t>
        </m:r>
        <m:r>
          <w:rPr>
            <w:rFonts w:ascii="Cambria Math" w:hAnsi="Cambria Math"/>
          </w:rPr>
          <m:t>33</m:t>
        </m:r>
        <m:r>
          <m:rPr>
            <m:sty m:val="p"/>
          </m:rPr>
          <w:rPr>
            <w:rFonts w:ascii="Cambria Math" w:hAnsi="Cambria Math"/>
          </w:rPr>
          <m:t>%</m:t>
        </m:r>
      </m:oMath>
      <w:r>
        <w:t xml:space="preserve"> relative; Recall@5 gains </w:t>
      </w:r>
      <m:oMath>
        <m:r>
          <m:rPr>
            <m:sty m:val="p"/>
          </m:rPr>
          <w:rPr>
            <w:rFonts w:ascii="Cambria Math" w:hAnsi="Cambria Math"/>
          </w:rPr>
          <m:t>+</m:t>
        </m:r>
        <m:r>
          <w:rPr>
            <w:rFonts w:ascii="Cambria Math" w:hAnsi="Cambria Math"/>
          </w:rPr>
          <m:t>0.028</m:t>
        </m:r>
      </m:oMath>
      <w:r>
        <w:t xml:space="preserve"> [+0.026, +0.031] (</w:t>
      </w:r>
      <w:r>
        <w:rPr>
          <w:smallCaps/>
        </w:rPr>
        <w:t>X201</w:t>
      </w:r>
      <w:r>
        <w:t xml:space="preserve">). The absolute numbers are lower and the relative effect is smaller than </w:t>
      </w:r>
      <w:r>
        <w:rPr>
          <w:smallCaps/>
        </w:rPr>
        <w:t>LoCoMo</w:t>
      </w:r>
      <w:r>
        <w:t>’s, which is what a bank five times larger should do to a Recall@1. The direction, the significance and the mechanism are the same, on a corpus we did not build, with code we did not change. This is the paper’s load-bearing positive claim and it is now the only one measured on two independent public corpora.</w:t>
      </w:r>
    </w:p>
    <w:p w14:paraId="1FFEC32B" w14:textId="77777777" w:rsidR="00075250" w:rsidRDefault="00000000">
      <w:pPr>
        <w:pStyle w:val="BodyText"/>
      </w:pPr>
      <w:r>
        <w:t xml:space="preserve">The mixture readout is again below plain averaging on </w:t>
      </w:r>
      <w:r>
        <w:rPr>
          <w:smallCaps/>
        </w:rPr>
        <w:t>MSC</w:t>
      </w:r>
      <w:r>
        <w:t xml:space="preserve"> (</w:t>
      </w:r>
      <m:oMath>
        <m:r>
          <m:rPr>
            <m:sty m:val="p"/>
          </m:rPr>
          <w:rPr>
            <w:rFonts w:ascii="Cambria Math" w:hAnsi="Cambria Math"/>
          </w:rPr>
          <m:t>+</m:t>
        </m:r>
        <m:r>
          <w:rPr>
            <w:rFonts w:ascii="Cambria Math" w:hAnsi="Cambria Math"/>
          </w:rPr>
          <m:t>0.006</m:t>
        </m:r>
      </m:oMath>
      <w:r>
        <w:t xml:space="preserve"> against averaging’s </w:t>
      </w:r>
      <m:oMath>
        <m:r>
          <m:rPr>
            <m:sty m:val="p"/>
          </m:rPr>
          <w:rPr>
            <w:rFonts w:ascii="Cambria Math" w:hAnsi="Cambria Math"/>
          </w:rPr>
          <m:t>+</m:t>
        </m:r>
        <m:r>
          <w:rPr>
            <w:rFonts w:ascii="Cambria Math" w:hAnsi="Cambria Math"/>
          </w:rPr>
          <m:t>0.016</m:t>
        </m:r>
      </m:oMath>
      <w:r>
        <w:t xml:space="preserve">), reproducing the </w:t>
      </w:r>
      <w:r>
        <w:rPr>
          <w:smallCaps/>
        </w:rPr>
        <w:t>LoCoMo</w:t>
      </w:r>
      <w:r>
        <w:t xml:space="preserve"> ordering of §</w:t>
      </w:r>
      <w:hyperlink w:anchor="sec:modes">
        <w:r>
          <w:rPr>
            <w:rStyle w:val="Hyperlink"/>
          </w:rPr>
          <w:t>5.6</w:t>
        </w:r>
      </w:hyperlink>
      <w:r>
        <w:t xml:space="preserve"> — a fourth corpus on which preserving the modes is worse than averaging them.</w:t>
      </w:r>
    </w:p>
    <w:p w14:paraId="0B91FBA7" w14:textId="77777777" w:rsidR="00075250" w:rsidRDefault="00000000">
      <w:pPr>
        <w:pStyle w:val="BodyText"/>
      </w:pPr>
      <w:r>
        <w:rPr>
          <w:b/>
          <w:bCs/>
        </w:rPr>
        <w:t>Multi-hop composition does not hold. We withdraw our own earlier result.</w:t>
      </w:r>
      <w:r>
        <w:t xml:space="preserve"> An earlier run of ours indicated that iterating the predictor recovers two-hop chains it was never trained on: Recall@5 of 0.446 against cosine’s 0.262, </w:t>
      </w:r>
      <m:oMath>
        <m:r>
          <m:rPr>
            <m:sty m:val="p"/>
          </m:rPr>
          <w:rPr>
            <w:rFonts w:ascii="Cambria Math" w:hAnsi="Cambria Math"/>
          </w:rPr>
          <m:t>Δ=+</m:t>
        </m:r>
        <m:r>
          <w:rPr>
            <w:rFonts w:ascii="Cambria Math" w:hAnsi="Cambria Math"/>
          </w:rPr>
          <m:t>0.185</m:t>
        </m:r>
      </m:oMath>
      <w:r>
        <w:t xml:space="preserve"> [+0.076, +0.297], </w:t>
      </w:r>
      <m:oMath>
        <m:r>
          <w:rPr>
            <w:rFonts w:ascii="Cambria Math" w:hAnsi="Cambria Math"/>
          </w:rPr>
          <m:t>p</m:t>
        </m:r>
        <m:r>
          <m:rPr>
            <m:sty m:val="p"/>
          </m:rPr>
          <w:rPr>
            <w:rFonts w:ascii="Cambria Math" w:hAnsi="Cambria Math"/>
          </w:rPr>
          <m:t>&lt;</m:t>
        </m:r>
        <m:r>
          <w:rPr>
            <w:rFonts w:ascii="Cambria Math" w:hAnsi="Cambria Math"/>
          </w:rPr>
          <m:t>0.001</m:t>
        </m:r>
      </m:oMath>
      <w:r>
        <w:t>. That was the strongest result we had recorded. It does not survive.</w:t>
      </w:r>
    </w:p>
    <w:p w14:paraId="7A6FDD87" w14:textId="77777777" w:rsidR="00075250" w:rsidRDefault="00000000">
      <w:pPr>
        <w:pStyle w:val="BodyText"/>
      </w:pPr>
      <w:r>
        <w:t>Three subsequent measurements (Table </w:t>
      </w:r>
      <w:hyperlink w:anchor="tab:twohop">
        <w:r>
          <w:rPr>
            <w:rStyle w:val="Hyperlink"/>
          </w:rPr>
          <w:t>5</w:t>
        </w:r>
      </w:hyperlink>
      <w:r>
        <w:t xml:space="preserve">) return nulls, the last of them on public data at </w:t>
      </w:r>
      <m:oMath>
        <m:r>
          <w:rPr>
            <w:rFonts w:ascii="Cambria Math" w:hAnsi="Cambria Math"/>
          </w:rPr>
          <m:t>n</m:t>
        </m:r>
        <m:r>
          <m:rPr>
            <m:sty m:val="p"/>
          </m:rPr>
          <w:rPr>
            <w:rFonts w:ascii="Cambria Math" w:hAnsi="Cambria Math"/>
          </w:rPr>
          <m:t>=5,013</m:t>
        </m:r>
      </m:oMath>
      <w:r>
        <w:t xml:space="preserve"> with 272 clusters—roughly </w:t>
      </w:r>
      <m:oMath>
        <m:r>
          <w:rPr>
            <w:rFonts w:ascii="Cambria Math" w:hAnsi="Cambria Math"/>
          </w:rPr>
          <m:t>37</m:t>
        </m:r>
        <m:r>
          <m:rPr>
            <m:sty m:val="p"/>
          </m:rPr>
          <w:rPr>
            <w:rFonts w:ascii="Cambria Math" w:hAnsi="Cambria Math"/>
          </w:rPr>
          <m:t>×</m:t>
        </m:r>
      </m:oMath>
      <w:r>
        <w:t xml:space="preserve"> the probe count of the original. We therefore withdraw the two-hop claim as an artifact rather than suspending it. The </w:t>
      </w:r>
      <m:oMath>
        <m:r>
          <m:rPr>
            <m:sty m:val="p"/>
          </m:rPr>
          <w:rPr>
            <w:rFonts w:ascii="Cambria Math" w:hAnsi="Cambria Math"/>
          </w:rPr>
          <m:t>+</m:t>
        </m:r>
        <m:r>
          <w:rPr>
            <w:rFonts w:ascii="Cambria Math" w:hAnsi="Cambria Math"/>
          </w:rPr>
          <m:t>0.185</m:t>
        </m:r>
      </m:oMath>
      <w:r>
        <w:t xml:space="preserve"> figure should not be cited, including from our own ledger, where it now carries a pointer to this result.</w:t>
      </w:r>
    </w:p>
    <w:p w14:paraId="30927629" w14:textId="77777777" w:rsidR="00075250" w:rsidRDefault="00000000">
      <w:pPr>
        <w:pStyle w:val="TableCaption"/>
      </w:pPr>
      <w:bookmarkStart w:id="27" w:name="tab:twohop"/>
      <w:r>
        <w:rPr>
          <w:b/>
          <w:bCs/>
        </w:rPr>
        <w:t>Table 5.</w:t>
      </w:r>
      <w:r>
        <w:t xml:space="preserve"> Two-hop composition, every measurement we have. The original script was lost before it was committed, so (a) cannot be re-run; (b), (c) and (d) are independent reimplementations under storyline- and session-disjoint rotation. Row (c) is </w:t>
      </w:r>
      <m:oMath>
        <m:r>
          <w:rPr>
            <w:rFonts w:ascii="Cambria Math" w:hAnsi="Cambria Math"/>
          </w:rPr>
          <m:t>p=0.77</m:t>
        </m:r>
      </m:oMath>
      <w:r>
        <w:t xml:space="preserve">. Row (d) excludes zero at </w:t>
      </w:r>
      <m:oMath>
        <m:r>
          <w:rPr>
            <w:rFonts w:ascii="Cambria Math" w:hAnsi="Cambria Math"/>
          </w:rPr>
          <m:t>n=25,310</m:t>
        </m:r>
      </m:oMath>
      <w:r>
        <w:t xml:space="preserve"> but at </w:t>
      </w:r>
      <m:oMath>
        <m:r>
          <w:rPr>
            <w:rFonts w:ascii="Cambria Math" w:hAnsi="Cambria Math"/>
          </w:rPr>
          <m:t>1/18</m:t>
        </m:r>
      </m:oMath>
      <w:r>
        <w:t xml:space="preserve"> the magnitude of the withdrawn </w:t>
      </w:r>
      <m:oMath>
        <m:r>
          <w:rPr>
            <w:rFonts w:ascii="Cambria Math" w:hAnsi="Cambria Math"/>
          </w:rPr>
          <m:t>+0.185</m:t>
        </m:r>
      </m:oMath>
      <w:r>
        <w:t>; the original claim is withdrawn and the surviving effect is too small to build on.</w:t>
      </w:r>
    </w:p>
    <w:tbl>
      <w:tblPr>
        <w:tblStyle w:val="Table"/>
        <w:tblW w:w="5000" w:type="pct"/>
        <w:tblLook w:val="0020" w:firstRow="1" w:lastRow="0" w:firstColumn="0" w:lastColumn="0" w:noHBand="0" w:noVBand="0"/>
        <w:tblCaption w:val="Table 5. Two-hop composition, every measurement we have. The original script was lost before it was committed, so (a) cannot be re-run; (b), (c) and (d) are independent reimplementations under storyline- and session-disjoint rotation. Row (c) is p=0.77. Row (d) excludes zero at n=25,310 but at 1/18 the magnitude of the withdrawn +0.185; the original claim is withdrawn and the surviving effect is too small to build on."/>
      </w:tblPr>
      <w:tblGrid>
        <w:gridCol w:w="591"/>
        <w:gridCol w:w="2579"/>
        <w:gridCol w:w="1109"/>
        <w:gridCol w:w="1037"/>
        <w:gridCol w:w="4260"/>
      </w:tblGrid>
      <w:tr w:rsidR="00075250" w14:paraId="43794857" w14:textId="77777777" w:rsidTr="00075250">
        <w:trPr>
          <w:cnfStyle w:val="100000000000" w:firstRow="1" w:lastRow="0" w:firstColumn="0" w:lastColumn="0" w:oddVBand="0" w:evenVBand="0" w:oddHBand="0" w:evenHBand="0" w:firstRowFirstColumn="0" w:firstRowLastColumn="0" w:lastRowFirstColumn="0" w:lastRowLastColumn="0"/>
          <w:tblHeader/>
        </w:trPr>
        <w:tc>
          <w:tcPr>
            <w:tcW w:w="0" w:type="auto"/>
          </w:tcPr>
          <w:p w14:paraId="7DCBCEF1" w14:textId="77777777" w:rsidR="00075250" w:rsidRDefault="00075250">
            <w:pPr>
              <w:pStyle w:val="Compact"/>
            </w:pPr>
          </w:p>
        </w:tc>
        <w:tc>
          <w:tcPr>
            <w:tcW w:w="0" w:type="auto"/>
          </w:tcPr>
          <w:p w14:paraId="0ECF01C5" w14:textId="77777777" w:rsidR="00075250" w:rsidRDefault="00000000">
            <w:pPr>
              <w:pStyle w:val="Compact"/>
              <w:jc w:val="left"/>
            </w:pPr>
            <w:r>
              <w:rPr>
                <w:b/>
                <w:bCs/>
              </w:rPr>
              <w:t>Corpus / protocol</w:t>
            </w:r>
          </w:p>
        </w:tc>
        <w:tc>
          <w:tcPr>
            <w:tcW w:w="0" w:type="auto"/>
          </w:tcPr>
          <w:p w14:paraId="36838C9A" w14:textId="77777777" w:rsidR="00075250" w:rsidRDefault="00000000">
            <w:pPr>
              <w:pStyle w:val="Compact"/>
              <w:jc w:val="right"/>
            </w:pPr>
            <w:r>
              <w:rPr>
                <w:b/>
                <w:bCs/>
              </w:rPr>
              <w:t>Probes</w:t>
            </w:r>
          </w:p>
        </w:tc>
        <w:tc>
          <w:tcPr>
            <w:tcW w:w="0" w:type="auto"/>
          </w:tcPr>
          <w:p w14:paraId="6FB5C5F6" w14:textId="77777777" w:rsidR="00075250" w:rsidRDefault="00000000">
            <w:pPr>
              <w:pStyle w:val="Compact"/>
              <w:jc w:val="center"/>
            </w:pPr>
            <w:r>
              <w:rPr>
                <w:b/>
                <w:bCs/>
              </w:rPr>
              <w:t>Metric</w:t>
            </w:r>
          </w:p>
        </w:tc>
        <w:tc>
          <w:tcPr>
            <w:tcW w:w="0" w:type="auto"/>
          </w:tcPr>
          <w:p w14:paraId="2B785C4A" w14:textId="77777777" w:rsidR="00075250" w:rsidRDefault="00000000">
            <w:pPr>
              <w:pStyle w:val="Compact"/>
              <w:jc w:val="left"/>
            </w:pPr>
            <w:r>
              <w:rPr>
                <w:b/>
                <w:bCs/>
              </w:rPr>
              <w:t>Result</w:t>
            </w:r>
          </w:p>
        </w:tc>
      </w:tr>
      <w:tr w:rsidR="00075250" w14:paraId="30143C4D" w14:textId="77777777">
        <w:tc>
          <w:tcPr>
            <w:tcW w:w="0" w:type="auto"/>
          </w:tcPr>
          <w:p w14:paraId="1ED91A0F" w14:textId="77777777" w:rsidR="00075250" w:rsidRDefault="00000000">
            <w:pPr>
              <w:pStyle w:val="Compact"/>
              <w:jc w:val="left"/>
            </w:pPr>
            <w:r>
              <w:t>(a)</w:t>
            </w:r>
          </w:p>
        </w:tc>
        <w:tc>
          <w:tcPr>
            <w:tcW w:w="0" w:type="auto"/>
          </w:tcPr>
          <w:p w14:paraId="09C96CDF" w14:textId="77777777" w:rsidR="00075250" w:rsidRDefault="00000000">
            <w:pPr>
              <w:pStyle w:val="Compact"/>
              <w:jc w:val="left"/>
            </w:pPr>
            <w:r>
              <w:t xml:space="preserve">episodic, 50/50 </w:t>
            </w:r>
            <w:r>
              <w:rPr>
                <w:i/>
                <w:iCs/>
              </w:rPr>
              <w:t>(lost)</w:t>
            </w:r>
          </w:p>
        </w:tc>
        <w:tc>
          <w:tcPr>
            <w:tcW w:w="0" w:type="auto"/>
          </w:tcPr>
          <w:p w14:paraId="0F625C10" w14:textId="77777777" w:rsidR="00075250" w:rsidRDefault="00000000">
            <w:pPr>
              <w:pStyle w:val="Compact"/>
              <w:jc w:val="right"/>
            </w:pPr>
            <w:r>
              <w:t>65</w:t>
            </w:r>
          </w:p>
        </w:tc>
        <w:tc>
          <w:tcPr>
            <w:tcW w:w="0" w:type="auto"/>
          </w:tcPr>
          <w:p w14:paraId="4B729C5E" w14:textId="77777777" w:rsidR="00075250" w:rsidRDefault="00000000">
            <w:pPr>
              <w:pStyle w:val="Compact"/>
              <w:jc w:val="center"/>
            </w:pPr>
            <w:r>
              <w:t>R@5</w:t>
            </w:r>
          </w:p>
        </w:tc>
        <w:tc>
          <w:tcPr>
            <w:tcW w:w="0" w:type="auto"/>
          </w:tcPr>
          <w:p w14:paraId="06E591BA" w14:textId="77777777" w:rsidR="00075250" w:rsidRDefault="00000000">
            <w:pPr>
              <w:pStyle w:val="Compact"/>
              <w:jc w:val="left"/>
            </w:pPr>
            <w:r>
              <w:t xml:space="preserve">vs. 0.262; </w:t>
            </w:r>
            <m:oMath>
              <m:r>
                <m:rPr>
                  <m:sty m:val="p"/>
                </m:rPr>
                <w:rPr>
                  <w:rFonts w:ascii="Cambria Math" w:hAnsi="Cambria Math"/>
                </w:rPr>
                <m:t>Δ+</m:t>
              </m:r>
              <m:r>
                <w:rPr>
                  <w:rFonts w:ascii="Cambria Math" w:hAnsi="Cambria Math"/>
                </w:rPr>
                <m:t>0.185</m:t>
              </m:r>
            </m:oMath>
          </w:p>
        </w:tc>
      </w:tr>
      <w:tr w:rsidR="00075250" w14:paraId="1E0581B2" w14:textId="77777777">
        <w:tc>
          <w:tcPr>
            <w:tcW w:w="0" w:type="auto"/>
          </w:tcPr>
          <w:p w14:paraId="135A2480" w14:textId="77777777" w:rsidR="00075250" w:rsidRDefault="00000000">
            <w:pPr>
              <w:pStyle w:val="Compact"/>
              <w:jc w:val="left"/>
            </w:pPr>
            <w:r>
              <w:t>(b)</w:t>
            </w:r>
          </w:p>
        </w:tc>
        <w:tc>
          <w:tcPr>
            <w:tcW w:w="0" w:type="auto"/>
          </w:tcPr>
          <w:p w14:paraId="043703C4" w14:textId="77777777" w:rsidR="00075250" w:rsidRDefault="00000000">
            <w:pPr>
              <w:pStyle w:val="Compact"/>
              <w:jc w:val="left"/>
            </w:pPr>
            <w:r>
              <w:t>episodic, 4-fold</w:t>
            </w:r>
          </w:p>
        </w:tc>
        <w:tc>
          <w:tcPr>
            <w:tcW w:w="0" w:type="auto"/>
          </w:tcPr>
          <w:p w14:paraId="4D9831B2" w14:textId="77777777" w:rsidR="00075250" w:rsidRDefault="00000000">
            <w:pPr>
              <w:pStyle w:val="Compact"/>
              <w:jc w:val="right"/>
            </w:pPr>
            <w:r>
              <w:t>135</w:t>
            </w:r>
          </w:p>
        </w:tc>
        <w:tc>
          <w:tcPr>
            <w:tcW w:w="0" w:type="auto"/>
          </w:tcPr>
          <w:p w14:paraId="62B75C0B" w14:textId="77777777" w:rsidR="00075250" w:rsidRDefault="00000000">
            <w:pPr>
              <w:pStyle w:val="Compact"/>
              <w:jc w:val="center"/>
            </w:pPr>
            <w:r>
              <w:t>R@5</w:t>
            </w:r>
          </w:p>
        </w:tc>
        <w:tc>
          <w:tcPr>
            <w:tcW w:w="0" w:type="auto"/>
          </w:tcPr>
          <w:p w14:paraId="2F52FECB" w14:textId="77777777" w:rsidR="00075250" w:rsidRDefault="00000000">
            <w:pPr>
              <w:pStyle w:val="Compact"/>
              <w:jc w:val="left"/>
            </w:pPr>
            <w:r>
              <w:t>vs. 0.207; spans zero</w:t>
            </w:r>
          </w:p>
        </w:tc>
      </w:tr>
      <w:tr w:rsidR="00075250" w14:paraId="32027582" w14:textId="77777777">
        <w:tc>
          <w:tcPr>
            <w:tcW w:w="0" w:type="auto"/>
          </w:tcPr>
          <w:p w14:paraId="544D5C3C" w14:textId="77777777" w:rsidR="00075250" w:rsidRDefault="00000000">
            <w:pPr>
              <w:pStyle w:val="Compact"/>
              <w:jc w:val="left"/>
            </w:pPr>
            <w:r>
              <w:t>(c)</w:t>
            </w:r>
          </w:p>
        </w:tc>
        <w:tc>
          <w:tcPr>
            <w:tcW w:w="0" w:type="auto"/>
          </w:tcPr>
          <w:p w14:paraId="36D84A15" w14:textId="77777777" w:rsidR="00075250" w:rsidRDefault="00000000">
            <w:pPr>
              <w:pStyle w:val="Compact"/>
              <w:jc w:val="left"/>
            </w:pPr>
            <w:r>
              <w:rPr>
                <w:smallCaps/>
              </w:rPr>
              <w:t>LoCoMo</w:t>
            </w:r>
            <w:r>
              <w:t>, 4-fold</w:t>
            </w:r>
          </w:p>
        </w:tc>
        <w:tc>
          <w:tcPr>
            <w:tcW w:w="0" w:type="auto"/>
          </w:tcPr>
          <w:p w14:paraId="229ECAC4" w14:textId="77777777" w:rsidR="00075250" w:rsidRDefault="00000000">
            <w:pPr>
              <w:pStyle w:val="Compact"/>
              <w:jc w:val="right"/>
            </w:pPr>
            <w:r>
              <w:t>5,013</w:t>
            </w:r>
          </w:p>
        </w:tc>
        <w:tc>
          <w:tcPr>
            <w:tcW w:w="0" w:type="auto"/>
          </w:tcPr>
          <w:p w14:paraId="40D59174" w14:textId="77777777" w:rsidR="00075250" w:rsidRDefault="00000000">
            <w:pPr>
              <w:pStyle w:val="Compact"/>
              <w:jc w:val="center"/>
            </w:pPr>
            <w:r>
              <w:t>R@1</w:t>
            </w:r>
          </w:p>
        </w:tc>
        <w:tc>
          <w:tcPr>
            <w:tcW w:w="0" w:type="auto"/>
          </w:tcPr>
          <w:p w14:paraId="5C39D738" w14:textId="77777777" w:rsidR="00075250" w:rsidRDefault="00000000">
            <w:pPr>
              <w:pStyle w:val="Compact"/>
              <w:jc w:val="left"/>
            </w:pPr>
            <w:r>
              <w:t xml:space="preserve">vs. 0.043; </w:t>
            </w:r>
            <m:oMath>
              <m:r>
                <m:rPr>
                  <m:sty m:val="p"/>
                </m:rPr>
                <w:rPr>
                  <w:rFonts w:ascii="Cambria Math" w:hAnsi="Cambria Math"/>
                </w:rPr>
                <m:t>Δ-</m:t>
              </m:r>
              <m:r>
                <w:rPr>
                  <w:rFonts w:ascii="Cambria Math" w:hAnsi="Cambria Math"/>
                </w:rPr>
                <m:t>0.002</m:t>
              </m:r>
            </m:oMath>
            <w:r>
              <w:t xml:space="preserve"> [-0.008, +0.004]</w:t>
            </w:r>
          </w:p>
        </w:tc>
      </w:tr>
      <w:tr w:rsidR="00075250" w14:paraId="7C92A838" w14:textId="77777777">
        <w:tc>
          <w:tcPr>
            <w:tcW w:w="0" w:type="auto"/>
          </w:tcPr>
          <w:p w14:paraId="2362C0DD" w14:textId="77777777" w:rsidR="00075250" w:rsidRDefault="00000000">
            <w:pPr>
              <w:pStyle w:val="Compact"/>
              <w:jc w:val="left"/>
            </w:pPr>
            <w:r>
              <w:t>(d)</w:t>
            </w:r>
          </w:p>
        </w:tc>
        <w:tc>
          <w:tcPr>
            <w:tcW w:w="0" w:type="auto"/>
          </w:tcPr>
          <w:p w14:paraId="1E8DA073" w14:textId="77777777" w:rsidR="00075250" w:rsidRDefault="00000000">
            <w:pPr>
              <w:pStyle w:val="Compact"/>
              <w:jc w:val="left"/>
            </w:pPr>
            <w:r>
              <w:rPr>
                <w:smallCaps/>
              </w:rPr>
              <w:t>MSC</w:t>
            </w:r>
            <w:r>
              <w:t>, 4-fold</w:t>
            </w:r>
          </w:p>
        </w:tc>
        <w:tc>
          <w:tcPr>
            <w:tcW w:w="0" w:type="auto"/>
          </w:tcPr>
          <w:p w14:paraId="3A511E2A" w14:textId="77777777" w:rsidR="00075250" w:rsidRDefault="00000000">
            <w:pPr>
              <w:pStyle w:val="Compact"/>
              <w:jc w:val="right"/>
            </w:pPr>
            <w:r>
              <w:t>25,310</w:t>
            </w:r>
          </w:p>
        </w:tc>
        <w:tc>
          <w:tcPr>
            <w:tcW w:w="0" w:type="auto"/>
          </w:tcPr>
          <w:p w14:paraId="54FF088C" w14:textId="77777777" w:rsidR="00075250" w:rsidRDefault="00000000">
            <w:pPr>
              <w:pStyle w:val="Compact"/>
              <w:jc w:val="center"/>
            </w:pPr>
            <w:r>
              <w:t>R@1</w:t>
            </w:r>
          </w:p>
        </w:tc>
        <w:tc>
          <w:tcPr>
            <w:tcW w:w="0" w:type="auto"/>
          </w:tcPr>
          <w:p w14:paraId="56F7D426" w14:textId="77777777" w:rsidR="00075250" w:rsidRDefault="00000000">
            <w:pPr>
              <w:pStyle w:val="Compact"/>
              <w:jc w:val="left"/>
            </w:pPr>
            <w:r>
              <w:t xml:space="preserve">vs. 0.012; </w:t>
            </w:r>
            <m:oMath>
              <m:r>
                <m:rPr>
                  <m:sty m:val="p"/>
                </m:rPr>
                <w:rPr>
                  <w:rFonts w:ascii="Cambria Math" w:hAnsi="Cambria Math"/>
                </w:rPr>
                <m:t>Δ+</m:t>
              </m:r>
              <m:r>
                <w:rPr>
                  <w:rFonts w:ascii="Cambria Math" w:hAnsi="Cambria Math"/>
                </w:rPr>
                <m:t>0.005</m:t>
              </m:r>
            </m:oMath>
            <w:r>
              <w:t xml:space="preserve"> [+0.003, +0.006]</w:t>
            </w:r>
          </w:p>
        </w:tc>
      </w:tr>
    </w:tbl>
    <w:bookmarkEnd w:id="27"/>
    <w:p w14:paraId="214C5432" w14:textId="77777777" w:rsidR="00075250" w:rsidRDefault="00000000">
      <w:pPr>
        <w:pStyle w:val="BodyText"/>
      </w:pPr>
      <w:r>
        <w:t xml:space="preserve">A residual signal does exist at two hops on </w:t>
      </w:r>
      <w:r>
        <w:rPr>
          <w:smallCaps/>
        </w:rPr>
        <w:t>LoCoMo</w:t>
      </w:r>
      <w:r>
        <w:t xml:space="preserve"> at Recall@5 (</w:t>
      </w:r>
      <m:oMath>
        <m:r>
          <m:rPr>
            <m:sty m:val="p"/>
          </m:rPr>
          <w:rPr>
            <w:rFonts w:ascii="Cambria Math" w:hAnsi="Cambria Math"/>
          </w:rPr>
          <m:t>+</m:t>
        </m:r>
        <m:r>
          <w:rPr>
            <w:rFonts w:ascii="Cambria Math" w:hAnsi="Cambria Math"/>
          </w:rPr>
          <m:t>0.012</m:t>
        </m:r>
      </m:oMath>
      <w:r>
        <w:t xml:space="preserve"> [+0.004, +0.019]), an order of magnitude below the one-hop effect and not visible at Recall@1.</w:t>
      </w:r>
    </w:p>
    <w:p w14:paraId="0846D291" w14:textId="77777777" w:rsidR="00075250" w:rsidRDefault="00000000">
      <w:pPr>
        <w:pStyle w:val="BodyText"/>
      </w:pPr>
      <w:r>
        <w:rPr>
          <w:b/>
          <w:bCs/>
          <w:smallCaps/>
        </w:rPr>
        <w:t>MSC</w:t>
      </w:r>
      <w:r>
        <w:rPr>
          <w:b/>
          <w:bCs/>
        </w:rPr>
        <w:t xml:space="preserve"> makes the two-hop picture less clean, and we report it that way.</w:t>
      </w:r>
      <w:r>
        <w:t xml:space="preserve"> Row (d) of Table </w:t>
      </w:r>
      <w:hyperlink w:anchor="tab:twohop">
        <w:r>
          <w:rPr>
            <w:rStyle w:val="Hyperlink"/>
          </w:rPr>
          <w:t>5</w:t>
        </w:r>
      </w:hyperlink>
      <w:r>
        <w:t xml:space="preserve"> is </w:t>
      </w:r>
      <w:r>
        <w:rPr>
          <w:i/>
          <w:iCs/>
        </w:rPr>
        <w:t>positive</w:t>
      </w:r>
      <w:r>
        <w:t xml:space="preserve">: </w:t>
      </w:r>
      <m:oMath>
        <m:r>
          <m:rPr>
            <m:sty m:val="p"/>
          </m:rPr>
          <w:rPr>
            <w:rFonts w:ascii="Cambria Math" w:hAnsi="Cambria Math"/>
          </w:rPr>
          <m:t>Δ</m:t>
        </m:r>
      </m:oMath>
      <w:r>
        <w:t xml:space="preserve"> Recall@1 </w:t>
      </w:r>
      <m:oMath>
        <m:r>
          <m:rPr>
            <m:sty m:val="p"/>
          </m:rPr>
          <w:rPr>
            <w:rFonts w:ascii="Cambria Math" w:hAnsi="Cambria Math"/>
          </w:rPr>
          <m:t>=+</m:t>
        </m:r>
        <m:r>
          <w:rPr>
            <w:rFonts w:ascii="Cambria Math" w:hAnsi="Cambria Math"/>
          </w:rPr>
          <m:t>0.005</m:t>
        </m:r>
      </m:oMath>
      <w:r>
        <w:t xml:space="preserve"> [+0.003, +0.006] at </w:t>
      </w:r>
      <m:oMath>
        <m:r>
          <w:rPr>
            <w:rFonts w:ascii="Cambria Math" w:hAnsi="Cambria Math"/>
          </w:rPr>
          <m:t>n</m:t>
        </m:r>
        <m:r>
          <m:rPr>
            <m:sty m:val="p"/>
          </m:rPr>
          <w:rPr>
            <w:rFonts w:ascii="Cambria Math" w:hAnsi="Cambria Math"/>
          </w:rPr>
          <m:t>=25,310</m:t>
        </m:r>
      </m:oMath>
      <w:r>
        <w:t xml:space="preserve">, with Recall@5 at </w:t>
      </w:r>
      <m:oMath>
        <m:r>
          <m:rPr>
            <m:sty m:val="p"/>
          </m:rPr>
          <w:rPr>
            <w:rFonts w:ascii="Cambria Math" w:hAnsi="Cambria Math"/>
          </w:rPr>
          <m:t>+</m:t>
        </m:r>
        <m:r>
          <w:rPr>
            <w:rFonts w:ascii="Cambria Math" w:hAnsi="Cambria Math"/>
          </w:rPr>
          <m:t>0.010</m:t>
        </m:r>
      </m:oMath>
      <w:r>
        <w:t xml:space="preserve"> [+0.008, +0.012]. The interval excludes zero, so this is not a null. It is also </w:t>
      </w:r>
      <m:oMath>
        <m:r>
          <w:rPr>
            <w:rFonts w:ascii="Cambria Math" w:hAnsi="Cambria Math"/>
          </w:rPr>
          <m:t>3.4</m:t>
        </m:r>
        <m:r>
          <m:rPr>
            <m:sty m:val="p"/>
          </m:rPr>
          <w:rPr>
            <w:rFonts w:ascii="Cambria Math" w:hAnsi="Cambria Math"/>
          </w:rPr>
          <m:t>×</m:t>
        </m:r>
      </m:oMath>
      <w:r>
        <w:t xml:space="preserve"> smaller than the same corpus’s one-hop effect and </w:t>
      </w:r>
      <m:oMath>
        <m:r>
          <w:rPr>
            <w:rFonts w:ascii="Cambria Math" w:hAnsi="Cambria Math"/>
          </w:rPr>
          <m:t>9</m:t>
        </m:r>
        <m:r>
          <m:rPr>
            <m:sty m:val="p"/>
          </m:rPr>
          <w:rPr>
            <w:rFonts w:ascii="Cambria Math" w:hAnsi="Cambria Math"/>
          </w:rPr>
          <m:t>×</m:t>
        </m:r>
      </m:oMath>
      <w:r>
        <w:t xml:space="preserve"> smaller than </w:t>
      </w:r>
      <w:r>
        <w:rPr>
          <w:smallCaps/>
        </w:rPr>
        <w:t>LoCoMo</w:t>
      </w:r>
      <w:r>
        <w:t xml:space="preserve">’s, and it sits </w:t>
      </w:r>
      <w:r>
        <w:lastRenderedPageBreak/>
        <w:t xml:space="preserve">at an absolute Recall@1 of 0.017. Our reading is that a second hop carries a real but very small amount of signal that 25,310 probes can resolve and 5,013 cannot — which is a statement about power, not a rescue of the withdrawn claim. The withdrawn figure was </w:t>
      </w:r>
      <m:oMath>
        <m:r>
          <m:rPr>
            <m:sty m:val="p"/>
          </m:rPr>
          <w:rPr>
            <w:rFonts w:ascii="Cambria Math" w:hAnsi="Cambria Math"/>
          </w:rPr>
          <m:t>+</m:t>
        </m:r>
        <m:r>
          <w:rPr>
            <w:rFonts w:ascii="Cambria Math" w:hAnsi="Cambria Math"/>
          </w:rPr>
          <m:t>0.185</m:t>
        </m:r>
      </m:oMath>
      <w:r>
        <w:t xml:space="preserve"> at Recall@5; what survives is </w:t>
      </w:r>
      <m:oMath>
        <m:r>
          <m:rPr>
            <m:sty m:val="p"/>
          </m:rPr>
          <w:rPr>
            <w:rFonts w:ascii="Cambria Math" w:hAnsi="Cambria Math"/>
          </w:rPr>
          <m:t>+</m:t>
        </m:r>
        <m:r>
          <w:rPr>
            <w:rFonts w:ascii="Cambria Math" w:hAnsi="Cambria Math"/>
          </w:rPr>
          <m:t>0.010</m:t>
        </m:r>
      </m:oMath>
      <w:r>
        <w:t>, a factor of 18 below it.</w:t>
      </w:r>
    </w:p>
    <w:p w14:paraId="2008B455" w14:textId="77777777" w:rsidR="00075250" w:rsidRDefault="00000000">
      <w:pPr>
        <w:pStyle w:val="BodyText"/>
      </w:pPr>
      <w:r>
        <w:t xml:space="preserve">We therefore state the summary with its qualification attached: association helps one step ahead, and at two steps it either vanishes or shrinks to a margin too small to build on, because the error introduced by predicting from a prediction grows faster than the compositional signal. Any reader who wants the two-hop effect called positive on </w:t>
      </w:r>
      <w:r>
        <w:rPr>
          <w:smallCaps/>
        </w:rPr>
        <w:t>MSC</w:t>
      </w:r>
      <w:r>
        <w:t xml:space="preserve"> is entitled to; nothing in this paper rests on which way that is called.</w:t>
      </w:r>
    </w:p>
    <w:p w14:paraId="08FAE870" w14:textId="77777777" w:rsidR="00075250" w:rsidRDefault="00000000">
      <w:pPr>
        <w:pStyle w:val="BodyText"/>
      </w:pPr>
      <w:r>
        <w:rPr>
          <w:b/>
          <w:bCs/>
        </w:rPr>
        <w:t>Why we report this at length.</w:t>
      </w:r>
      <w:r>
        <w:t xml:space="preserve"> The withdrawn result was, for several weeks, the headline of this project and the organising claim of a design document built on top of it. It was overturned by reimplementation, not by review—twice—and the version that finally settled it is the public-benchmark run that a reviewer would have demanded anyway. We regard the sequence as the strongest available evidence for §</w:t>
      </w:r>
      <w:hyperlink w:anchor="sec:protocol">
        <w:r>
          <w:rPr>
            <w:rStyle w:val="Hyperlink"/>
          </w:rPr>
          <w:t>7</w:t>
        </w:r>
      </w:hyperlink>
      <w:r>
        <w:t>’s argument that independent reimplementation is a distinct and stronger property than peer inspection.</w:t>
      </w:r>
    </w:p>
    <w:p w14:paraId="1CB3D613" w14:textId="77777777" w:rsidR="00075250" w:rsidRDefault="00000000">
      <w:pPr>
        <w:pStyle w:val="Heading2"/>
      </w:pPr>
      <w:bookmarkStart w:id="28" w:name="sec:corpora"/>
      <w:bookmarkEnd w:id="24"/>
      <w:r>
        <w:rPr>
          <w:rStyle w:val="SectionNumber"/>
        </w:rPr>
        <w:t>5.4</w:t>
      </w:r>
      <w:r>
        <w:tab/>
        <w:t>Six more corpora, and the one departure that does pay</w:t>
      </w:r>
    </w:p>
    <w:p w14:paraId="3A285205" w14:textId="77777777" w:rsidR="00075250" w:rsidRDefault="00000000">
      <w:pPr>
        <w:pStyle w:val="FirstParagraph"/>
      </w:pPr>
      <w:r>
        <w:t xml:space="preserve">Everything to this point says the departures from the dense corner do not pay. One pre-registered objection to that was still open, and it is the obvious one: every text number above comes from </w:t>
      </w:r>
      <w:r>
        <w:rPr>
          <w:smallCaps/>
        </w:rPr>
        <w:t>LoCoMo</w:t>
      </w:r>
      <w:r>
        <w:t xml:space="preserve">. On </w:t>
      </w:r>
      <w:r>
        <w:rPr>
          <w:smallCaps/>
        </w:rPr>
        <w:t>LoCoMo</w:t>
      </w:r>
      <w:r>
        <w:t xml:space="preserve">, two-stage query expansion — retrieve </w:t>
      </w:r>
      <m:oMath>
        <m:sSub>
          <m:sSubPr>
            <m:ctrlPr>
              <w:rPr>
                <w:rFonts w:ascii="Cambria Math" w:hAnsi="Cambria Math"/>
              </w:rPr>
            </m:ctrlPr>
          </m:sSubPr>
          <m:e>
            <m:r>
              <w:rPr>
                <w:rFonts w:ascii="Cambria Math" w:hAnsi="Cambria Math"/>
              </w:rPr>
              <m:t>K</m:t>
            </m:r>
          </m:e>
          <m:sub>
            <m:r>
              <w:rPr>
                <w:rFonts w:ascii="Cambria Math" w:hAnsi="Cambria Math"/>
              </w:rPr>
              <m:t>0</m:t>
            </m:r>
          </m:sub>
        </m:sSub>
      </m:oMath>
      <w:r>
        <w:t xml:space="preserve"> modes, fold them into the cue at temperature </w:t>
      </w:r>
      <m:oMath>
        <m:r>
          <w:rPr>
            <w:rFonts w:ascii="Cambria Math" w:hAnsi="Cambria Math"/>
          </w:rPr>
          <m:t>β</m:t>
        </m:r>
      </m:oMath>
      <w:r>
        <w:t xml:space="preserve">, retrieve again — is selected straight to its null, </w:t>
      </w: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We could not tell whether that is a fact about the mechanism or a fact about the corpus. The mean mutual cosine between a </w:t>
      </w:r>
      <w:r>
        <w:rPr>
          <w:smallCaps/>
        </w:rPr>
        <w:t>LoCoMo</w:t>
      </w:r>
      <w:r>
        <w:t xml:space="preserve"> question’s gold evidence turns is 0.527 — the pieces of evidence already look like each other, so a mode retrieved from one is close to what the cue would have found anyway. On a corpus built so that the second piece of evidence is reachable only </w:t>
      </w:r>
      <w:r>
        <w:rPr>
          <w:i/>
          <w:iCs/>
        </w:rPr>
        <w:t>from the first</w:t>
      </w:r>
      <w:r>
        <w:t>, expansion should have something to do.</w:t>
      </w:r>
    </w:p>
    <w:p w14:paraId="37DF6FB8" w14:textId="77777777" w:rsidR="00075250" w:rsidRDefault="00000000">
      <w:pPr>
        <w:pStyle w:val="BodyText"/>
      </w:pPr>
      <w:r>
        <w:rPr>
          <w:b/>
          <w:bCs/>
        </w:rPr>
        <w:t>Protocol.</w:t>
      </w:r>
      <w:r>
        <w:t xml:space="preserve"> </w:t>
      </w:r>
      <w:r>
        <w:rPr>
          <w:rStyle w:val="VerbatimChar"/>
        </w:rPr>
        <w:t>PREREG_HI.md</w:t>
      </w:r>
      <w:r>
        <w:t xml:space="preserve"> was committed </w:t>
      </w:r>
      <w:r>
        <w:rPr>
          <w:i/>
          <w:iCs/>
        </w:rPr>
        <w:t>alone</w:t>
      </w:r>
      <w:r>
        <w:t>, before any of these corpora was downloaded, which is the fix for the earlier pre-registration whose file landed in the same commit as its results (§</w:t>
      </w:r>
      <w:hyperlink w:anchor="sec:protocol">
        <w:r>
          <w:rPr>
            <w:rStyle w:val="Hyperlink"/>
          </w:rPr>
          <w:t>7</w:t>
        </w:r>
      </w:hyperlink>
      <w:r>
        <w:t xml:space="preserve">). Six corpora go through the unchanged harness: leave-one-group-out selection over ten groups on the training side only, per-fold picks recorded in the </w:t>
      </w:r>
      <w:r>
        <w:rPr>
          <w:smallCaps/>
        </w:rPr>
        <w:t>json</w:t>
      </w:r>
      <w:r>
        <w:t xml:space="preserve">, cluster bootstrap over banks. One deviation is logged in the pre-registration: the robustness checks below were chosen </w:t>
      </w:r>
      <w:r>
        <w:rPr>
          <w:i/>
          <w:iCs/>
        </w:rPr>
        <w:t>after</w:t>
      </w:r>
      <w:r>
        <w:t xml:space="preserve"> seeing the first result, so they are exploratory and labelled as such.</w:t>
      </w:r>
    </w:p>
    <w:p w14:paraId="11CDC0E3" w14:textId="77777777" w:rsidR="00075250" w:rsidRDefault="00000000">
      <w:pPr>
        <w:pStyle w:val="TableCaption"/>
      </w:pPr>
      <w:bookmarkStart w:id="29" w:name="tab:corpora"/>
      <w:r>
        <w:rPr>
          <w:b/>
          <w:bCs/>
        </w:rPr>
        <w:t>Table 6.</w:t>
      </w:r>
      <w:r>
        <w:t xml:space="preserve"> Two-stage expansion across six corpora, stratified by question shape. Metric is gold@10. The </w:t>
      </w:r>
      <w:r>
        <w:rPr>
          <w:b/>
          <w:bCs/>
        </w:rPr>
        <w:t>Null</w:t>
      </w:r>
      <w:r>
        <w:t xml:space="preserve"> column is the number of folds in which selection chose </w:t>
      </w:r>
      <m:oMath>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=0</m:t>
        </m:r>
      </m:oMath>
      <w:r>
        <w:t xml:space="preserve">, i.e. declined to expand: where it reads </w:t>
      </w:r>
      <m:oMath>
        <m:r>
          <w:rPr>
            <w:rFonts w:ascii="Cambria Math" w:hAnsi="Cambria Math"/>
          </w:rPr>
          <m:t>10/10</m:t>
        </m:r>
      </m:oMath>
      <w:r>
        <w:t xml:space="preserve"> the </w:t>
      </w:r>
      <m:oMath>
        <m:r>
          <w:rPr>
            <w:rFonts w:ascii="Cambria Math" w:hAnsi="Cambria Math"/>
          </w:rPr>
          <m:t>+0.000</m:t>
        </m:r>
      </m:oMath>
      <w:r>
        <w:t xml:space="preserve"> is the method refusing to act, not a measurement that came out at zero, and no interval can be placed on it. </w:t>
      </w:r>
      <m:oMath>
        <m:sSup>
          <m:sSupPr>
            <m:ctrlPr>
              <w:rPr>
                <w:rFonts w:ascii="Cambria Math" w:hAnsi="Cambria Math"/>
              </w:rPr>
            </m:ctrlPr>
          </m:sSupPr>
          <m:e>
            <m:r>
              <w:rPr>
                <w:rFonts w:ascii="Cambria Math" w:hAnsi="Cambria Math"/>
              </w:rPr>
              <m:t>​</m:t>
            </m:r>
          </m:e>
          <m:sup>
            <m:r>
              <w:rPr>
                <w:rFonts w:ascii="Cambria Math" w:hAnsi="Cambria Math"/>
              </w:rPr>
              <m:t>*</m:t>
            </m:r>
          </m:sup>
        </m:sSup>
      </m:oMath>
      <w:r>
        <w:t xml:space="preserve"> marks an interval excluding zero. The pattern is not about corpus and not about target count — it is about whether the next piece of evidence is reachable from the retrieved evidence (“chain”) or only from the question. The two </w:t>
      </w:r>
      <w:r>
        <w:rPr>
          <w:iCs/>
        </w:rPr>
        <w:t>unstratified</w:t>
      </w:r>
      <w:r>
        <w:t xml:space="preserve"> rows are the same corpora with the </w:t>
      </w:r>
      <w:r>
        <w:lastRenderedPageBreak/>
        <w:t>question-shape label withheld from selection and from scoring, and they are the deployable version of the claim. RRF’s column is given for scale and is discussed below.</w:t>
      </w:r>
    </w:p>
    <w:tbl>
      <w:tblPr>
        <w:tblStyle w:val="Table"/>
        <w:tblW w:w="5000" w:type="pct"/>
        <w:tblLook w:val="0020" w:firstRow="1" w:lastRow="0" w:firstColumn="0" w:lastColumn="0" w:noHBand="0" w:noVBand="0"/>
        <w:tblCaption w:val="Table 6. Two-stage expansion across six corpora, stratified by question shape. Metric is gold@10. The Null column is the number of folds in which selection chose K_0=0, i.e. declined to expand: where it reads 10/10 the +0.000 is the method refusing to act, not a measurement that came out at zero, and no interval can be placed on it. ^* marks an interval excluding zero. The pattern is not about corpus and not about target count — it is about whether the next piece of evidence is reachable from the retrieved evidence (“chain”) or only from the question. The two unstratified rows are the same corpora with the question-shape label withheld from selection and from scoring, and they are the deployable version of the claim. RRF’s column is given for scale and is discussed below."/>
      </w:tblPr>
      <w:tblGrid>
        <w:gridCol w:w="1311"/>
        <w:gridCol w:w="2397"/>
        <w:gridCol w:w="672"/>
        <w:gridCol w:w="682"/>
        <w:gridCol w:w="816"/>
        <w:gridCol w:w="672"/>
        <w:gridCol w:w="2216"/>
        <w:gridCol w:w="810"/>
      </w:tblGrid>
      <w:tr w:rsidR="00075250" w14:paraId="3DE69CBB" w14:textId="77777777" w:rsidTr="00075250">
        <w:trPr>
          <w:cnfStyle w:val="100000000000" w:firstRow="1" w:lastRow="0" w:firstColumn="0" w:lastColumn="0" w:oddVBand="0" w:evenVBand="0" w:oddHBand="0" w:evenHBand="0" w:firstRowFirstColumn="0" w:firstRowLastColumn="0" w:lastRowFirstColumn="0" w:lastRowLastColumn="0"/>
          <w:tblHeader/>
        </w:trPr>
        <w:tc>
          <w:tcPr>
            <w:tcW w:w="0" w:type="auto"/>
          </w:tcPr>
          <w:p w14:paraId="1D6D6C2E" w14:textId="77777777" w:rsidR="00075250" w:rsidRDefault="00000000">
            <w:pPr>
              <w:pStyle w:val="Compact"/>
              <w:jc w:val="left"/>
            </w:pPr>
            <w:r>
              <w:rPr>
                <w:b/>
                <w:bCs/>
              </w:rPr>
              <w:t>Corpus</w:t>
            </w:r>
          </w:p>
        </w:tc>
        <w:tc>
          <w:tcPr>
            <w:tcW w:w="0" w:type="auto"/>
          </w:tcPr>
          <w:p w14:paraId="09DBDE88" w14:textId="77777777" w:rsidR="00075250" w:rsidRDefault="00000000">
            <w:pPr>
              <w:pStyle w:val="Compact"/>
              <w:jc w:val="left"/>
            </w:pPr>
            <w:r>
              <w:rPr>
                <w:b/>
                <w:bCs/>
              </w:rPr>
              <w:t>Question shape</w:t>
            </w:r>
          </w:p>
        </w:tc>
        <w:tc>
          <w:tcPr>
            <w:tcW w:w="0" w:type="auto"/>
          </w:tcPr>
          <w:p w14:paraId="52F4B543" w14:textId="77777777" w:rsidR="00075250" w:rsidRDefault="00000000">
            <w:pPr>
              <w:pStyle w:val="Compact"/>
              <w:jc w:val="right"/>
            </w:pPr>
            <m:oMathPara>
              <m:oMath>
                <m:r>
                  <w:rPr>
                    <w:rFonts w:ascii="Cambria Math" w:hAnsi="Cambria Math"/>
                  </w:rPr>
                  <m:t>n</m:t>
                </m:r>
              </m:oMath>
            </m:oMathPara>
          </w:p>
        </w:tc>
        <w:tc>
          <w:tcPr>
            <w:tcW w:w="0" w:type="auto"/>
          </w:tcPr>
          <w:p w14:paraId="10DAAB7A" w14:textId="77777777" w:rsidR="00075250" w:rsidRDefault="00000000">
            <w:pPr>
              <w:pStyle w:val="Compact"/>
              <w:jc w:val="right"/>
            </w:pPr>
            <w:r>
              <w:rPr>
                <w:b/>
                <w:bCs/>
              </w:rPr>
              <w:t>Null</w:t>
            </w:r>
          </w:p>
        </w:tc>
        <w:tc>
          <w:tcPr>
            <w:tcW w:w="0" w:type="auto"/>
          </w:tcPr>
          <w:p w14:paraId="2FF11C85" w14:textId="77777777" w:rsidR="00075250" w:rsidRDefault="00000000">
            <w:pPr>
              <w:pStyle w:val="Compact"/>
              <w:jc w:val="right"/>
            </w:pPr>
            <w:r>
              <w:rPr>
                <w:b/>
                <w:bCs/>
              </w:rPr>
              <w:t>Cosine</w:t>
            </w:r>
          </w:p>
        </w:tc>
        <w:tc>
          <w:tcPr>
            <w:tcW w:w="0" w:type="auto"/>
          </w:tcPr>
          <w:p w14:paraId="4FDFF2CE" w14:textId="77777777" w:rsidR="00075250" w:rsidRDefault="00000000">
            <w:pPr>
              <w:pStyle w:val="Compact"/>
              <w:jc w:val="right"/>
            </w:pPr>
            <w:r>
              <w:rPr>
                <w:b/>
                <w:bCs/>
              </w:rPr>
              <w:t>Exp.</w:t>
            </w:r>
          </w:p>
        </w:tc>
        <w:tc>
          <w:tcPr>
            <w:tcW w:w="0" w:type="auto"/>
          </w:tcPr>
          <w:p w14:paraId="5D72B688" w14:textId="77777777" w:rsidR="00075250" w:rsidRDefault="00000000">
            <w:pPr>
              <w:pStyle w:val="Compact"/>
              <w:jc w:val="left"/>
            </w:pPr>
            <w:r>
              <w:rPr>
                <w:b/>
                <w:bCs/>
              </w:rPr>
              <w:t xml:space="preserve">Expansion </w:t>
            </w:r>
            <m:oMath>
              <m:r>
                <m:rPr>
                  <m:sty m:val="p"/>
                </m:rPr>
                <w:rPr>
                  <w:rFonts w:ascii="Cambria Math" w:hAnsi="Cambria Math"/>
                </w:rPr>
                <m:t>-</m:t>
              </m:r>
            </m:oMath>
            <w:r>
              <w:rPr>
                <w:b/>
                <w:bCs/>
              </w:rPr>
              <w:t xml:space="preserve"> cosine</w:t>
            </w:r>
          </w:p>
        </w:tc>
        <w:tc>
          <w:tcPr>
            <w:tcW w:w="0" w:type="auto"/>
          </w:tcPr>
          <w:p w14:paraId="14D15640" w14:textId="77777777" w:rsidR="00075250" w:rsidRDefault="00000000">
            <w:pPr>
              <w:pStyle w:val="Compact"/>
              <w:jc w:val="left"/>
            </w:pPr>
            <w:r>
              <w:rPr>
                <w:b/>
                <w:bCs/>
              </w:rPr>
              <w:t>RRF</w:t>
            </w:r>
          </w:p>
        </w:tc>
      </w:tr>
      <w:tr w:rsidR="00075250" w14:paraId="7DD5F15C" w14:textId="77777777">
        <w:tc>
          <w:tcPr>
            <w:tcW w:w="0" w:type="auto"/>
          </w:tcPr>
          <w:p w14:paraId="531796B6" w14:textId="77777777" w:rsidR="00075250" w:rsidRDefault="00000000">
            <w:pPr>
              <w:pStyle w:val="Compact"/>
              <w:jc w:val="left"/>
            </w:pPr>
            <w:r>
              <w:rPr>
                <w:smallCaps/>
              </w:rPr>
              <w:t>HotpotQA</w:t>
            </w:r>
          </w:p>
        </w:tc>
        <w:tc>
          <w:tcPr>
            <w:tcW w:w="0" w:type="auto"/>
          </w:tcPr>
          <w:p w14:paraId="4AFDA9B8" w14:textId="77777777" w:rsidR="00075250" w:rsidRDefault="00000000">
            <w:pPr>
              <w:pStyle w:val="Compact"/>
              <w:jc w:val="left"/>
            </w:pPr>
            <w:r>
              <w:t>bridge (chain)</w:t>
            </w:r>
          </w:p>
        </w:tc>
        <w:tc>
          <w:tcPr>
            <w:tcW w:w="0" w:type="auto"/>
          </w:tcPr>
          <w:p w14:paraId="0064DD60" w14:textId="77777777" w:rsidR="00075250" w:rsidRDefault="00000000">
            <w:pPr>
              <w:pStyle w:val="Compact"/>
              <w:jc w:val="right"/>
            </w:pPr>
            <w:r>
              <w:t>1,591</w:t>
            </w:r>
          </w:p>
        </w:tc>
        <w:tc>
          <w:tcPr>
            <w:tcW w:w="0" w:type="auto"/>
          </w:tcPr>
          <w:p w14:paraId="388D6412" w14:textId="77777777" w:rsidR="00075250" w:rsidRDefault="00000000">
            <w:pPr>
              <w:pStyle w:val="Compact"/>
              <w:jc w:val="right"/>
            </w:pPr>
            <w:r>
              <w:t>0/10</w:t>
            </w:r>
          </w:p>
        </w:tc>
        <w:tc>
          <w:tcPr>
            <w:tcW w:w="0" w:type="auto"/>
          </w:tcPr>
          <w:p w14:paraId="2344E939" w14:textId="77777777" w:rsidR="00075250" w:rsidRDefault="00000000">
            <w:pPr>
              <w:pStyle w:val="Compact"/>
              <w:jc w:val="right"/>
            </w:pPr>
            <w:r>
              <w:t>0.889</w:t>
            </w:r>
          </w:p>
        </w:tc>
        <w:tc>
          <w:tcPr>
            <w:tcW w:w="0" w:type="auto"/>
          </w:tcPr>
          <w:p w14:paraId="25B3FA0A" w14:textId="77777777" w:rsidR="00075250" w:rsidRDefault="00000000">
            <w:pPr>
              <w:pStyle w:val="Compact"/>
              <w:jc w:val="right"/>
            </w:pPr>
            <w:r>
              <w:t>0.912</w:t>
            </w:r>
          </w:p>
        </w:tc>
        <w:tc>
          <w:tcPr>
            <w:tcW w:w="0" w:type="auto"/>
          </w:tcPr>
          <w:p w14:paraId="048C0C4E" w14:textId="77777777" w:rsidR="00075250" w:rsidRDefault="00000000">
            <w:pPr>
              <w:pStyle w:val="Compact"/>
              <w:jc w:val="left"/>
            </w:pPr>
            <m:oMath>
              <m:r>
                <m:rPr>
                  <m:sty m:val="p"/>
                </m:rPr>
                <w:rPr>
                  <w:rFonts w:ascii="Cambria Math" w:hAnsi="Cambria Math"/>
                </w:rPr>
                <m:t>+</m:t>
              </m:r>
              <m:r>
                <w:rPr>
                  <w:rFonts w:ascii="Cambria Math" w:hAnsi="Cambria Math"/>
                </w:rPr>
                <m:t>0.023</m:t>
              </m:r>
            </m:oMath>
            <w:r>
              <w:t xml:space="preserve"> [+0.010, +0.037]</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0BC0C86F" w14:textId="77777777" w:rsidR="00075250" w:rsidRDefault="00000000">
            <w:pPr>
              <w:pStyle w:val="Compact"/>
              <w:jc w:val="left"/>
            </w:pPr>
            <m:oMathPara>
              <m:oMath>
                <m:r>
                  <m:rPr>
                    <m:sty m:val="p"/>
                  </m:rPr>
                  <w:rPr>
                    <w:rFonts w:ascii="Cambria Math" w:hAnsi="Cambria Math"/>
                  </w:rPr>
                  <m:t>+</m:t>
                </m:r>
                <m:r>
                  <w:rPr>
                    <w:rFonts w:ascii="Cambria Math" w:hAnsi="Cambria Math"/>
                  </w:rPr>
                  <m:t>0.035</m:t>
                </m:r>
              </m:oMath>
            </m:oMathPara>
          </w:p>
        </w:tc>
      </w:tr>
      <w:tr w:rsidR="00075250" w14:paraId="738F5101" w14:textId="77777777">
        <w:tc>
          <w:tcPr>
            <w:tcW w:w="0" w:type="auto"/>
          </w:tcPr>
          <w:p w14:paraId="1399489E" w14:textId="77777777" w:rsidR="00075250" w:rsidRDefault="00075250">
            <w:pPr>
              <w:pStyle w:val="Compact"/>
            </w:pPr>
          </w:p>
        </w:tc>
        <w:tc>
          <w:tcPr>
            <w:tcW w:w="0" w:type="auto"/>
          </w:tcPr>
          <w:p w14:paraId="7A8381FA" w14:textId="77777777" w:rsidR="00075250" w:rsidRDefault="00000000">
            <w:pPr>
              <w:pStyle w:val="Compact"/>
              <w:jc w:val="left"/>
            </w:pPr>
            <w:r>
              <w:t>comparison</w:t>
            </w:r>
          </w:p>
        </w:tc>
        <w:tc>
          <w:tcPr>
            <w:tcW w:w="0" w:type="auto"/>
          </w:tcPr>
          <w:p w14:paraId="221E56F2" w14:textId="77777777" w:rsidR="00075250" w:rsidRDefault="00000000">
            <w:pPr>
              <w:pStyle w:val="Compact"/>
              <w:jc w:val="right"/>
            </w:pPr>
            <w:r>
              <w:t>409</w:t>
            </w:r>
          </w:p>
        </w:tc>
        <w:tc>
          <w:tcPr>
            <w:tcW w:w="0" w:type="auto"/>
          </w:tcPr>
          <w:p w14:paraId="00FA56D0" w14:textId="77777777" w:rsidR="00075250" w:rsidRDefault="00000000">
            <w:pPr>
              <w:pStyle w:val="Compact"/>
              <w:jc w:val="right"/>
            </w:pPr>
            <w:r>
              <w:t>10/10</w:t>
            </w:r>
          </w:p>
        </w:tc>
        <w:tc>
          <w:tcPr>
            <w:tcW w:w="0" w:type="auto"/>
          </w:tcPr>
          <w:p w14:paraId="1EE11553" w14:textId="77777777" w:rsidR="00075250" w:rsidRDefault="00000000">
            <w:pPr>
              <w:pStyle w:val="Compact"/>
              <w:jc w:val="right"/>
            </w:pPr>
            <w:r>
              <w:t>0.976</w:t>
            </w:r>
          </w:p>
        </w:tc>
        <w:tc>
          <w:tcPr>
            <w:tcW w:w="0" w:type="auto"/>
          </w:tcPr>
          <w:p w14:paraId="3BFBC7A1" w14:textId="77777777" w:rsidR="00075250" w:rsidRDefault="00000000">
            <w:pPr>
              <w:pStyle w:val="Compact"/>
              <w:jc w:val="right"/>
            </w:pPr>
            <w:r>
              <w:t>0.976</w:t>
            </w:r>
          </w:p>
        </w:tc>
        <w:tc>
          <w:tcPr>
            <w:tcW w:w="0" w:type="auto"/>
          </w:tcPr>
          <w:p w14:paraId="45262C7D" w14:textId="77777777" w:rsidR="00075250" w:rsidRDefault="00000000">
            <w:pPr>
              <w:pStyle w:val="Compact"/>
              <w:jc w:val="left"/>
            </w:pPr>
            <m:oMath>
              <m:r>
                <m:rPr>
                  <m:sty m:val="p"/>
                </m:rPr>
                <w:rPr>
                  <w:rFonts w:ascii="Cambria Math" w:hAnsi="Cambria Math"/>
                </w:rPr>
                <m:t>+</m:t>
              </m:r>
              <m:r>
                <w:rPr>
                  <w:rFonts w:ascii="Cambria Math" w:hAnsi="Cambria Math"/>
                </w:rPr>
                <m:t>0.000</m:t>
              </m:r>
            </m:oMath>
            <w:r>
              <w:t xml:space="preserve"> [+0.000, +0.000]</w:t>
            </w:r>
          </w:p>
        </w:tc>
        <w:tc>
          <w:tcPr>
            <w:tcW w:w="0" w:type="auto"/>
          </w:tcPr>
          <w:p w14:paraId="64859418" w14:textId="77777777" w:rsidR="00075250" w:rsidRDefault="00000000">
            <w:pPr>
              <w:pStyle w:val="Compact"/>
              <w:jc w:val="left"/>
            </w:pPr>
            <m:oMathPara>
              <m:oMath>
                <m:r>
                  <m:rPr>
                    <m:sty m:val="p"/>
                  </m:rPr>
                  <w:rPr>
                    <w:rFonts w:ascii="Cambria Math" w:hAnsi="Cambria Math"/>
                  </w:rPr>
                  <m:t>+</m:t>
                </m:r>
                <m:r>
                  <w:rPr>
                    <w:rFonts w:ascii="Cambria Math" w:hAnsi="Cambria Math"/>
                  </w:rPr>
                  <m:t>0.017</m:t>
                </m:r>
              </m:oMath>
            </m:oMathPara>
          </w:p>
        </w:tc>
      </w:tr>
      <w:tr w:rsidR="00075250" w14:paraId="7AFA8151" w14:textId="77777777">
        <w:tc>
          <w:tcPr>
            <w:tcW w:w="0" w:type="auto"/>
          </w:tcPr>
          <w:p w14:paraId="5C238FF8" w14:textId="77777777" w:rsidR="00075250" w:rsidRDefault="00075250">
            <w:pPr>
              <w:pStyle w:val="Compact"/>
            </w:pPr>
          </w:p>
        </w:tc>
        <w:tc>
          <w:tcPr>
            <w:tcW w:w="0" w:type="auto"/>
          </w:tcPr>
          <w:p w14:paraId="5B56F9A1" w14:textId="77777777" w:rsidR="00075250" w:rsidRDefault="00000000">
            <w:pPr>
              <w:pStyle w:val="Compact"/>
              <w:jc w:val="left"/>
            </w:pPr>
            <w:r>
              <w:rPr>
                <w:i/>
                <w:iCs/>
              </w:rPr>
              <w:t>all, unstratified</w:t>
            </w:r>
          </w:p>
        </w:tc>
        <w:tc>
          <w:tcPr>
            <w:tcW w:w="0" w:type="auto"/>
          </w:tcPr>
          <w:p w14:paraId="32B37BD7" w14:textId="77777777" w:rsidR="00075250" w:rsidRDefault="00000000">
            <w:pPr>
              <w:pStyle w:val="Compact"/>
              <w:jc w:val="right"/>
            </w:pPr>
            <w:r>
              <w:t>2,000</w:t>
            </w:r>
          </w:p>
        </w:tc>
        <w:tc>
          <w:tcPr>
            <w:tcW w:w="0" w:type="auto"/>
          </w:tcPr>
          <w:p w14:paraId="2AA2C597" w14:textId="77777777" w:rsidR="00075250" w:rsidRDefault="00000000">
            <w:pPr>
              <w:pStyle w:val="Compact"/>
              <w:jc w:val="right"/>
            </w:pPr>
            <w:r>
              <w:t>0/10</w:t>
            </w:r>
          </w:p>
        </w:tc>
        <w:tc>
          <w:tcPr>
            <w:tcW w:w="0" w:type="auto"/>
          </w:tcPr>
          <w:p w14:paraId="41830D91" w14:textId="77777777" w:rsidR="00075250" w:rsidRDefault="00000000">
            <w:pPr>
              <w:pStyle w:val="Compact"/>
              <w:jc w:val="right"/>
            </w:pPr>
            <w:r>
              <w:t>0.907</w:t>
            </w:r>
          </w:p>
        </w:tc>
        <w:tc>
          <w:tcPr>
            <w:tcW w:w="0" w:type="auto"/>
          </w:tcPr>
          <w:p w14:paraId="5BAC5A1A" w14:textId="77777777" w:rsidR="00075250" w:rsidRDefault="00000000">
            <w:pPr>
              <w:pStyle w:val="Compact"/>
              <w:jc w:val="right"/>
            </w:pPr>
            <w:r>
              <w:t>0.921</w:t>
            </w:r>
          </w:p>
        </w:tc>
        <w:tc>
          <w:tcPr>
            <w:tcW w:w="0" w:type="auto"/>
          </w:tcPr>
          <w:p w14:paraId="7E097CE5" w14:textId="77777777" w:rsidR="00075250" w:rsidRDefault="00000000">
            <w:pPr>
              <w:pStyle w:val="Compact"/>
              <w:jc w:val="left"/>
            </w:pPr>
            <m:oMath>
              <m:r>
                <m:rPr>
                  <m:sty m:val="p"/>
                </m:rPr>
                <w:rPr>
                  <w:rFonts w:ascii="Cambria Math" w:hAnsi="Cambria Math"/>
                </w:rPr>
                <m:t>+</m:t>
              </m:r>
              <m:r>
                <w:rPr>
                  <w:rFonts w:ascii="Cambria Math" w:hAnsi="Cambria Math"/>
                </w:rPr>
                <m:t>0.015</m:t>
              </m:r>
            </m:oMath>
            <w:r>
              <w:t xml:space="preserve"> [+0.004, +0.025]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4D095B25" w14:textId="77777777" w:rsidR="00075250" w:rsidRDefault="00000000">
            <w:pPr>
              <w:pStyle w:val="Compact"/>
              <w:jc w:val="left"/>
            </w:pPr>
            <m:oMathPara>
              <m:oMath>
                <m:r>
                  <m:rPr>
                    <m:sty m:val="p"/>
                  </m:rPr>
                  <w:rPr>
                    <w:rFonts w:ascii="Cambria Math" w:hAnsi="Cambria Math"/>
                  </w:rPr>
                  <m:t>+</m:t>
                </m:r>
                <m:r>
                  <w:rPr>
                    <w:rFonts w:ascii="Cambria Math" w:hAnsi="Cambria Math"/>
                  </w:rPr>
                  <m:t>0.032</m:t>
                </m:r>
              </m:oMath>
            </m:oMathPara>
          </w:p>
        </w:tc>
      </w:tr>
      <w:tr w:rsidR="00075250" w14:paraId="070596B6" w14:textId="77777777">
        <w:tc>
          <w:tcPr>
            <w:tcW w:w="0" w:type="auto"/>
          </w:tcPr>
          <w:p w14:paraId="773FE953" w14:textId="77777777" w:rsidR="00075250" w:rsidRDefault="00000000">
            <w:pPr>
              <w:pStyle w:val="Compact"/>
              <w:jc w:val="left"/>
            </w:pPr>
            <w:r>
              <w:rPr>
                <w:smallCaps/>
              </w:rPr>
              <w:t>2Wiki</w:t>
            </w:r>
          </w:p>
        </w:tc>
        <w:tc>
          <w:tcPr>
            <w:tcW w:w="0" w:type="auto"/>
          </w:tcPr>
          <w:p w14:paraId="69E6FA61" w14:textId="77777777" w:rsidR="00075250" w:rsidRDefault="00000000">
            <w:pPr>
              <w:pStyle w:val="Compact"/>
              <w:jc w:val="left"/>
            </w:pPr>
            <w:r>
              <w:t>inference (chain)</w:t>
            </w:r>
          </w:p>
        </w:tc>
        <w:tc>
          <w:tcPr>
            <w:tcW w:w="0" w:type="auto"/>
          </w:tcPr>
          <w:p w14:paraId="5D20445C" w14:textId="77777777" w:rsidR="00075250" w:rsidRDefault="00000000">
            <w:pPr>
              <w:pStyle w:val="Compact"/>
              <w:jc w:val="right"/>
            </w:pPr>
            <w:r>
              <w:t>246</w:t>
            </w:r>
          </w:p>
        </w:tc>
        <w:tc>
          <w:tcPr>
            <w:tcW w:w="0" w:type="auto"/>
          </w:tcPr>
          <w:p w14:paraId="39EB778E" w14:textId="77777777" w:rsidR="00075250" w:rsidRDefault="00000000">
            <w:pPr>
              <w:pStyle w:val="Compact"/>
              <w:jc w:val="right"/>
            </w:pPr>
            <w:r>
              <w:t>0/10</w:t>
            </w:r>
          </w:p>
        </w:tc>
        <w:tc>
          <w:tcPr>
            <w:tcW w:w="0" w:type="auto"/>
          </w:tcPr>
          <w:p w14:paraId="19565F46" w14:textId="77777777" w:rsidR="00075250" w:rsidRDefault="00000000">
            <w:pPr>
              <w:pStyle w:val="Compact"/>
              <w:jc w:val="right"/>
            </w:pPr>
            <w:r>
              <w:t>0.724</w:t>
            </w:r>
          </w:p>
        </w:tc>
        <w:tc>
          <w:tcPr>
            <w:tcW w:w="0" w:type="auto"/>
          </w:tcPr>
          <w:p w14:paraId="2191CE5B" w14:textId="77777777" w:rsidR="00075250" w:rsidRDefault="00000000">
            <w:pPr>
              <w:pStyle w:val="Compact"/>
              <w:jc w:val="right"/>
            </w:pPr>
            <w:r>
              <w:t>0.894</w:t>
            </w:r>
          </w:p>
        </w:tc>
        <w:tc>
          <w:tcPr>
            <w:tcW w:w="0" w:type="auto"/>
          </w:tcPr>
          <w:p w14:paraId="71A64F4C" w14:textId="77777777" w:rsidR="00075250" w:rsidRDefault="00000000">
            <w:pPr>
              <w:pStyle w:val="Compact"/>
              <w:jc w:val="left"/>
            </w:pPr>
            <m:oMath>
              <m:r>
                <m:rPr>
                  <m:sty m:val="p"/>
                </m:rPr>
                <w:rPr>
                  <w:rFonts w:ascii="Cambria Math" w:hAnsi="Cambria Math"/>
                </w:rPr>
                <m:t>+</m:t>
              </m:r>
              <m:r>
                <w:rPr>
                  <w:rFonts w:ascii="Cambria Math" w:hAnsi="Cambria Math"/>
                </w:rPr>
                <m:t>0.171</m:t>
              </m:r>
            </m:oMath>
            <w:r>
              <w:t xml:space="preserve"> [+0.118, +0.219]</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143D1970" w14:textId="77777777" w:rsidR="00075250" w:rsidRDefault="00000000">
            <w:pPr>
              <w:pStyle w:val="Compact"/>
              <w:jc w:val="left"/>
            </w:pPr>
            <m:oMathPara>
              <m:oMath>
                <m:r>
                  <m:rPr>
                    <m:sty m:val="p"/>
                  </m:rPr>
                  <w:rPr>
                    <w:rFonts w:ascii="Cambria Math" w:hAnsi="Cambria Math"/>
                  </w:rPr>
                  <m:t>+</m:t>
                </m:r>
                <m:r>
                  <w:rPr>
                    <w:rFonts w:ascii="Cambria Math" w:hAnsi="Cambria Math"/>
                  </w:rPr>
                  <m:t>0.077</m:t>
                </m:r>
              </m:oMath>
            </m:oMathPara>
          </w:p>
        </w:tc>
      </w:tr>
      <w:tr w:rsidR="00075250" w14:paraId="0159446E" w14:textId="77777777">
        <w:tc>
          <w:tcPr>
            <w:tcW w:w="0" w:type="auto"/>
          </w:tcPr>
          <w:p w14:paraId="7C73805B" w14:textId="77777777" w:rsidR="00075250" w:rsidRDefault="00075250">
            <w:pPr>
              <w:pStyle w:val="Compact"/>
            </w:pPr>
          </w:p>
        </w:tc>
        <w:tc>
          <w:tcPr>
            <w:tcW w:w="0" w:type="auto"/>
          </w:tcPr>
          <w:p w14:paraId="761024C2" w14:textId="77777777" w:rsidR="00075250" w:rsidRDefault="00000000">
            <w:pPr>
              <w:pStyle w:val="Compact"/>
              <w:jc w:val="left"/>
            </w:pPr>
            <w:r>
              <w:t>compositional (chain)</w:t>
            </w:r>
          </w:p>
        </w:tc>
        <w:tc>
          <w:tcPr>
            <w:tcW w:w="0" w:type="auto"/>
          </w:tcPr>
          <w:p w14:paraId="645F1080" w14:textId="77777777" w:rsidR="00075250" w:rsidRDefault="00000000">
            <w:pPr>
              <w:pStyle w:val="Compact"/>
              <w:jc w:val="right"/>
            </w:pPr>
            <w:r>
              <w:t>834</w:t>
            </w:r>
          </w:p>
        </w:tc>
        <w:tc>
          <w:tcPr>
            <w:tcW w:w="0" w:type="auto"/>
          </w:tcPr>
          <w:p w14:paraId="2E08D93D" w14:textId="77777777" w:rsidR="00075250" w:rsidRDefault="00000000">
            <w:pPr>
              <w:pStyle w:val="Compact"/>
              <w:jc w:val="right"/>
            </w:pPr>
            <w:r>
              <w:t>0/10</w:t>
            </w:r>
          </w:p>
        </w:tc>
        <w:tc>
          <w:tcPr>
            <w:tcW w:w="0" w:type="auto"/>
          </w:tcPr>
          <w:p w14:paraId="2482D1BA" w14:textId="77777777" w:rsidR="00075250" w:rsidRDefault="00000000">
            <w:pPr>
              <w:pStyle w:val="Compact"/>
              <w:jc w:val="right"/>
            </w:pPr>
            <w:r>
              <w:t>0.704</w:t>
            </w:r>
          </w:p>
        </w:tc>
        <w:tc>
          <w:tcPr>
            <w:tcW w:w="0" w:type="auto"/>
          </w:tcPr>
          <w:p w14:paraId="49B49ADF" w14:textId="77777777" w:rsidR="00075250" w:rsidRDefault="00000000">
            <w:pPr>
              <w:pStyle w:val="Compact"/>
              <w:jc w:val="right"/>
            </w:pPr>
            <w:r>
              <w:t>0.770</w:t>
            </w:r>
          </w:p>
        </w:tc>
        <w:tc>
          <w:tcPr>
            <w:tcW w:w="0" w:type="auto"/>
          </w:tcPr>
          <w:p w14:paraId="30A62FBC" w14:textId="77777777" w:rsidR="00075250" w:rsidRDefault="00000000">
            <w:pPr>
              <w:pStyle w:val="Compact"/>
              <w:jc w:val="left"/>
            </w:pPr>
            <m:oMath>
              <m:r>
                <m:rPr>
                  <m:sty m:val="p"/>
                </m:rPr>
                <w:rPr>
                  <w:rFonts w:ascii="Cambria Math" w:hAnsi="Cambria Math"/>
                </w:rPr>
                <m:t>+</m:t>
              </m:r>
              <m:r>
                <w:rPr>
                  <w:rFonts w:ascii="Cambria Math" w:hAnsi="Cambria Math"/>
                </w:rPr>
                <m:t>0.067</m:t>
              </m:r>
            </m:oMath>
            <w:r>
              <w:t xml:space="preserve"> [+0.042, +0.091]</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72820726" w14:textId="77777777" w:rsidR="00075250" w:rsidRDefault="00000000">
            <w:pPr>
              <w:pStyle w:val="Compact"/>
              <w:jc w:val="left"/>
            </w:pPr>
            <m:oMathPara>
              <m:oMath>
                <m:r>
                  <m:rPr>
                    <m:sty m:val="p"/>
                  </m:rPr>
                  <w:rPr>
                    <w:rFonts w:ascii="Cambria Math" w:hAnsi="Cambria Math"/>
                  </w:rPr>
                  <m:t>+</m:t>
                </m:r>
                <m:r>
                  <w:rPr>
                    <w:rFonts w:ascii="Cambria Math" w:hAnsi="Cambria Math"/>
                  </w:rPr>
                  <m:t>0.005</m:t>
                </m:r>
              </m:oMath>
            </m:oMathPara>
          </w:p>
        </w:tc>
      </w:tr>
      <w:tr w:rsidR="00075250" w14:paraId="12E7395A" w14:textId="77777777">
        <w:tc>
          <w:tcPr>
            <w:tcW w:w="0" w:type="auto"/>
          </w:tcPr>
          <w:p w14:paraId="58A2DA98" w14:textId="77777777" w:rsidR="00075250" w:rsidRDefault="00075250">
            <w:pPr>
              <w:pStyle w:val="Compact"/>
            </w:pPr>
          </w:p>
        </w:tc>
        <w:tc>
          <w:tcPr>
            <w:tcW w:w="0" w:type="auto"/>
          </w:tcPr>
          <w:p w14:paraId="7AA8E09E" w14:textId="77777777" w:rsidR="00075250" w:rsidRDefault="00000000">
            <w:pPr>
              <w:pStyle w:val="Compact"/>
              <w:jc w:val="left"/>
            </w:pPr>
            <w:r>
              <w:t>comparison</w:t>
            </w:r>
          </w:p>
        </w:tc>
        <w:tc>
          <w:tcPr>
            <w:tcW w:w="0" w:type="auto"/>
          </w:tcPr>
          <w:p w14:paraId="3BBE0C2D" w14:textId="77777777" w:rsidR="00075250" w:rsidRDefault="00000000">
            <w:pPr>
              <w:pStyle w:val="Compact"/>
              <w:jc w:val="right"/>
            </w:pPr>
            <w:r>
              <w:t>463</w:t>
            </w:r>
          </w:p>
        </w:tc>
        <w:tc>
          <w:tcPr>
            <w:tcW w:w="0" w:type="auto"/>
          </w:tcPr>
          <w:p w14:paraId="04E60114" w14:textId="77777777" w:rsidR="00075250" w:rsidRDefault="00000000">
            <w:pPr>
              <w:pStyle w:val="Compact"/>
              <w:jc w:val="right"/>
            </w:pPr>
            <w:r>
              <w:t>10/10</w:t>
            </w:r>
          </w:p>
        </w:tc>
        <w:tc>
          <w:tcPr>
            <w:tcW w:w="0" w:type="auto"/>
          </w:tcPr>
          <w:p w14:paraId="06C410DE" w14:textId="77777777" w:rsidR="00075250" w:rsidRDefault="00000000">
            <w:pPr>
              <w:pStyle w:val="Compact"/>
              <w:jc w:val="right"/>
            </w:pPr>
            <w:r>
              <w:t>0.916</w:t>
            </w:r>
          </w:p>
        </w:tc>
        <w:tc>
          <w:tcPr>
            <w:tcW w:w="0" w:type="auto"/>
          </w:tcPr>
          <w:p w14:paraId="2AC7DBC2" w14:textId="77777777" w:rsidR="00075250" w:rsidRDefault="00000000">
            <w:pPr>
              <w:pStyle w:val="Compact"/>
              <w:jc w:val="right"/>
            </w:pPr>
            <w:r>
              <w:t>0.916</w:t>
            </w:r>
          </w:p>
        </w:tc>
        <w:tc>
          <w:tcPr>
            <w:tcW w:w="0" w:type="auto"/>
          </w:tcPr>
          <w:p w14:paraId="5046636A" w14:textId="77777777" w:rsidR="00075250" w:rsidRDefault="00000000">
            <w:pPr>
              <w:pStyle w:val="Compact"/>
              <w:jc w:val="left"/>
            </w:pPr>
            <m:oMath>
              <m:r>
                <m:rPr>
                  <m:sty m:val="p"/>
                </m:rPr>
                <w:rPr>
                  <w:rFonts w:ascii="Cambria Math" w:hAnsi="Cambria Math"/>
                </w:rPr>
                <m:t>+</m:t>
              </m:r>
              <m:r>
                <w:rPr>
                  <w:rFonts w:ascii="Cambria Math" w:hAnsi="Cambria Math"/>
                </w:rPr>
                <m:t>0.000</m:t>
              </m:r>
            </m:oMath>
            <w:r>
              <w:t xml:space="preserve"> [+0.000, +0.000]</w:t>
            </w:r>
          </w:p>
        </w:tc>
        <w:tc>
          <w:tcPr>
            <w:tcW w:w="0" w:type="auto"/>
          </w:tcPr>
          <w:p w14:paraId="3760AD5A" w14:textId="77777777" w:rsidR="00075250" w:rsidRDefault="00000000">
            <w:pPr>
              <w:pStyle w:val="Compact"/>
              <w:jc w:val="left"/>
            </w:pPr>
            <m:oMathPara>
              <m:oMath>
                <m:r>
                  <m:rPr>
                    <m:sty m:val="p"/>
                  </m:rPr>
                  <w:rPr>
                    <w:rFonts w:ascii="Cambria Math" w:hAnsi="Cambria Math"/>
                  </w:rPr>
                  <m:t>+</m:t>
                </m:r>
                <m:r>
                  <w:rPr>
                    <w:rFonts w:ascii="Cambria Math" w:hAnsi="Cambria Math"/>
                  </w:rPr>
                  <m:t>0.080</m:t>
                </m:r>
              </m:oMath>
            </m:oMathPara>
          </w:p>
        </w:tc>
      </w:tr>
      <w:tr w:rsidR="00075250" w14:paraId="01BCC7C2" w14:textId="77777777">
        <w:tc>
          <w:tcPr>
            <w:tcW w:w="0" w:type="auto"/>
          </w:tcPr>
          <w:p w14:paraId="4B8FFB80" w14:textId="77777777" w:rsidR="00075250" w:rsidRDefault="00075250">
            <w:pPr>
              <w:pStyle w:val="Compact"/>
            </w:pPr>
          </w:p>
        </w:tc>
        <w:tc>
          <w:tcPr>
            <w:tcW w:w="0" w:type="auto"/>
          </w:tcPr>
          <w:p w14:paraId="6DB0341D" w14:textId="77777777" w:rsidR="00075250" w:rsidRDefault="00000000">
            <w:pPr>
              <w:pStyle w:val="Compact"/>
              <w:jc w:val="left"/>
            </w:pPr>
            <w:r>
              <w:t>bridge-comparison (</w:t>
            </w:r>
            <m:oMath>
              <m:r>
                <w:rPr>
                  <w:rFonts w:ascii="Cambria Math" w:hAnsi="Cambria Math"/>
                </w:rPr>
                <m:t>m</m:t>
              </m:r>
              <m:r>
                <m:rPr>
                  <m:sty m:val="p"/>
                </m:rPr>
                <w:rPr>
                  <w:rFonts w:ascii="Cambria Math" w:hAnsi="Cambria Math"/>
                </w:rPr>
                <m:t>=</m:t>
              </m:r>
              <m:r>
                <w:rPr>
                  <w:rFonts w:ascii="Cambria Math" w:hAnsi="Cambria Math"/>
                </w:rPr>
                <m:t>4</m:t>
              </m:r>
            </m:oMath>
            <w:r>
              <w:t>)</w:t>
            </w:r>
          </w:p>
        </w:tc>
        <w:tc>
          <w:tcPr>
            <w:tcW w:w="0" w:type="auto"/>
          </w:tcPr>
          <w:p w14:paraId="1BCC3BD7" w14:textId="77777777" w:rsidR="00075250" w:rsidRDefault="00000000">
            <w:pPr>
              <w:pStyle w:val="Compact"/>
              <w:jc w:val="right"/>
            </w:pPr>
            <w:r>
              <w:t>457</w:t>
            </w:r>
          </w:p>
        </w:tc>
        <w:tc>
          <w:tcPr>
            <w:tcW w:w="0" w:type="auto"/>
          </w:tcPr>
          <w:p w14:paraId="052071F6" w14:textId="77777777" w:rsidR="00075250" w:rsidRDefault="00000000">
            <w:pPr>
              <w:pStyle w:val="Compact"/>
              <w:jc w:val="right"/>
            </w:pPr>
            <w:r>
              <w:t>0/10</w:t>
            </w:r>
          </w:p>
        </w:tc>
        <w:tc>
          <w:tcPr>
            <w:tcW w:w="0" w:type="auto"/>
          </w:tcPr>
          <w:p w14:paraId="48C0AF73" w14:textId="77777777" w:rsidR="00075250" w:rsidRDefault="00000000">
            <w:pPr>
              <w:pStyle w:val="Compact"/>
              <w:jc w:val="right"/>
            </w:pPr>
            <w:r>
              <w:t>0.560</w:t>
            </w:r>
          </w:p>
        </w:tc>
        <w:tc>
          <w:tcPr>
            <w:tcW w:w="0" w:type="auto"/>
          </w:tcPr>
          <w:p w14:paraId="2317BAC0" w14:textId="77777777" w:rsidR="00075250" w:rsidRDefault="00000000">
            <w:pPr>
              <w:pStyle w:val="Compact"/>
              <w:jc w:val="right"/>
            </w:pPr>
            <w:r>
              <w:t>0.559</w:t>
            </w:r>
          </w:p>
        </w:tc>
        <w:tc>
          <w:tcPr>
            <w:tcW w:w="0" w:type="auto"/>
          </w:tcPr>
          <w:p w14:paraId="606427C6" w14:textId="77777777" w:rsidR="00075250" w:rsidRDefault="00000000">
            <w:pPr>
              <w:pStyle w:val="Compact"/>
              <w:jc w:val="left"/>
            </w:pPr>
            <m:oMath>
              <m:r>
                <m:rPr>
                  <m:sty m:val="p"/>
                </m:rPr>
                <w:rPr>
                  <w:rFonts w:ascii="Cambria Math" w:hAnsi="Cambria Math"/>
                </w:rPr>
                <m:t>-</m:t>
              </m:r>
              <m:r>
                <w:rPr>
                  <w:rFonts w:ascii="Cambria Math" w:hAnsi="Cambria Math"/>
                </w:rPr>
                <m:t>0.001</m:t>
              </m:r>
            </m:oMath>
            <w:r>
              <w:t xml:space="preserve"> [-0.023, +0.021]</w:t>
            </w:r>
          </w:p>
        </w:tc>
        <w:tc>
          <w:tcPr>
            <w:tcW w:w="0" w:type="auto"/>
          </w:tcPr>
          <w:p w14:paraId="7D56B077" w14:textId="77777777" w:rsidR="00075250" w:rsidRDefault="00000000">
            <w:pPr>
              <w:pStyle w:val="Compact"/>
              <w:jc w:val="left"/>
            </w:pPr>
            <m:oMathPara>
              <m:oMath>
                <m:r>
                  <m:rPr>
                    <m:sty m:val="p"/>
                  </m:rPr>
                  <w:rPr>
                    <w:rFonts w:ascii="Cambria Math" w:hAnsi="Cambria Math"/>
                  </w:rPr>
                  <m:t>+</m:t>
                </m:r>
                <m:r>
                  <w:rPr>
                    <w:rFonts w:ascii="Cambria Math" w:hAnsi="Cambria Math"/>
                  </w:rPr>
                  <m:t>0.043</m:t>
                </m:r>
              </m:oMath>
            </m:oMathPara>
          </w:p>
        </w:tc>
      </w:tr>
      <w:tr w:rsidR="00075250" w14:paraId="42503FEC" w14:textId="77777777">
        <w:tc>
          <w:tcPr>
            <w:tcW w:w="0" w:type="auto"/>
          </w:tcPr>
          <w:p w14:paraId="424820FD" w14:textId="77777777" w:rsidR="00075250" w:rsidRDefault="00075250">
            <w:pPr>
              <w:pStyle w:val="Compact"/>
            </w:pPr>
          </w:p>
        </w:tc>
        <w:tc>
          <w:tcPr>
            <w:tcW w:w="0" w:type="auto"/>
          </w:tcPr>
          <w:p w14:paraId="642656A3" w14:textId="77777777" w:rsidR="00075250" w:rsidRDefault="00000000">
            <w:pPr>
              <w:pStyle w:val="Compact"/>
              <w:jc w:val="left"/>
            </w:pPr>
            <w:r>
              <w:rPr>
                <w:i/>
                <w:iCs/>
              </w:rPr>
              <w:t>all, unstratified</w:t>
            </w:r>
          </w:p>
        </w:tc>
        <w:tc>
          <w:tcPr>
            <w:tcW w:w="0" w:type="auto"/>
          </w:tcPr>
          <w:p w14:paraId="2DD69C0F" w14:textId="77777777" w:rsidR="00075250" w:rsidRDefault="00000000">
            <w:pPr>
              <w:pStyle w:val="Compact"/>
              <w:jc w:val="right"/>
            </w:pPr>
            <w:r>
              <w:t>2,000</w:t>
            </w:r>
          </w:p>
        </w:tc>
        <w:tc>
          <w:tcPr>
            <w:tcW w:w="0" w:type="auto"/>
          </w:tcPr>
          <w:p w14:paraId="1D2DB40F" w14:textId="77777777" w:rsidR="00075250" w:rsidRDefault="00000000">
            <w:pPr>
              <w:pStyle w:val="Compact"/>
              <w:jc w:val="right"/>
            </w:pPr>
            <w:r>
              <w:t>0/10</w:t>
            </w:r>
          </w:p>
        </w:tc>
        <w:tc>
          <w:tcPr>
            <w:tcW w:w="0" w:type="auto"/>
          </w:tcPr>
          <w:p w14:paraId="7D61574C" w14:textId="77777777" w:rsidR="00075250" w:rsidRDefault="00000000">
            <w:pPr>
              <w:pStyle w:val="Compact"/>
              <w:jc w:val="right"/>
            </w:pPr>
            <w:r>
              <w:t>0.723</w:t>
            </w:r>
          </w:p>
        </w:tc>
        <w:tc>
          <w:tcPr>
            <w:tcW w:w="0" w:type="auto"/>
          </w:tcPr>
          <w:p w14:paraId="1A5EF320" w14:textId="77777777" w:rsidR="00075250" w:rsidRDefault="00000000">
            <w:pPr>
              <w:pStyle w:val="Compact"/>
              <w:jc w:val="right"/>
            </w:pPr>
            <w:r>
              <w:t>0.765</w:t>
            </w:r>
          </w:p>
        </w:tc>
        <w:tc>
          <w:tcPr>
            <w:tcW w:w="0" w:type="auto"/>
          </w:tcPr>
          <w:p w14:paraId="47A1D77C" w14:textId="77777777" w:rsidR="00075250" w:rsidRDefault="00000000">
            <w:pPr>
              <w:pStyle w:val="Compact"/>
              <w:jc w:val="left"/>
            </w:pPr>
            <m:oMath>
              <m:r>
                <m:rPr>
                  <m:sty m:val="p"/>
                </m:rPr>
                <w:rPr>
                  <w:rFonts w:ascii="Cambria Math" w:hAnsi="Cambria Math"/>
                </w:rPr>
                <m:t>+</m:t>
              </m:r>
              <m:r>
                <w:rPr>
                  <w:rFonts w:ascii="Cambria Math" w:hAnsi="Cambria Math"/>
                </w:rPr>
                <m:t>0.043</m:t>
              </m:r>
            </m:oMath>
            <w:r>
              <w:t xml:space="preserve"> [+0.029, +0.056]</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26D4871E" w14:textId="77777777" w:rsidR="00075250" w:rsidRDefault="00000000">
            <w:pPr>
              <w:pStyle w:val="Compact"/>
              <w:jc w:val="left"/>
            </w:pPr>
            <m:oMathPara>
              <m:oMath>
                <m:r>
                  <m:rPr>
                    <m:sty m:val="p"/>
                  </m:rPr>
                  <w:rPr>
                    <w:rFonts w:ascii="Cambria Math" w:hAnsi="Cambria Math"/>
                  </w:rPr>
                  <m:t>+</m:t>
                </m:r>
                <m:r>
                  <w:rPr>
                    <w:rFonts w:ascii="Cambria Math" w:hAnsi="Cambria Math"/>
                  </w:rPr>
                  <m:t>0.040</m:t>
                </m:r>
              </m:oMath>
            </m:oMathPara>
          </w:p>
        </w:tc>
      </w:tr>
      <w:tr w:rsidR="00075250" w14:paraId="020E74B8" w14:textId="77777777">
        <w:tc>
          <w:tcPr>
            <w:tcW w:w="0" w:type="auto"/>
          </w:tcPr>
          <w:p w14:paraId="1BB11927" w14:textId="77777777" w:rsidR="00075250" w:rsidRDefault="00000000">
            <w:pPr>
              <w:pStyle w:val="Compact"/>
              <w:jc w:val="left"/>
            </w:pPr>
            <w:r>
              <w:rPr>
                <w:smallCaps/>
              </w:rPr>
              <w:t>QASPER</w:t>
            </w:r>
          </w:p>
        </w:tc>
        <w:tc>
          <w:tcPr>
            <w:tcW w:w="0" w:type="auto"/>
          </w:tcPr>
          <w:p w14:paraId="741EAD87" w14:textId="77777777" w:rsidR="00075250" w:rsidRDefault="00000000">
            <w:pPr>
              <w:pStyle w:val="Compact"/>
              <w:jc w:val="left"/>
            </w:pPr>
            <w:r>
              <w:t>single-evidence</w:t>
            </w:r>
          </w:p>
        </w:tc>
        <w:tc>
          <w:tcPr>
            <w:tcW w:w="0" w:type="auto"/>
          </w:tcPr>
          <w:p w14:paraId="57F4155E" w14:textId="77777777" w:rsidR="00075250" w:rsidRDefault="00000000">
            <w:pPr>
              <w:pStyle w:val="Compact"/>
              <w:jc w:val="right"/>
            </w:pPr>
            <w:r>
              <w:t>584</w:t>
            </w:r>
          </w:p>
        </w:tc>
        <w:tc>
          <w:tcPr>
            <w:tcW w:w="0" w:type="auto"/>
          </w:tcPr>
          <w:p w14:paraId="49E4A49E" w14:textId="77777777" w:rsidR="00075250" w:rsidRDefault="00000000">
            <w:pPr>
              <w:pStyle w:val="Compact"/>
              <w:jc w:val="right"/>
            </w:pPr>
            <w:r>
              <w:t>0/10</w:t>
            </w:r>
          </w:p>
        </w:tc>
        <w:tc>
          <w:tcPr>
            <w:tcW w:w="0" w:type="auto"/>
          </w:tcPr>
          <w:p w14:paraId="638C29B2" w14:textId="77777777" w:rsidR="00075250" w:rsidRDefault="00000000">
            <w:pPr>
              <w:pStyle w:val="Compact"/>
              <w:jc w:val="right"/>
            </w:pPr>
            <w:r>
              <w:t>0.627</w:t>
            </w:r>
          </w:p>
        </w:tc>
        <w:tc>
          <w:tcPr>
            <w:tcW w:w="0" w:type="auto"/>
          </w:tcPr>
          <w:p w14:paraId="13288BE0" w14:textId="77777777" w:rsidR="00075250" w:rsidRDefault="00000000">
            <w:pPr>
              <w:pStyle w:val="Compact"/>
              <w:jc w:val="right"/>
            </w:pPr>
            <w:r>
              <w:t>0.663</w:t>
            </w:r>
          </w:p>
        </w:tc>
        <w:tc>
          <w:tcPr>
            <w:tcW w:w="0" w:type="auto"/>
          </w:tcPr>
          <w:p w14:paraId="158ACDAB" w14:textId="77777777" w:rsidR="00075250" w:rsidRDefault="00000000">
            <w:pPr>
              <w:pStyle w:val="Compact"/>
              <w:jc w:val="left"/>
            </w:pPr>
            <m:oMath>
              <m:r>
                <m:rPr>
                  <m:sty m:val="p"/>
                </m:rPr>
                <w:rPr>
                  <w:rFonts w:ascii="Cambria Math" w:hAnsi="Cambria Math"/>
                </w:rPr>
                <m:t>+</m:t>
              </m:r>
              <m:r>
                <w:rPr>
                  <w:rFonts w:ascii="Cambria Math" w:hAnsi="Cambria Math"/>
                </w:rPr>
                <m:t>0.036</m:t>
              </m:r>
            </m:oMath>
            <w:r>
              <w:t xml:space="preserve"> [+0.005, +0.068]</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0900E2EE" w14:textId="77777777" w:rsidR="00075250" w:rsidRDefault="00000000">
            <w:pPr>
              <w:pStyle w:val="Compact"/>
              <w:jc w:val="left"/>
            </w:pPr>
            <m:oMathPara>
              <m:oMath>
                <m:r>
                  <m:rPr>
                    <m:sty m:val="p"/>
                  </m:rPr>
                  <w:rPr>
                    <w:rFonts w:ascii="Cambria Math" w:hAnsi="Cambria Math"/>
                  </w:rPr>
                  <m:t>+</m:t>
                </m:r>
                <m:r>
                  <w:rPr>
                    <w:rFonts w:ascii="Cambria Math" w:hAnsi="Cambria Math"/>
                  </w:rPr>
                  <m:t>0.103</m:t>
                </m:r>
              </m:oMath>
            </m:oMathPara>
          </w:p>
        </w:tc>
      </w:tr>
      <w:tr w:rsidR="00075250" w14:paraId="6F9EB7F8" w14:textId="77777777">
        <w:tc>
          <w:tcPr>
            <w:tcW w:w="0" w:type="auto"/>
          </w:tcPr>
          <w:p w14:paraId="7FA0696B" w14:textId="77777777" w:rsidR="00075250" w:rsidRDefault="00075250">
            <w:pPr>
              <w:pStyle w:val="Compact"/>
            </w:pPr>
          </w:p>
        </w:tc>
        <w:tc>
          <w:tcPr>
            <w:tcW w:w="0" w:type="auto"/>
          </w:tcPr>
          <w:p w14:paraId="47F91F04" w14:textId="77777777" w:rsidR="00075250" w:rsidRDefault="00000000">
            <w:pPr>
              <w:pStyle w:val="Compact"/>
              <w:jc w:val="left"/>
            </w:pPr>
            <w:r>
              <w:t>multi-evidence</w:t>
            </w:r>
          </w:p>
        </w:tc>
        <w:tc>
          <w:tcPr>
            <w:tcW w:w="0" w:type="auto"/>
          </w:tcPr>
          <w:p w14:paraId="3B27B17F" w14:textId="77777777" w:rsidR="00075250" w:rsidRDefault="00000000">
            <w:pPr>
              <w:pStyle w:val="Compact"/>
              <w:jc w:val="right"/>
            </w:pPr>
            <w:r>
              <w:t>228</w:t>
            </w:r>
          </w:p>
        </w:tc>
        <w:tc>
          <w:tcPr>
            <w:tcW w:w="0" w:type="auto"/>
          </w:tcPr>
          <w:p w14:paraId="7CD13531" w14:textId="77777777" w:rsidR="00075250" w:rsidRDefault="00000000">
            <w:pPr>
              <w:pStyle w:val="Compact"/>
              <w:jc w:val="right"/>
            </w:pPr>
            <w:r>
              <w:t>8/10</w:t>
            </w:r>
          </w:p>
        </w:tc>
        <w:tc>
          <w:tcPr>
            <w:tcW w:w="0" w:type="auto"/>
          </w:tcPr>
          <w:p w14:paraId="00F293C3" w14:textId="77777777" w:rsidR="00075250" w:rsidRDefault="00000000">
            <w:pPr>
              <w:pStyle w:val="Compact"/>
              <w:jc w:val="right"/>
            </w:pPr>
            <w:r>
              <w:t>0.505</w:t>
            </w:r>
          </w:p>
        </w:tc>
        <w:tc>
          <w:tcPr>
            <w:tcW w:w="0" w:type="auto"/>
          </w:tcPr>
          <w:p w14:paraId="751B5629" w14:textId="77777777" w:rsidR="00075250" w:rsidRDefault="00000000">
            <w:pPr>
              <w:pStyle w:val="Compact"/>
              <w:jc w:val="right"/>
            </w:pPr>
            <w:r>
              <w:t>0.478</w:t>
            </w:r>
          </w:p>
        </w:tc>
        <w:tc>
          <w:tcPr>
            <w:tcW w:w="0" w:type="auto"/>
          </w:tcPr>
          <w:p w14:paraId="34C5572F" w14:textId="77777777" w:rsidR="00075250" w:rsidRDefault="00000000">
            <w:pPr>
              <w:pStyle w:val="Compact"/>
              <w:jc w:val="left"/>
            </w:pPr>
            <m:oMath>
              <m:r>
                <m:rPr>
                  <m:sty m:val="p"/>
                </m:rPr>
                <w:rPr>
                  <w:rFonts w:ascii="Cambria Math" w:hAnsi="Cambria Math"/>
                </w:rPr>
                <m:t>-</m:t>
              </m:r>
              <m:r>
                <w:rPr>
                  <w:rFonts w:ascii="Cambria Math" w:hAnsi="Cambria Math"/>
                </w:rPr>
                <m:t>0.027</m:t>
              </m:r>
            </m:oMath>
            <w:r>
              <w:t xml:space="preserve"> [-0.049, -0.010]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11AE87DC" w14:textId="77777777" w:rsidR="00075250" w:rsidRDefault="00000000">
            <w:pPr>
              <w:pStyle w:val="Compact"/>
              <w:jc w:val="left"/>
            </w:pPr>
            <m:oMathPara>
              <m:oMath>
                <m:r>
                  <m:rPr>
                    <m:sty m:val="p"/>
                  </m:rPr>
                  <w:rPr>
                    <w:rFonts w:ascii="Cambria Math" w:hAnsi="Cambria Math"/>
                  </w:rPr>
                  <m:t>+</m:t>
                </m:r>
                <m:r>
                  <w:rPr>
                    <w:rFonts w:ascii="Cambria Math" w:hAnsi="Cambria Math"/>
                  </w:rPr>
                  <m:t>0.004</m:t>
                </m:r>
              </m:oMath>
            </m:oMathPara>
          </w:p>
        </w:tc>
      </w:tr>
      <w:tr w:rsidR="00075250" w14:paraId="7FE36775" w14:textId="77777777">
        <w:tc>
          <w:tcPr>
            <w:tcW w:w="0" w:type="auto"/>
          </w:tcPr>
          <w:p w14:paraId="37049603" w14:textId="77777777" w:rsidR="00075250" w:rsidRDefault="00000000">
            <w:pPr>
              <w:pStyle w:val="Compact"/>
              <w:jc w:val="left"/>
            </w:pPr>
            <w:r>
              <w:rPr>
                <w:smallCaps/>
              </w:rPr>
              <w:t>SciFact</w:t>
            </w:r>
          </w:p>
        </w:tc>
        <w:tc>
          <w:tcPr>
            <w:tcW w:w="0" w:type="auto"/>
          </w:tcPr>
          <w:p w14:paraId="45FBC0BD" w14:textId="77777777" w:rsidR="00075250" w:rsidRDefault="00000000">
            <w:pPr>
              <w:pStyle w:val="Compact"/>
              <w:jc w:val="left"/>
            </w:pPr>
            <w:r>
              <w:t>all</w:t>
            </w:r>
          </w:p>
        </w:tc>
        <w:tc>
          <w:tcPr>
            <w:tcW w:w="0" w:type="auto"/>
          </w:tcPr>
          <w:p w14:paraId="661DEFB8" w14:textId="77777777" w:rsidR="00075250" w:rsidRDefault="00000000">
            <w:pPr>
              <w:pStyle w:val="Compact"/>
              <w:jc w:val="right"/>
            </w:pPr>
            <w:r>
              <w:t>300</w:t>
            </w:r>
          </w:p>
        </w:tc>
        <w:tc>
          <w:tcPr>
            <w:tcW w:w="0" w:type="auto"/>
          </w:tcPr>
          <w:p w14:paraId="2582569D" w14:textId="77777777" w:rsidR="00075250" w:rsidRDefault="00000000">
            <w:pPr>
              <w:pStyle w:val="Compact"/>
              <w:jc w:val="right"/>
            </w:pPr>
            <w:r>
              <w:t>0/10</w:t>
            </w:r>
          </w:p>
        </w:tc>
        <w:tc>
          <w:tcPr>
            <w:tcW w:w="0" w:type="auto"/>
          </w:tcPr>
          <w:p w14:paraId="144186AD" w14:textId="77777777" w:rsidR="00075250" w:rsidRDefault="00000000">
            <w:pPr>
              <w:pStyle w:val="Compact"/>
              <w:jc w:val="right"/>
            </w:pPr>
            <w:r>
              <w:t>0.790</w:t>
            </w:r>
          </w:p>
        </w:tc>
        <w:tc>
          <w:tcPr>
            <w:tcW w:w="0" w:type="auto"/>
          </w:tcPr>
          <w:p w14:paraId="30D852D2" w14:textId="77777777" w:rsidR="00075250" w:rsidRDefault="00000000">
            <w:pPr>
              <w:pStyle w:val="Compact"/>
              <w:jc w:val="right"/>
            </w:pPr>
            <w:r>
              <w:t>0.803</w:t>
            </w:r>
          </w:p>
        </w:tc>
        <w:tc>
          <w:tcPr>
            <w:tcW w:w="0" w:type="auto"/>
          </w:tcPr>
          <w:p w14:paraId="75EE1010" w14:textId="77777777" w:rsidR="00075250" w:rsidRDefault="00000000">
            <w:pPr>
              <w:pStyle w:val="Compact"/>
              <w:jc w:val="left"/>
            </w:pPr>
            <m:oMath>
              <m:r>
                <m:rPr>
                  <m:sty m:val="p"/>
                </m:rPr>
                <w:rPr>
                  <w:rFonts w:ascii="Cambria Math" w:hAnsi="Cambria Math"/>
                </w:rPr>
                <m:t>+</m:t>
              </m:r>
              <m:r>
                <w:rPr>
                  <w:rFonts w:ascii="Cambria Math" w:hAnsi="Cambria Math"/>
                </w:rPr>
                <m:t>0.013</m:t>
              </m:r>
            </m:oMath>
            <w:r>
              <w:t xml:space="preserve"> [-0.014, +0.040]</w:t>
            </w:r>
          </w:p>
        </w:tc>
        <w:tc>
          <w:tcPr>
            <w:tcW w:w="0" w:type="auto"/>
          </w:tcPr>
          <w:p w14:paraId="48EB247B" w14:textId="77777777" w:rsidR="00075250" w:rsidRDefault="00000000">
            <w:pPr>
              <w:pStyle w:val="Compact"/>
              <w:jc w:val="left"/>
            </w:pPr>
            <m:oMathPara>
              <m:oMath>
                <m:r>
                  <m:rPr>
                    <m:sty m:val="p"/>
                  </m:rPr>
                  <w:rPr>
                    <w:rFonts w:ascii="Cambria Math" w:hAnsi="Cambria Math"/>
                  </w:rPr>
                  <m:t>+</m:t>
                </m:r>
                <m:r>
                  <w:rPr>
                    <w:rFonts w:ascii="Cambria Math" w:hAnsi="Cambria Math"/>
                  </w:rPr>
                  <m:t>0.042</m:t>
                </m:r>
              </m:oMath>
            </m:oMathPara>
          </w:p>
        </w:tc>
      </w:tr>
      <w:tr w:rsidR="00075250" w14:paraId="34F7F947" w14:textId="77777777">
        <w:tc>
          <w:tcPr>
            <w:tcW w:w="0" w:type="auto"/>
          </w:tcPr>
          <w:p w14:paraId="5204FF78" w14:textId="77777777" w:rsidR="00075250" w:rsidRDefault="00000000">
            <w:pPr>
              <w:pStyle w:val="Compact"/>
              <w:jc w:val="left"/>
            </w:pPr>
            <w:r>
              <w:rPr>
                <w:smallCaps/>
              </w:rPr>
              <w:t>NFCorpus</w:t>
            </w:r>
          </w:p>
        </w:tc>
        <w:tc>
          <w:tcPr>
            <w:tcW w:w="0" w:type="auto"/>
          </w:tcPr>
          <w:p w14:paraId="24C98420" w14:textId="77777777" w:rsidR="00075250" w:rsidRDefault="00000000">
            <w:pPr>
              <w:pStyle w:val="Compact"/>
              <w:jc w:val="left"/>
            </w:pPr>
            <w:r>
              <w:t>multi-relevant (</w:t>
            </w:r>
            <m:oMath>
              <m:r>
                <w:rPr>
                  <w:rFonts w:ascii="Cambria Math" w:hAnsi="Cambria Math"/>
                </w:rPr>
                <m:t>m</m:t>
              </m:r>
              <m:r>
                <m:rPr>
                  <m:sty m:val="p"/>
                </m:rPr>
                <w:rPr>
                  <w:rFonts w:ascii="Cambria Math" w:hAnsi="Cambria Math"/>
                </w:rPr>
                <m:t>≈</m:t>
              </m:r>
              <m:r>
                <w:rPr>
                  <w:rFonts w:ascii="Cambria Math" w:hAnsi="Cambria Math"/>
                </w:rPr>
                <m:t>41</m:t>
              </m:r>
            </m:oMath>
            <w:r>
              <w:t>)</w:t>
            </w:r>
          </w:p>
        </w:tc>
        <w:tc>
          <w:tcPr>
            <w:tcW w:w="0" w:type="auto"/>
          </w:tcPr>
          <w:p w14:paraId="61DE77D2" w14:textId="77777777" w:rsidR="00075250" w:rsidRDefault="00000000">
            <w:pPr>
              <w:pStyle w:val="Compact"/>
              <w:jc w:val="right"/>
            </w:pPr>
            <w:r>
              <w:t>300</w:t>
            </w:r>
          </w:p>
        </w:tc>
        <w:tc>
          <w:tcPr>
            <w:tcW w:w="0" w:type="auto"/>
          </w:tcPr>
          <w:p w14:paraId="2EA795F9" w14:textId="77777777" w:rsidR="00075250" w:rsidRDefault="00000000">
            <w:pPr>
              <w:pStyle w:val="Compact"/>
              <w:jc w:val="right"/>
            </w:pPr>
            <w:r>
              <w:t>0/10</w:t>
            </w:r>
          </w:p>
        </w:tc>
        <w:tc>
          <w:tcPr>
            <w:tcW w:w="0" w:type="auto"/>
          </w:tcPr>
          <w:p w14:paraId="6E312D66" w14:textId="77777777" w:rsidR="00075250" w:rsidRDefault="00000000">
            <w:pPr>
              <w:pStyle w:val="Compact"/>
              <w:jc w:val="right"/>
            </w:pPr>
            <w:r>
              <w:t>0.149</w:t>
            </w:r>
          </w:p>
        </w:tc>
        <w:tc>
          <w:tcPr>
            <w:tcW w:w="0" w:type="auto"/>
          </w:tcPr>
          <w:p w14:paraId="6FA787E1" w14:textId="77777777" w:rsidR="00075250" w:rsidRDefault="00000000">
            <w:pPr>
              <w:pStyle w:val="Compact"/>
              <w:jc w:val="right"/>
            </w:pPr>
            <w:r>
              <w:t>0.166</w:t>
            </w:r>
          </w:p>
        </w:tc>
        <w:tc>
          <w:tcPr>
            <w:tcW w:w="0" w:type="auto"/>
          </w:tcPr>
          <w:p w14:paraId="0914BD40" w14:textId="77777777" w:rsidR="00075250" w:rsidRDefault="00000000">
            <w:pPr>
              <w:pStyle w:val="Compact"/>
              <w:jc w:val="left"/>
            </w:pPr>
            <m:oMath>
              <m:r>
                <m:rPr>
                  <m:sty m:val="p"/>
                </m:rPr>
                <w:rPr>
                  <w:rFonts w:ascii="Cambria Math" w:hAnsi="Cambria Math"/>
                </w:rPr>
                <m:t>+</m:t>
              </m:r>
              <m:r>
                <w:rPr>
                  <w:rFonts w:ascii="Cambria Math" w:hAnsi="Cambria Math"/>
                </w:rPr>
                <m:t>0.017</m:t>
              </m:r>
            </m:oMath>
            <w:r>
              <w:t xml:space="preserve"> [+0.008, +0.027]</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7BACF31F" w14:textId="77777777" w:rsidR="00075250" w:rsidRDefault="00000000">
            <w:pPr>
              <w:pStyle w:val="Compact"/>
              <w:jc w:val="left"/>
            </w:pPr>
            <m:oMathPara>
              <m:oMath>
                <m:r>
                  <m:rPr>
                    <m:sty m:val="p"/>
                  </m:rPr>
                  <w:rPr>
                    <w:rFonts w:ascii="Cambria Math" w:hAnsi="Cambria Math"/>
                  </w:rPr>
                  <m:t>+</m:t>
                </m:r>
                <m:r>
                  <w:rPr>
                    <w:rFonts w:ascii="Cambria Math" w:hAnsi="Cambria Math"/>
                  </w:rPr>
                  <m:t>0.009</m:t>
                </m:r>
              </m:oMath>
            </m:oMathPara>
          </w:p>
        </w:tc>
      </w:tr>
      <w:tr w:rsidR="00075250" w14:paraId="380E5848" w14:textId="77777777">
        <w:tc>
          <w:tcPr>
            <w:tcW w:w="0" w:type="auto"/>
          </w:tcPr>
          <w:p w14:paraId="2822ECCA" w14:textId="77777777" w:rsidR="00075250" w:rsidRDefault="00000000">
            <w:pPr>
              <w:pStyle w:val="Compact"/>
              <w:jc w:val="left"/>
            </w:pPr>
            <w:r>
              <w:rPr>
                <w:smallCaps/>
              </w:rPr>
              <w:t>LongMemEval</w:t>
            </w:r>
          </w:p>
        </w:tc>
        <w:tc>
          <w:tcPr>
            <w:tcW w:w="0" w:type="auto"/>
          </w:tcPr>
          <w:p w14:paraId="5EE2CC9C" w14:textId="77777777" w:rsidR="00075250" w:rsidRDefault="00000000">
            <w:pPr>
              <w:pStyle w:val="Compact"/>
              <w:jc w:val="left"/>
            </w:pPr>
            <w:r>
              <w:t>all</w:t>
            </w:r>
          </w:p>
        </w:tc>
        <w:tc>
          <w:tcPr>
            <w:tcW w:w="0" w:type="auto"/>
          </w:tcPr>
          <w:p w14:paraId="3DD06499" w14:textId="77777777" w:rsidR="00075250" w:rsidRDefault="00000000">
            <w:pPr>
              <w:pStyle w:val="Compact"/>
              <w:jc w:val="right"/>
            </w:pPr>
            <w:r>
              <w:t>479</w:t>
            </w:r>
          </w:p>
        </w:tc>
        <w:tc>
          <w:tcPr>
            <w:tcW w:w="0" w:type="auto"/>
          </w:tcPr>
          <w:p w14:paraId="7EB018F2" w14:textId="77777777" w:rsidR="00075250" w:rsidRDefault="00000000">
            <w:pPr>
              <w:pStyle w:val="Compact"/>
              <w:jc w:val="right"/>
            </w:pPr>
            <w:r>
              <w:t>1/10</w:t>
            </w:r>
          </w:p>
        </w:tc>
        <w:tc>
          <w:tcPr>
            <w:tcW w:w="0" w:type="auto"/>
          </w:tcPr>
          <w:p w14:paraId="44B9F42D" w14:textId="77777777" w:rsidR="00075250" w:rsidRDefault="00000000">
            <w:pPr>
              <w:pStyle w:val="Compact"/>
              <w:jc w:val="right"/>
            </w:pPr>
            <w:r>
              <w:t>0.639</w:t>
            </w:r>
          </w:p>
        </w:tc>
        <w:tc>
          <w:tcPr>
            <w:tcW w:w="0" w:type="auto"/>
          </w:tcPr>
          <w:p w14:paraId="2CD92A5B" w14:textId="77777777" w:rsidR="00075250" w:rsidRDefault="00000000">
            <w:pPr>
              <w:pStyle w:val="Compact"/>
              <w:jc w:val="right"/>
            </w:pPr>
            <w:r>
              <w:t>0.632</w:t>
            </w:r>
          </w:p>
        </w:tc>
        <w:tc>
          <w:tcPr>
            <w:tcW w:w="0" w:type="auto"/>
          </w:tcPr>
          <w:p w14:paraId="223AADE4" w14:textId="77777777" w:rsidR="00075250" w:rsidRDefault="00000000">
            <w:pPr>
              <w:pStyle w:val="Compact"/>
              <w:jc w:val="left"/>
            </w:pPr>
            <m:oMath>
              <m:r>
                <m:rPr>
                  <m:sty m:val="p"/>
                </m:rPr>
                <w:rPr>
                  <w:rFonts w:ascii="Cambria Math" w:hAnsi="Cambria Math"/>
                </w:rPr>
                <m:t>-</m:t>
              </m:r>
              <m:r>
                <w:rPr>
                  <w:rFonts w:ascii="Cambria Math" w:hAnsi="Cambria Math"/>
                </w:rPr>
                <m:t>0.007</m:t>
              </m:r>
            </m:oMath>
            <w:r>
              <w:t xml:space="preserve"> [-0.032, +0.018]</w:t>
            </w:r>
          </w:p>
        </w:tc>
        <w:tc>
          <w:tcPr>
            <w:tcW w:w="0" w:type="auto"/>
          </w:tcPr>
          <w:p w14:paraId="402DCC95" w14:textId="77777777" w:rsidR="00075250" w:rsidRDefault="00000000">
            <w:pPr>
              <w:pStyle w:val="Compact"/>
              <w:jc w:val="left"/>
            </w:pPr>
            <m:oMathPara>
              <m:oMath>
                <m:r>
                  <m:rPr>
                    <m:sty m:val="p"/>
                  </m:rPr>
                  <w:rPr>
                    <w:rFonts w:ascii="Cambria Math" w:hAnsi="Cambria Math"/>
                  </w:rPr>
                  <m:t>+</m:t>
                </m:r>
                <m:r>
                  <w:rPr>
                    <w:rFonts w:ascii="Cambria Math" w:hAnsi="Cambria Math"/>
                  </w:rPr>
                  <m:t>0.156</m:t>
                </m:r>
              </m:oMath>
            </m:oMathPara>
          </w:p>
        </w:tc>
      </w:tr>
      <w:tr w:rsidR="00075250" w14:paraId="29A94193" w14:textId="77777777">
        <w:tc>
          <w:tcPr>
            <w:tcW w:w="0" w:type="auto"/>
          </w:tcPr>
          <w:p w14:paraId="195D8811" w14:textId="77777777" w:rsidR="00075250" w:rsidRDefault="00075250">
            <w:pPr>
              <w:pStyle w:val="Compact"/>
            </w:pPr>
          </w:p>
        </w:tc>
        <w:tc>
          <w:tcPr>
            <w:tcW w:w="0" w:type="auto"/>
          </w:tcPr>
          <w:p w14:paraId="3439B9B6" w14:textId="77777777" w:rsidR="00075250" w:rsidRDefault="00000000">
            <w:pPr>
              <w:pStyle w:val="Compact"/>
              <w:jc w:val="left"/>
            </w:pPr>
            <w:r>
              <w:t>temporal-reasoning</w:t>
            </w:r>
          </w:p>
        </w:tc>
        <w:tc>
          <w:tcPr>
            <w:tcW w:w="0" w:type="auto"/>
          </w:tcPr>
          <w:p w14:paraId="2596442D" w14:textId="77777777" w:rsidR="00075250" w:rsidRDefault="00000000">
            <w:pPr>
              <w:pStyle w:val="Compact"/>
              <w:jc w:val="right"/>
            </w:pPr>
            <w:r>
              <w:t>132</w:t>
            </w:r>
          </w:p>
        </w:tc>
        <w:tc>
          <w:tcPr>
            <w:tcW w:w="0" w:type="auto"/>
          </w:tcPr>
          <w:p w14:paraId="10C229A6" w14:textId="77777777" w:rsidR="00075250" w:rsidRDefault="00000000">
            <w:pPr>
              <w:pStyle w:val="Compact"/>
              <w:jc w:val="right"/>
            </w:pPr>
            <w:r>
              <w:t>0/10</w:t>
            </w:r>
          </w:p>
        </w:tc>
        <w:tc>
          <w:tcPr>
            <w:tcW w:w="0" w:type="auto"/>
          </w:tcPr>
          <w:p w14:paraId="03C47ABC" w14:textId="77777777" w:rsidR="00075250" w:rsidRDefault="00000000">
            <w:pPr>
              <w:pStyle w:val="Compact"/>
              <w:jc w:val="right"/>
            </w:pPr>
            <w:r>
              <w:t>0.483</w:t>
            </w:r>
          </w:p>
        </w:tc>
        <w:tc>
          <w:tcPr>
            <w:tcW w:w="0" w:type="auto"/>
          </w:tcPr>
          <w:p w14:paraId="23A51EF8" w14:textId="77777777" w:rsidR="00075250" w:rsidRDefault="00000000">
            <w:pPr>
              <w:pStyle w:val="Compact"/>
              <w:jc w:val="right"/>
            </w:pPr>
            <w:r>
              <w:t>0.464</w:t>
            </w:r>
          </w:p>
        </w:tc>
        <w:tc>
          <w:tcPr>
            <w:tcW w:w="0" w:type="auto"/>
          </w:tcPr>
          <w:p w14:paraId="10A1CB11" w14:textId="77777777" w:rsidR="00075250" w:rsidRDefault="00000000">
            <w:pPr>
              <w:pStyle w:val="Compact"/>
              <w:jc w:val="left"/>
            </w:pPr>
            <m:oMath>
              <m:r>
                <m:rPr>
                  <m:sty m:val="p"/>
                </m:rPr>
                <w:rPr>
                  <w:rFonts w:ascii="Cambria Math" w:hAnsi="Cambria Math"/>
                </w:rPr>
                <m:t>-</m:t>
              </m:r>
              <m:r>
                <w:rPr>
                  <w:rFonts w:ascii="Cambria Math" w:hAnsi="Cambria Math"/>
                </w:rPr>
                <m:t>0.019</m:t>
              </m:r>
            </m:oMath>
            <w:r>
              <w:t xml:space="preserve"> [-0.086, +0.048]</w:t>
            </w:r>
          </w:p>
        </w:tc>
        <w:tc>
          <w:tcPr>
            <w:tcW w:w="0" w:type="auto"/>
          </w:tcPr>
          <w:p w14:paraId="29F7FCC8" w14:textId="77777777" w:rsidR="00075250" w:rsidRDefault="00000000">
            <w:pPr>
              <w:pStyle w:val="Compact"/>
              <w:jc w:val="left"/>
            </w:pPr>
            <m:oMathPara>
              <m:oMath>
                <m:r>
                  <m:rPr>
                    <m:sty m:val="p"/>
                  </m:rPr>
                  <w:rPr>
                    <w:rFonts w:ascii="Cambria Math" w:hAnsi="Cambria Math"/>
                  </w:rPr>
                  <m:t>+</m:t>
                </m:r>
                <m:r>
                  <w:rPr>
                    <w:rFonts w:ascii="Cambria Math" w:hAnsi="Cambria Math"/>
                  </w:rPr>
                  <m:t>0.255</m:t>
                </m:r>
              </m:oMath>
            </m:oMathPara>
          </w:p>
        </w:tc>
      </w:tr>
    </w:tbl>
    <w:bookmarkEnd w:id="29"/>
    <w:p w14:paraId="5D4571BA" w14:textId="77777777" w:rsidR="00075250" w:rsidRDefault="00000000">
      <w:pPr>
        <w:pStyle w:val="BodyText"/>
      </w:pPr>
      <w:r>
        <w:rPr>
          <w:b/>
          <w:bCs/>
        </w:rPr>
        <w:t>The result.</w:t>
      </w:r>
      <w:r>
        <w:t xml:space="preserve"> Table </w:t>
      </w:r>
      <w:hyperlink w:anchor="tab:corpora">
        <w:r>
          <w:rPr>
            <w:rStyle w:val="Hyperlink"/>
          </w:rPr>
          <w:t>6</w:t>
        </w:r>
      </w:hyperlink>
      <w:r>
        <w:t xml:space="preserve">. On chain-shaped questions, expansion wins, and this is the first time in this project that a departure from the corner has: </w:t>
      </w:r>
      <m:oMath>
        <m:r>
          <m:rPr>
            <m:sty m:val="p"/>
          </m:rPr>
          <w:rPr>
            <w:rFonts w:ascii="Cambria Math" w:hAnsi="Cambria Math"/>
          </w:rPr>
          <m:t>+</m:t>
        </m:r>
        <m:r>
          <w:rPr>
            <w:rFonts w:ascii="Cambria Math" w:hAnsi="Cambria Math"/>
          </w:rPr>
          <m:t>0.023</m:t>
        </m:r>
      </m:oMath>
      <w:r>
        <w:t xml:space="preserve"> [+0.010, +0.037] on </w:t>
      </w:r>
      <w:r>
        <w:rPr>
          <w:smallCaps/>
        </w:rPr>
        <w:t>HotpotQA</w:t>
      </w:r>
      <w:r>
        <w:t xml:space="preserve"> bridge questions, </w:t>
      </w:r>
      <m:oMath>
        <m:r>
          <m:rPr>
            <m:sty m:val="p"/>
          </m:rPr>
          <w:rPr>
            <w:rFonts w:ascii="Cambria Math" w:hAnsi="Cambria Math"/>
          </w:rPr>
          <m:t>+</m:t>
        </m:r>
        <m:r>
          <w:rPr>
            <w:rFonts w:ascii="Cambria Math" w:hAnsi="Cambria Math"/>
          </w:rPr>
          <m:t>0.171</m:t>
        </m:r>
      </m:oMath>
      <w:r>
        <w:t xml:space="preserve"> [+0.118, +0.219] on </w:t>
      </w:r>
      <w:r>
        <w:rPr>
          <w:smallCaps/>
        </w:rPr>
        <w:t>2Wiki</w:t>
      </w:r>
      <w:r>
        <w:t xml:space="preserve"> inference and </w:t>
      </w:r>
      <m:oMath>
        <m:r>
          <m:rPr>
            <m:sty m:val="p"/>
          </m:rPr>
          <w:rPr>
            <w:rFonts w:ascii="Cambria Math" w:hAnsi="Cambria Math"/>
          </w:rPr>
          <m:t>+</m:t>
        </m:r>
        <m:r>
          <w:rPr>
            <w:rFonts w:ascii="Cambria Math" w:hAnsi="Cambria Math"/>
          </w:rPr>
          <m:t>0.067</m:t>
        </m:r>
      </m:oMath>
      <w:r>
        <w:t xml:space="preserve"> [+0.042, +0.091] on </w:t>
      </w:r>
      <w:r>
        <w:rPr>
          <w:smallCaps/>
        </w:rPr>
        <w:t>2Wiki</w:t>
      </w:r>
      <w:r>
        <w:t xml:space="preserve"> compositional. On comparison questions — where both documents are reachable from the question directly — selection chooses </w:t>
      </w: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0</m:t>
        </m:r>
      </m:oMath>
      <w:r>
        <w:t xml:space="preserve"> in 10 of 10 folds on both corpora, and the method correctly does nothing. On </w:t>
      </w:r>
      <w:r>
        <w:rPr>
          <w:smallCaps/>
        </w:rPr>
        <w:t>QASPER</w:t>
      </w:r>
      <w:r>
        <w:t xml:space="preserve">, whose banks are single papers of </w:t>
      </w:r>
      <m:oMath>
        <m:r>
          <m:rPr>
            <m:sty m:val="p"/>
          </m:rPr>
          <w:rPr>
            <w:rFonts w:ascii="Cambria Math" w:hAnsi="Cambria Math"/>
          </w:rPr>
          <m:t>≈</m:t>
        </m:r>
        <m:r>
          <w:rPr>
            <w:rFonts w:ascii="Cambria Math" w:hAnsi="Cambria Math"/>
          </w:rPr>
          <m:t>47</m:t>
        </m:r>
      </m:oMath>
      <w:r>
        <w:t xml:space="preserve"> paragraphs, expansion actively hurts the multi-evidence stratum, </w:t>
      </w:r>
      <m:oMath>
        <m:r>
          <m:rPr>
            <m:sty m:val="p"/>
          </m:rPr>
          <w:rPr>
            <w:rFonts w:ascii="Cambria Math" w:hAnsi="Cambria Math"/>
          </w:rPr>
          <m:t>-</m:t>
        </m:r>
        <m:r>
          <w:rPr>
            <w:rFonts w:ascii="Cambria Math" w:hAnsi="Cambria Math"/>
          </w:rPr>
          <m:t>0.027</m:t>
        </m:r>
      </m:oMath>
      <w:r>
        <w:t xml:space="preserve"> [-0.049, -0.010]: with a bank that small the top-</w:t>
      </w:r>
      <m:oMath>
        <m:sSub>
          <m:sSubPr>
            <m:ctrlPr>
              <w:rPr>
                <w:rFonts w:ascii="Cambria Math" w:hAnsi="Cambria Math"/>
              </w:rPr>
            </m:ctrlPr>
          </m:sSubPr>
          <m:e>
            <m:r>
              <w:rPr>
                <w:rFonts w:ascii="Cambria Math" w:hAnsi="Cambria Math"/>
              </w:rPr>
              <m:t>K</m:t>
            </m:r>
          </m:e>
          <m:sub>
            <m:r>
              <w:rPr>
                <w:rFonts w:ascii="Cambria Math" w:hAnsi="Cambria Math"/>
              </w:rPr>
              <m:t>0</m:t>
            </m:r>
          </m:sub>
        </m:sSub>
      </m:oMath>
      <w:r>
        <w:t xml:space="preserve"> modes are mostly redundant neighbours of each other, so expansion adds no information and costs precision.</w:t>
      </w:r>
    </w:p>
    <w:p w14:paraId="4C28D7CB" w14:textId="77777777" w:rsidR="00075250" w:rsidRDefault="00000000">
      <w:pPr>
        <w:pStyle w:val="BodyText"/>
      </w:pPr>
      <w:r>
        <w:rPr>
          <w:b/>
          <w:bCs/>
        </w:rPr>
        <w:t>Without the label, the gain is smaller and still there.</w:t>
      </w:r>
      <w:r>
        <w:t xml:space="preserve"> Every stratified number above is conditional on knowing a question’s shape, and that label comes from the benchmark, not from a detector we built (§</w:t>
      </w:r>
      <w:hyperlink w:anchor="sec:taxonomy">
        <w:r>
          <w:rPr>
            <w:rStyle w:val="Hyperlink"/>
          </w:rPr>
          <w:t>6</w:t>
        </w:r>
      </w:hyperlink>
      <w:r>
        <w:t xml:space="preserve">). The obvious objection is that the result is therefore an oracle result, so we report the run that answers it: the same driver also selects and scores on the </w:t>
      </w:r>
      <w:r>
        <w:rPr>
          <w:i/>
          <w:iCs/>
        </w:rPr>
        <w:t>unstratified</w:t>
      </w:r>
      <w:r>
        <w:t xml:space="preserve"> pool, where no label is available at any stage — one configuration chosen on a mixed training stream and applied to a mixed evaluation stream. The gain survives on both multi-hop corpora. </w:t>
      </w:r>
      <w:r>
        <w:rPr>
          <w:smallCaps/>
        </w:rPr>
        <w:t>HotpotQA</w:t>
      </w:r>
      <w:r>
        <w:t xml:space="preserve"> gives </w:t>
      </w:r>
      <m:oMath>
        <m:r>
          <m:rPr>
            <m:sty m:val="p"/>
          </m:rPr>
          <w:rPr>
            <w:rFonts w:ascii="Cambria Math" w:hAnsi="Cambria Math"/>
          </w:rPr>
          <m:t>+</m:t>
        </m:r>
        <m:r>
          <w:rPr>
            <w:rFonts w:ascii="Cambria Math" w:hAnsi="Cambria Math"/>
          </w:rPr>
          <m:t>0.015</m:t>
        </m:r>
      </m:oMath>
      <w:r>
        <w:t xml:space="preserve"> [+0.004, +0.025] over </w:t>
      </w:r>
      <m:oMath>
        <m:r>
          <w:rPr>
            <w:rFonts w:ascii="Cambria Math" w:hAnsi="Cambria Math"/>
          </w:rPr>
          <m:t>n</m:t>
        </m:r>
        <m:r>
          <m:rPr>
            <m:sty m:val="p"/>
          </m:rPr>
          <w:rPr>
            <w:rFonts w:ascii="Cambria Math" w:hAnsi="Cambria Math"/>
          </w:rPr>
          <m:t>=2,000</m:t>
        </m:r>
      </m:oMath>
      <w:r>
        <w:t xml:space="preserve">, against </w:t>
      </w:r>
      <m:oMath>
        <m:r>
          <m:rPr>
            <m:sty m:val="p"/>
          </m:rPr>
          <w:rPr>
            <w:rFonts w:ascii="Cambria Math" w:hAnsi="Cambria Math"/>
          </w:rPr>
          <m:t>+</m:t>
        </m:r>
        <m:r>
          <w:rPr>
            <w:rFonts w:ascii="Cambria Math" w:hAnsi="Cambria Math"/>
          </w:rPr>
          <m:t>0.023</m:t>
        </m:r>
      </m:oMath>
      <w:r>
        <w:t xml:space="preserve"> on the bridge stratum that is </w:t>
      </w:r>
      <m:oMath>
        <m:r>
          <w:rPr>
            <w:rFonts w:ascii="Cambria Math" w:hAnsi="Cambria Math"/>
          </w:rPr>
          <m:t>80</m:t>
        </m:r>
        <m:r>
          <m:rPr>
            <m:sty m:val="p"/>
          </m:rPr>
          <w:rPr>
            <w:rFonts w:ascii="Cambria Math" w:hAnsi="Cambria Math"/>
          </w:rPr>
          <m:t>%</m:t>
        </m:r>
      </m:oMath>
      <w:r>
        <w:t xml:space="preserve"> of it; </w:t>
      </w:r>
      <w:r>
        <w:rPr>
          <w:smallCaps/>
        </w:rPr>
        <w:t>2Wiki</w:t>
      </w:r>
      <w:r>
        <w:t xml:space="preserve"> gives </w:t>
      </w:r>
      <m:oMath>
        <m:r>
          <m:rPr>
            <m:sty m:val="p"/>
          </m:rPr>
          <w:rPr>
            <w:rFonts w:ascii="Cambria Math" w:hAnsi="Cambria Math"/>
          </w:rPr>
          <m:t>+</m:t>
        </m:r>
        <m:r>
          <w:rPr>
            <w:rFonts w:ascii="Cambria Math" w:hAnsi="Cambria Math"/>
          </w:rPr>
          <m:t>0.043</m:t>
        </m:r>
      </m:oMath>
      <w:r>
        <w:t xml:space="preserve"> [+0.029, +0.056] over </w:t>
      </w:r>
      <m:oMath>
        <m:r>
          <w:rPr>
            <w:rFonts w:ascii="Cambria Math" w:hAnsi="Cambria Math"/>
          </w:rPr>
          <m:t>n</m:t>
        </m:r>
        <m:r>
          <m:rPr>
            <m:sty m:val="p"/>
          </m:rPr>
          <w:rPr>
            <w:rFonts w:ascii="Cambria Math" w:hAnsi="Cambria Math"/>
          </w:rPr>
          <m:t>=2,000</m:t>
        </m:r>
      </m:oMath>
      <w:r>
        <w:t xml:space="preserve">, against a chain fraction of </w:t>
      </w:r>
      <m:oMath>
        <m:r>
          <w:rPr>
            <w:rFonts w:ascii="Cambria Math" w:hAnsi="Cambria Math"/>
          </w:rPr>
          <m:t>54</m:t>
        </m:r>
        <m:r>
          <m:rPr>
            <m:sty m:val="p"/>
          </m:rPr>
          <w:rPr>
            <w:rFonts w:ascii="Cambria Math" w:hAnsi="Cambria Math"/>
          </w:rPr>
          <m:t>%</m:t>
        </m:r>
      </m:oMath>
      <w:r>
        <w:t xml:space="preserve">. In both cases selection declines the null in </w:t>
      </w:r>
      <m:oMath>
        <m:r>
          <w:rPr>
            <w:rFonts w:ascii="Cambria Math" w:hAnsi="Cambria Math"/>
          </w:rPr>
          <m:t>0</m:t>
        </m:r>
        <m:r>
          <m:rPr>
            <m:sty m:val="p"/>
          </m:rPr>
          <w:rPr>
            <w:rFonts w:ascii="Cambria Math" w:hAnsi="Cambria Math"/>
          </w:rPr>
          <m:t>/</m:t>
        </m:r>
        <m:r>
          <w:rPr>
            <w:rFonts w:ascii="Cambria Math" w:hAnsi="Cambria Math"/>
          </w:rPr>
          <m:t>10</m:t>
        </m:r>
      </m:oMath>
      <w:r>
        <w:t xml:space="preserve"> folds, so it is acting on the pooled stream rather than backing off from it, and in both cases the unstratified effect is close to the stratum-weighted average of the parts — the label changes what we can say in advance about </w:t>
      </w:r>
      <w:r>
        <w:rPr>
          <w:i/>
          <w:iCs/>
        </w:rPr>
        <w:t>which</w:t>
      </w:r>
      <w:r>
        <w:t xml:space="preserve"> queries pay, not whether the method pays. The corpora with no chain stratum behave as that reading requires: unstratified </w:t>
      </w:r>
      <w:r>
        <w:rPr>
          <w:smallCaps/>
        </w:rPr>
        <w:t>QASPER</w:t>
      </w:r>
      <w:r>
        <w:t xml:space="preserve"> is </w:t>
      </w:r>
      <m:oMath>
        <m:r>
          <m:rPr>
            <m:sty m:val="p"/>
          </m:rPr>
          <w:rPr>
            <w:rFonts w:ascii="Cambria Math" w:hAnsi="Cambria Math"/>
          </w:rPr>
          <m:t>+</m:t>
        </m:r>
        <m:r>
          <w:rPr>
            <w:rFonts w:ascii="Cambria Math" w:hAnsi="Cambria Math"/>
          </w:rPr>
          <m:t>0.023</m:t>
        </m:r>
      </m:oMath>
      <w:r>
        <w:t xml:space="preserve"> [-0.002, +0.047] and </w:t>
      </w:r>
      <w:r>
        <w:rPr>
          <w:smallCaps/>
        </w:rPr>
        <w:t>NFCorpus</w:t>
      </w:r>
      <w:r>
        <w:t xml:space="preserve"> </w:t>
      </w:r>
      <m:oMath>
        <m:r>
          <m:rPr>
            <m:sty m:val="p"/>
          </m:rPr>
          <w:rPr>
            <w:rFonts w:ascii="Cambria Math" w:hAnsi="Cambria Math"/>
          </w:rPr>
          <m:t>+</m:t>
        </m:r>
        <m:r>
          <w:rPr>
            <w:rFonts w:ascii="Cambria Math" w:hAnsi="Cambria Math"/>
          </w:rPr>
          <m:t>0.009</m:t>
        </m:r>
      </m:oMath>
      <w:r>
        <w:t xml:space="preserve"> [-0.004, +0.021], both spanning zero, and </w:t>
      </w:r>
      <w:r>
        <w:rPr>
          <w:smallCaps/>
        </w:rPr>
        <w:t>LongMemEval</w:t>
      </w:r>
      <w:r>
        <w:t xml:space="preserve"> is the </w:t>
      </w:r>
      <m:oMath>
        <m:r>
          <m:rPr>
            <m:sty m:val="p"/>
          </m:rPr>
          <w:rPr>
            <w:rFonts w:ascii="Cambria Math" w:hAnsi="Cambria Math"/>
          </w:rPr>
          <m:t>-</m:t>
        </m:r>
        <m:r>
          <w:rPr>
            <w:rFonts w:ascii="Cambria Math" w:hAnsi="Cambria Math"/>
          </w:rPr>
          <m:t>0.007</m:t>
        </m:r>
      </m:oMath>
      <w:r>
        <w:t xml:space="preserve"> already in the table. We take the </w:t>
      </w:r>
      <w:r>
        <w:lastRenderedPageBreak/>
        <w:t>unstratified rows, not the stratified ones, to be the honest size of this result for anyone who wants to use it.</w:t>
      </w:r>
    </w:p>
    <w:p w14:paraId="55EB5DD0" w14:textId="77777777" w:rsidR="00075250" w:rsidRDefault="00000000">
      <w:pPr>
        <w:pStyle w:val="BodyText"/>
      </w:pPr>
      <w:r>
        <w:rPr>
          <w:b/>
          <w:bCs/>
        </w:rPr>
        <w:t>The hypothesis this kills is ours.</w:t>
      </w:r>
      <w:r>
        <w:t xml:space="preserve"> We had pre-registered that the gain should grow with the number of targets </w:t>
      </w:r>
      <m:oMath>
        <m:r>
          <w:rPr>
            <w:rFonts w:ascii="Cambria Math" w:hAnsi="Cambria Math"/>
          </w:rPr>
          <m:t>m</m:t>
        </m:r>
      </m:oMath>
      <w:r>
        <w:t>. Table </w:t>
      </w:r>
      <w:hyperlink w:anchor="tab:cardinality">
        <w:r>
          <w:rPr>
            <w:rStyle w:val="Hyperlink"/>
          </w:rPr>
          <w:t>7</w:t>
        </w:r>
      </w:hyperlink>
      <w:r>
        <w:t xml:space="preserve"> collects every test of that prediction. It is </w:t>
      </w:r>
      <w:r>
        <w:rPr>
          <w:i/>
          <w:iCs/>
        </w:rPr>
        <w:t>reversed</w:t>
      </w:r>
      <w:r>
        <w:t xml:space="preserve"> on four corpora, confirmed on one, null on two. On </w:t>
      </w:r>
      <w:r>
        <w:rPr>
          <w:smallCaps/>
        </w:rPr>
        <w:t>2Wiki</w:t>
      </w:r>
      <w:r>
        <w:t xml:space="preserve"> the comparison is internal and therefore the cleanest: </w:t>
      </w:r>
      <m:oMath>
        <m:r>
          <w:rPr>
            <w:rFonts w:ascii="Cambria Math" w:hAnsi="Cambria Math"/>
          </w:rPr>
          <m:t>m</m:t>
        </m:r>
        <m:r>
          <m:rPr>
            <m:sty m:val="p"/>
          </m:rPr>
          <w:rPr>
            <w:rFonts w:ascii="Cambria Math" w:hAnsi="Cambria Math"/>
          </w:rPr>
          <m:t>=</m:t>
        </m:r>
        <m:r>
          <w:rPr>
            <w:rFonts w:ascii="Cambria Math" w:hAnsi="Cambria Math"/>
          </w:rPr>
          <m:t>4</m:t>
        </m:r>
      </m:oMath>
      <w:r>
        <w:t xml:space="preserve"> questions gain </w:t>
      </w:r>
      <m:oMath>
        <m:r>
          <m:rPr>
            <m:sty m:val="p"/>
          </m:rPr>
          <w:rPr>
            <w:rFonts w:ascii="Cambria Math" w:hAnsi="Cambria Math"/>
          </w:rPr>
          <m:t>-</m:t>
        </m:r>
        <m:r>
          <w:rPr>
            <w:rFonts w:ascii="Cambria Math" w:hAnsi="Cambria Math"/>
          </w:rPr>
          <m:t>0.023</m:t>
        </m:r>
      </m:oMath>
      <w:r>
        <w:t xml:space="preserve"> [-0.044, -0.004] </w:t>
      </w:r>
      <w:r>
        <w:rPr>
          <w:i/>
          <w:iCs/>
        </w:rPr>
        <w:t>less</w:t>
      </w:r>
      <w:r>
        <w:t xml:space="preserve"> than </w:t>
      </w:r>
      <m:oMath>
        <m:r>
          <w:rPr>
            <w:rFonts w:ascii="Cambria Math" w:hAnsi="Cambria Math"/>
          </w:rPr>
          <m:t>m</m:t>
        </m:r>
        <m:r>
          <m:rPr>
            <m:sty m:val="p"/>
          </m:rPr>
          <w:rPr>
            <w:rFonts w:ascii="Cambria Math" w:hAnsi="Cambria Math"/>
          </w:rPr>
          <m:t>=</m:t>
        </m:r>
        <m:r>
          <w:rPr>
            <w:rFonts w:ascii="Cambria Math" w:hAnsi="Cambria Math"/>
          </w:rPr>
          <m:t>2</m:t>
        </m:r>
      </m:oMath>
      <w:r>
        <w:t xml:space="preserve"> questions, and the </w:t>
      </w:r>
      <m:oMath>
        <m:r>
          <w:rPr>
            <w:rFonts w:ascii="Cambria Math" w:hAnsi="Cambria Math"/>
          </w:rPr>
          <m:t>m</m:t>
        </m:r>
        <m:r>
          <m:rPr>
            <m:sty m:val="p"/>
          </m:rPr>
          <w:rPr>
            <w:rFonts w:ascii="Cambria Math" w:hAnsi="Cambria Math"/>
          </w:rPr>
          <m:t>=</m:t>
        </m:r>
        <m:r>
          <w:rPr>
            <w:rFonts w:ascii="Cambria Math" w:hAnsi="Cambria Math"/>
          </w:rPr>
          <m:t>4</m:t>
        </m:r>
      </m:oMath>
      <w:r>
        <w:t xml:space="preserve"> stratum is a flat </w:t>
      </w:r>
      <m:oMath>
        <m:r>
          <m:rPr>
            <m:sty m:val="p"/>
          </m:rPr>
          <w:rPr>
            <w:rFonts w:ascii="Cambria Math" w:hAnsi="Cambria Math"/>
          </w:rPr>
          <m:t>-</m:t>
        </m:r>
        <m:r>
          <w:rPr>
            <w:rFonts w:ascii="Cambria Math" w:hAnsi="Cambria Math"/>
          </w:rPr>
          <m:t>0.001</m:t>
        </m:r>
      </m:oMath>
      <w:r>
        <w:t>. What predicts a gain is hop type, not cardinality. We withdraw the cardinality prediction rather than reporting it as unsupported, because a prediction that comes out backwards on four of seven tests has been refuted, not merely unconfirmed.</w:t>
      </w:r>
    </w:p>
    <w:p w14:paraId="417AD0F3" w14:textId="77777777" w:rsidR="00075250" w:rsidRDefault="00000000">
      <w:pPr>
        <w:pStyle w:val="TableCaption"/>
      </w:pPr>
      <w:bookmarkStart w:id="30" w:name="tab:cardinality"/>
      <w:r>
        <w:rPr>
          <w:b/>
          <w:bCs/>
        </w:rPr>
        <w:t>Table 7.</w:t>
      </w:r>
      <w:r>
        <w:t xml:space="preserve"> Every pre-registered test of our own prediction that more targets should make expansion help more. Four reversals, one confirmation, two nulls. Two rows rest on a 23-query stratum (</w:t>
      </w:r>
      <w:r>
        <w:rPr>
          <w:smallCaps/>
        </w:rPr>
        <w:t>SciFact</w:t>
      </w:r>
      <w:r>
        <w:t xml:space="preserve"> multi-relevant, </w:t>
      </w:r>
      <w:r>
        <w:rPr>
          <w:smallCaps/>
        </w:rPr>
        <w:t>NFCorpus</w:t>
      </w:r>
      <w:r>
        <w:t xml:space="preserve"> single-relevant) and should be read as weak in both directions; </w:t>
      </w:r>
      <w:r>
        <w:rPr>
          <w:smallCaps/>
        </w:rPr>
        <w:t>NFCorpus</w:t>
      </w:r>
      <w:r>
        <w:t xml:space="preserve">, the one confirmation, is one of them. The mosaic row is exactly zero because the method selected </w:t>
      </w:r>
      <m:oMath>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=0</m:t>
        </m:r>
      </m:oMath>
      <w:r>
        <w:t xml:space="preserve"> in </w:t>
      </w:r>
      <m:oMath>
        <m:r>
          <w:rPr>
            <w:rFonts w:ascii="Cambria Math" w:hAnsi="Cambria Math"/>
          </w:rPr>
          <m:t>10/10</m:t>
        </m:r>
      </m:oMath>
      <w:r>
        <w:t xml:space="preserve"> folds at every </w:t>
      </w:r>
      <m:oMath>
        <m:r>
          <w:rPr>
            <w:rFonts w:ascii="Cambria Math" w:hAnsi="Cambria Math"/>
          </w:rPr>
          <m:t>m</m:t>
        </m:r>
      </m:oMath>
      <w:r>
        <w:t>, so the interaction is zero by construction.</w:t>
      </w:r>
    </w:p>
    <w:tbl>
      <w:tblPr>
        <w:tblStyle w:val="Table"/>
        <w:tblW w:w="5000" w:type="pct"/>
        <w:tblLook w:val="0020" w:firstRow="1" w:lastRow="0" w:firstColumn="0" w:lastColumn="0" w:noHBand="0" w:noVBand="0"/>
        <w:tblCaption w:val="Table 7. Every pre-registered test of our own prediction that more targets should make expansion help more. Four reversals, one confirmation, two nulls. Two rows rest on a 23-query stratum (SciFact multi-relevant, NFCorpus single-relevant) and should be read as weak in both directions; NFCorpus, the one confirmation, is one of them. The mosaic row is exactly zero because the method selected K_0=0 in 10/10 folds at every m, so the interaction is zero by construction."/>
      </w:tblPr>
      <w:tblGrid>
        <w:gridCol w:w="1976"/>
        <w:gridCol w:w="2016"/>
        <w:gridCol w:w="1405"/>
        <w:gridCol w:w="2472"/>
        <w:gridCol w:w="1707"/>
      </w:tblGrid>
      <w:tr w:rsidR="00075250" w14:paraId="00CC456E" w14:textId="77777777" w:rsidTr="00075250">
        <w:trPr>
          <w:cnfStyle w:val="100000000000" w:firstRow="1" w:lastRow="0" w:firstColumn="0" w:lastColumn="0" w:oddVBand="0" w:evenVBand="0" w:oddHBand="0" w:evenHBand="0" w:firstRowFirstColumn="0" w:firstRowLastColumn="0" w:lastRowFirstColumn="0" w:lastRowLastColumn="0"/>
          <w:tblHeader/>
        </w:trPr>
        <w:tc>
          <w:tcPr>
            <w:tcW w:w="0" w:type="auto"/>
          </w:tcPr>
          <w:p w14:paraId="1FAED2B2" w14:textId="77777777" w:rsidR="00075250" w:rsidRDefault="00000000">
            <w:pPr>
              <w:pStyle w:val="Compact"/>
              <w:jc w:val="left"/>
            </w:pPr>
            <w:r>
              <w:rPr>
                <w:b/>
                <w:bCs/>
              </w:rPr>
              <w:t>Corpus</w:t>
            </w:r>
          </w:p>
        </w:tc>
        <w:tc>
          <w:tcPr>
            <w:tcW w:w="0" w:type="auto"/>
          </w:tcPr>
          <w:p w14:paraId="10D5B708" w14:textId="77777777" w:rsidR="00075250" w:rsidRDefault="00000000">
            <w:pPr>
              <w:pStyle w:val="Compact"/>
              <w:jc w:val="left"/>
            </w:pPr>
            <w:r>
              <w:rPr>
                <w:b/>
                <w:bCs/>
              </w:rPr>
              <w:t>Contrast</w:t>
            </w:r>
          </w:p>
        </w:tc>
        <w:tc>
          <w:tcPr>
            <w:tcW w:w="0" w:type="auto"/>
          </w:tcPr>
          <w:p w14:paraId="71DB6281" w14:textId="77777777" w:rsidR="00075250" w:rsidRDefault="00000000">
            <w:pPr>
              <w:pStyle w:val="Compact"/>
              <w:jc w:val="right"/>
            </w:pPr>
            <m:oMathPara>
              <m:oMath>
                <m:r>
                  <w:rPr>
                    <w:rFonts w:ascii="Cambria Math" w:hAnsi="Cambria Math"/>
                  </w:rPr>
                  <m:t>n</m:t>
                </m:r>
              </m:oMath>
            </m:oMathPara>
          </w:p>
        </w:tc>
        <w:tc>
          <w:tcPr>
            <w:tcW w:w="0" w:type="auto"/>
          </w:tcPr>
          <w:p w14:paraId="085EDC56" w14:textId="77777777" w:rsidR="00075250" w:rsidRDefault="00000000">
            <w:pPr>
              <w:pStyle w:val="Compact"/>
              <w:jc w:val="left"/>
            </w:pPr>
            <w:r>
              <w:rPr>
                <w:b/>
                <w:bCs/>
              </w:rPr>
              <w:t>Interaction (95% CI)</w:t>
            </w:r>
          </w:p>
        </w:tc>
        <w:tc>
          <w:tcPr>
            <w:tcW w:w="0" w:type="auto"/>
          </w:tcPr>
          <w:p w14:paraId="3A379141" w14:textId="77777777" w:rsidR="00075250" w:rsidRDefault="00000000">
            <w:pPr>
              <w:pStyle w:val="Compact"/>
              <w:jc w:val="left"/>
            </w:pPr>
            <w:r>
              <w:rPr>
                <w:b/>
                <w:bCs/>
              </w:rPr>
              <w:t>Verdict</w:t>
            </w:r>
          </w:p>
        </w:tc>
      </w:tr>
      <w:tr w:rsidR="00075250" w14:paraId="7054888C" w14:textId="77777777">
        <w:tc>
          <w:tcPr>
            <w:tcW w:w="0" w:type="auto"/>
          </w:tcPr>
          <w:p w14:paraId="37904622" w14:textId="77777777" w:rsidR="00075250" w:rsidRDefault="00000000">
            <w:pPr>
              <w:pStyle w:val="Compact"/>
              <w:jc w:val="left"/>
            </w:pPr>
            <w:r>
              <w:rPr>
                <w:smallCaps/>
              </w:rPr>
              <w:t>2Wiki</w:t>
            </w:r>
          </w:p>
        </w:tc>
        <w:tc>
          <w:tcPr>
            <w:tcW w:w="0" w:type="auto"/>
          </w:tcPr>
          <w:p w14:paraId="34DF5088" w14:textId="77777777" w:rsidR="00075250" w:rsidRDefault="00000000">
            <w:pPr>
              <w:pStyle w:val="Compact"/>
              <w:jc w:val="left"/>
            </w:pPr>
            <m:oMath>
              <m:r>
                <w:rPr>
                  <w:rFonts w:ascii="Cambria Math" w:hAnsi="Cambria Math"/>
                </w:rPr>
                <m:t>m</m:t>
              </m:r>
              <m:r>
                <m:rPr>
                  <m:sty m:val="p"/>
                </m:rPr>
                <w:rPr>
                  <w:rFonts w:ascii="Cambria Math" w:hAnsi="Cambria Math"/>
                </w:rPr>
                <m:t>=</m:t>
              </m:r>
              <m:r>
                <w:rPr>
                  <w:rFonts w:ascii="Cambria Math" w:hAnsi="Cambria Math"/>
                </w:rPr>
                <m:t>4</m:t>
              </m:r>
            </m:oMath>
            <w:r>
              <w:t xml:space="preserve"> </w:t>
            </w:r>
            <m:oMath>
              <m:r>
                <m:rPr>
                  <m:sty m:val="p"/>
                </m:rPr>
                <w:rPr>
                  <w:rFonts w:ascii="Cambria Math" w:hAnsi="Cambria Math"/>
                </w:rPr>
                <m:t>-</m:t>
              </m:r>
            </m:oMath>
            <w:r>
              <w:t xml:space="preserve"> </w:t>
            </w:r>
            <m:oMath>
              <m:r>
                <w:rPr>
                  <w:rFonts w:ascii="Cambria Math" w:hAnsi="Cambria Math"/>
                </w:rPr>
                <m:t>m</m:t>
              </m:r>
              <m:r>
                <m:rPr>
                  <m:sty m:val="p"/>
                </m:rPr>
                <w:rPr>
                  <w:rFonts w:ascii="Cambria Math" w:hAnsi="Cambria Math"/>
                </w:rPr>
                <m:t>=</m:t>
              </m:r>
              <m:r>
                <w:rPr>
                  <w:rFonts w:ascii="Cambria Math" w:hAnsi="Cambria Math"/>
                </w:rPr>
                <m:t>2</m:t>
              </m:r>
            </m:oMath>
          </w:p>
        </w:tc>
        <w:tc>
          <w:tcPr>
            <w:tcW w:w="0" w:type="auto"/>
          </w:tcPr>
          <w:p w14:paraId="76214FF6" w14:textId="77777777" w:rsidR="00075250" w:rsidRDefault="00000000">
            <w:pPr>
              <w:pStyle w:val="Compact"/>
              <w:jc w:val="right"/>
            </w:pPr>
            <w:r>
              <w:t>457 / 1,543</w:t>
            </w:r>
          </w:p>
        </w:tc>
        <w:tc>
          <w:tcPr>
            <w:tcW w:w="0" w:type="auto"/>
          </w:tcPr>
          <w:p w14:paraId="77059968" w14:textId="77777777" w:rsidR="00075250" w:rsidRDefault="00000000">
            <w:pPr>
              <w:pStyle w:val="Compact"/>
              <w:jc w:val="left"/>
            </w:pPr>
            <m:oMath>
              <m:r>
                <m:rPr>
                  <m:sty m:val="p"/>
                </m:rPr>
                <w:rPr>
                  <w:rFonts w:ascii="Cambria Math" w:hAnsi="Cambria Math"/>
                </w:rPr>
                <m:t>-</m:t>
              </m:r>
              <m:r>
                <w:rPr>
                  <w:rFonts w:ascii="Cambria Math" w:hAnsi="Cambria Math"/>
                </w:rPr>
                <m:t>0.023</m:t>
              </m:r>
            </m:oMath>
            <w:r>
              <w:t xml:space="preserve"> [-0.044, -0.004]</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2CDB3387" w14:textId="77777777" w:rsidR="00075250" w:rsidRDefault="00000000">
            <w:pPr>
              <w:pStyle w:val="Compact"/>
              <w:jc w:val="left"/>
            </w:pPr>
            <w:r>
              <w:t>reversed</w:t>
            </w:r>
          </w:p>
        </w:tc>
      </w:tr>
      <w:tr w:rsidR="00075250" w14:paraId="6F8A89AB" w14:textId="77777777">
        <w:tc>
          <w:tcPr>
            <w:tcW w:w="0" w:type="auto"/>
          </w:tcPr>
          <w:p w14:paraId="76076023" w14:textId="77777777" w:rsidR="00075250" w:rsidRDefault="00000000">
            <w:pPr>
              <w:pStyle w:val="Compact"/>
              <w:jc w:val="left"/>
            </w:pPr>
            <w:r>
              <w:rPr>
                <w:smallCaps/>
              </w:rPr>
              <w:t>QASPER</w:t>
            </w:r>
          </w:p>
        </w:tc>
        <w:tc>
          <w:tcPr>
            <w:tcW w:w="0" w:type="auto"/>
          </w:tcPr>
          <w:p w14:paraId="14001388" w14:textId="77777777" w:rsidR="00075250" w:rsidRDefault="00000000">
            <w:pPr>
              <w:pStyle w:val="Compact"/>
              <w:jc w:val="left"/>
            </w:pPr>
            <w:r>
              <w:t xml:space="preserve">multi </w:t>
            </w:r>
            <m:oMath>
              <m:r>
                <m:rPr>
                  <m:sty m:val="p"/>
                </m:rPr>
                <w:rPr>
                  <w:rFonts w:ascii="Cambria Math" w:hAnsi="Cambria Math"/>
                </w:rPr>
                <m:t>-</m:t>
              </m:r>
            </m:oMath>
            <w:r>
              <w:t xml:space="preserve"> single</w:t>
            </w:r>
          </w:p>
        </w:tc>
        <w:tc>
          <w:tcPr>
            <w:tcW w:w="0" w:type="auto"/>
          </w:tcPr>
          <w:p w14:paraId="61FA02C6" w14:textId="77777777" w:rsidR="00075250" w:rsidRDefault="00000000">
            <w:pPr>
              <w:pStyle w:val="Compact"/>
              <w:jc w:val="right"/>
            </w:pPr>
            <w:r>
              <w:t>228 / 584</w:t>
            </w:r>
          </w:p>
        </w:tc>
        <w:tc>
          <w:tcPr>
            <w:tcW w:w="0" w:type="auto"/>
          </w:tcPr>
          <w:p w14:paraId="4F4952E0" w14:textId="77777777" w:rsidR="00075250" w:rsidRDefault="00000000">
            <w:pPr>
              <w:pStyle w:val="Compact"/>
              <w:jc w:val="left"/>
            </w:pPr>
            <m:oMath>
              <m:r>
                <m:rPr>
                  <m:sty m:val="p"/>
                </m:rPr>
                <w:rPr>
                  <w:rFonts w:ascii="Cambria Math" w:hAnsi="Cambria Math"/>
                </w:rPr>
                <m:t>-</m:t>
              </m:r>
              <m:r>
                <w:rPr>
                  <w:rFonts w:ascii="Cambria Math" w:hAnsi="Cambria Math"/>
                </w:rPr>
                <m:t>0.036</m:t>
              </m:r>
            </m:oMath>
            <w:r>
              <w:t xml:space="preserve"> [-0.070, -0.001]</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4AFD3943" w14:textId="77777777" w:rsidR="00075250" w:rsidRDefault="00000000">
            <w:pPr>
              <w:pStyle w:val="Compact"/>
              <w:jc w:val="left"/>
            </w:pPr>
            <w:r>
              <w:t>reversed</w:t>
            </w:r>
          </w:p>
        </w:tc>
      </w:tr>
      <w:tr w:rsidR="00075250" w14:paraId="6A90D522" w14:textId="77777777">
        <w:tc>
          <w:tcPr>
            <w:tcW w:w="0" w:type="auto"/>
          </w:tcPr>
          <w:p w14:paraId="30D04628" w14:textId="77777777" w:rsidR="00075250" w:rsidRDefault="00000000">
            <w:pPr>
              <w:pStyle w:val="Compact"/>
              <w:jc w:val="left"/>
            </w:pPr>
            <w:r>
              <w:rPr>
                <w:smallCaps/>
              </w:rPr>
              <w:t>SciFact</w:t>
            </w:r>
          </w:p>
        </w:tc>
        <w:tc>
          <w:tcPr>
            <w:tcW w:w="0" w:type="auto"/>
          </w:tcPr>
          <w:p w14:paraId="412028B3" w14:textId="77777777" w:rsidR="00075250" w:rsidRDefault="00000000">
            <w:pPr>
              <w:pStyle w:val="Compact"/>
              <w:jc w:val="left"/>
            </w:pPr>
            <w:r>
              <w:t xml:space="preserve">multi </w:t>
            </w:r>
            <m:oMath>
              <m:r>
                <m:rPr>
                  <m:sty m:val="p"/>
                </m:rPr>
                <w:rPr>
                  <w:rFonts w:ascii="Cambria Math" w:hAnsi="Cambria Math"/>
                </w:rPr>
                <m:t>-</m:t>
              </m:r>
            </m:oMath>
            <w:r>
              <w:t xml:space="preserve"> single</w:t>
            </w:r>
          </w:p>
        </w:tc>
        <w:tc>
          <w:tcPr>
            <w:tcW w:w="0" w:type="auto"/>
          </w:tcPr>
          <w:p w14:paraId="09C62F66" w14:textId="77777777" w:rsidR="00075250" w:rsidRDefault="00000000">
            <w:pPr>
              <w:pStyle w:val="Compact"/>
              <w:jc w:val="right"/>
            </w:pPr>
            <w:r>
              <w:t>23 / 277</w:t>
            </w:r>
          </w:p>
        </w:tc>
        <w:tc>
          <w:tcPr>
            <w:tcW w:w="0" w:type="auto"/>
          </w:tcPr>
          <w:p w14:paraId="131523C4" w14:textId="77777777" w:rsidR="00075250" w:rsidRDefault="00000000">
            <w:pPr>
              <w:pStyle w:val="Compact"/>
              <w:jc w:val="left"/>
            </w:pPr>
            <m:oMath>
              <m:r>
                <m:rPr>
                  <m:sty m:val="p"/>
                </m:rPr>
                <w:rPr>
                  <w:rFonts w:ascii="Cambria Math" w:hAnsi="Cambria Math"/>
                </w:rPr>
                <m:t>-</m:t>
              </m:r>
              <m:r>
                <w:rPr>
                  <w:rFonts w:ascii="Cambria Math" w:hAnsi="Cambria Math"/>
                </w:rPr>
                <m:t>0.025</m:t>
              </m:r>
            </m:oMath>
            <w:r>
              <w:t xml:space="preserve"> [-0.050, -0.004]</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2D09C329" w14:textId="77777777" w:rsidR="00075250" w:rsidRDefault="00000000">
            <w:pPr>
              <w:pStyle w:val="Compact"/>
              <w:jc w:val="left"/>
            </w:pPr>
            <w:r>
              <w:t>reversed</w:t>
            </w:r>
          </w:p>
        </w:tc>
      </w:tr>
      <w:tr w:rsidR="00075250" w14:paraId="43A9863D" w14:textId="77777777">
        <w:tc>
          <w:tcPr>
            <w:tcW w:w="0" w:type="auto"/>
          </w:tcPr>
          <w:p w14:paraId="514D6001" w14:textId="77777777" w:rsidR="00075250" w:rsidRDefault="00000000">
            <w:pPr>
              <w:pStyle w:val="Compact"/>
              <w:jc w:val="left"/>
            </w:pPr>
            <w:r>
              <w:rPr>
                <w:smallCaps/>
              </w:rPr>
              <w:t>NFCorpus</w:t>
            </w:r>
          </w:p>
        </w:tc>
        <w:tc>
          <w:tcPr>
            <w:tcW w:w="0" w:type="auto"/>
          </w:tcPr>
          <w:p w14:paraId="2068DA5C" w14:textId="77777777" w:rsidR="00075250" w:rsidRDefault="00000000">
            <w:pPr>
              <w:pStyle w:val="Compact"/>
              <w:jc w:val="left"/>
            </w:pPr>
            <w:r>
              <w:t xml:space="preserve">multi </w:t>
            </w:r>
            <m:oMath>
              <m:r>
                <m:rPr>
                  <m:sty m:val="p"/>
                </m:rPr>
                <w:rPr>
                  <w:rFonts w:ascii="Cambria Math" w:hAnsi="Cambria Math"/>
                </w:rPr>
                <m:t>-</m:t>
              </m:r>
            </m:oMath>
            <w:r>
              <w:t xml:space="preserve"> single</w:t>
            </w:r>
          </w:p>
        </w:tc>
        <w:tc>
          <w:tcPr>
            <w:tcW w:w="0" w:type="auto"/>
          </w:tcPr>
          <w:p w14:paraId="718DC6A6" w14:textId="77777777" w:rsidR="00075250" w:rsidRDefault="00000000">
            <w:pPr>
              <w:pStyle w:val="Compact"/>
              <w:jc w:val="right"/>
            </w:pPr>
            <w:r>
              <w:t>300 / 23</w:t>
            </w:r>
          </w:p>
        </w:tc>
        <w:tc>
          <w:tcPr>
            <w:tcW w:w="0" w:type="auto"/>
          </w:tcPr>
          <w:p w14:paraId="670AB63A" w14:textId="77777777" w:rsidR="00075250" w:rsidRDefault="00000000">
            <w:pPr>
              <w:pStyle w:val="Compact"/>
              <w:jc w:val="left"/>
            </w:pPr>
            <m:oMath>
              <m:r>
                <m:rPr>
                  <m:sty m:val="p"/>
                </m:rPr>
                <w:rPr>
                  <w:rFonts w:ascii="Cambria Math" w:hAnsi="Cambria Math"/>
                </w:rPr>
                <m:t>+</m:t>
              </m:r>
              <m:r>
                <w:rPr>
                  <w:rFonts w:ascii="Cambria Math" w:hAnsi="Cambria Math"/>
                </w:rPr>
                <m:t>0.011</m:t>
              </m:r>
            </m:oMath>
            <w:r>
              <w:t xml:space="preserve"> [+0.002, +0.022]</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20FDCCE1" w14:textId="77777777" w:rsidR="00075250" w:rsidRDefault="00000000">
            <w:pPr>
              <w:pStyle w:val="Compact"/>
              <w:jc w:val="left"/>
            </w:pPr>
            <w:r>
              <w:t>as predicted</w:t>
            </w:r>
          </w:p>
        </w:tc>
      </w:tr>
      <w:tr w:rsidR="00075250" w14:paraId="470C745F" w14:textId="77777777">
        <w:tc>
          <w:tcPr>
            <w:tcW w:w="0" w:type="auto"/>
          </w:tcPr>
          <w:p w14:paraId="598FBC55" w14:textId="77777777" w:rsidR="00075250" w:rsidRDefault="00000000">
            <w:pPr>
              <w:pStyle w:val="Compact"/>
              <w:jc w:val="left"/>
            </w:pPr>
            <w:r>
              <w:rPr>
                <w:smallCaps/>
              </w:rPr>
              <w:t>LongMemEval</w:t>
            </w:r>
          </w:p>
        </w:tc>
        <w:tc>
          <w:tcPr>
            <w:tcW w:w="0" w:type="auto"/>
          </w:tcPr>
          <w:p w14:paraId="7A38F17A" w14:textId="77777777" w:rsidR="00075250" w:rsidRDefault="00000000">
            <w:pPr>
              <w:pStyle w:val="Compact"/>
              <w:jc w:val="left"/>
            </w:pPr>
            <w:r>
              <w:t>multi-sess. </w:t>
            </w:r>
            <m:oMath>
              <m:r>
                <m:rPr>
                  <m:sty m:val="p"/>
                </m:rPr>
                <w:rPr>
                  <w:rFonts w:ascii="Cambria Math" w:hAnsi="Cambria Math"/>
                </w:rPr>
                <m:t>-</m:t>
              </m:r>
            </m:oMath>
            <w:r>
              <w:t xml:space="preserve"> single</w:t>
            </w:r>
          </w:p>
        </w:tc>
        <w:tc>
          <w:tcPr>
            <w:tcW w:w="0" w:type="auto"/>
          </w:tcPr>
          <w:p w14:paraId="7594C509" w14:textId="77777777" w:rsidR="00075250" w:rsidRDefault="00000000">
            <w:pPr>
              <w:pStyle w:val="Compact"/>
              <w:jc w:val="right"/>
            </w:pPr>
            <w:r>
              <w:t>125 / 150</w:t>
            </w:r>
          </w:p>
        </w:tc>
        <w:tc>
          <w:tcPr>
            <w:tcW w:w="0" w:type="auto"/>
          </w:tcPr>
          <w:p w14:paraId="6757E3E0" w14:textId="77777777" w:rsidR="00075250" w:rsidRDefault="00000000">
            <w:pPr>
              <w:pStyle w:val="Compact"/>
              <w:jc w:val="left"/>
            </w:pPr>
            <m:oMath>
              <m:r>
                <m:rPr>
                  <m:sty m:val="p"/>
                </m:rPr>
                <w:rPr>
                  <w:rFonts w:ascii="Cambria Math" w:hAnsi="Cambria Math"/>
                </w:rPr>
                <m:t>+</m:t>
              </m:r>
              <m:r>
                <w:rPr>
                  <w:rFonts w:ascii="Cambria Math" w:hAnsi="Cambria Math"/>
                </w:rPr>
                <m:t>0.002</m:t>
              </m:r>
            </m:oMath>
            <w:r>
              <w:t xml:space="preserve"> [-0.040, +0.044]</w:t>
            </w:r>
          </w:p>
        </w:tc>
        <w:tc>
          <w:tcPr>
            <w:tcW w:w="0" w:type="auto"/>
          </w:tcPr>
          <w:p w14:paraId="31CE0116" w14:textId="77777777" w:rsidR="00075250" w:rsidRDefault="00000000">
            <w:pPr>
              <w:pStyle w:val="Compact"/>
              <w:jc w:val="left"/>
            </w:pPr>
            <w:r>
              <w:t>null</w:t>
            </w:r>
          </w:p>
        </w:tc>
      </w:tr>
      <w:tr w:rsidR="00075250" w14:paraId="1EA36B21" w14:textId="77777777">
        <w:tc>
          <w:tcPr>
            <w:tcW w:w="0" w:type="auto"/>
          </w:tcPr>
          <w:p w14:paraId="43D93003" w14:textId="77777777" w:rsidR="00075250" w:rsidRDefault="00000000">
            <w:pPr>
              <w:pStyle w:val="Compact"/>
              <w:jc w:val="left"/>
            </w:pPr>
            <w:r>
              <w:rPr>
                <w:smallCaps/>
              </w:rPr>
              <w:t>Flickr8k</w:t>
            </w:r>
          </w:p>
        </w:tc>
        <w:tc>
          <w:tcPr>
            <w:tcW w:w="0" w:type="auto"/>
          </w:tcPr>
          <w:p w14:paraId="7E13B236" w14:textId="77777777" w:rsidR="00075250" w:rsidRDefault="00000000">
            <w:pPr>
              <w:pStyle w:val="Compact"/>
              <w:jc w:val="left"/>
            </w:pPr>
            <m:oMath>
              <m:r>
                <w:rPr>
                  <w:rFonts w:ascii="Cambria Math" w:hAnsi="Cambria Math"/>
                </w:rPr>
                <m:t>m</m:t>
              </m:r>
              <m:r>
                <m:rPr>
                  <m:sty m:val="p"/>
                </m:rPr>
                <w:rPr>
                  <w:rFonts w:ascii="Cambria Math" w:hAnsi="Cambria Math"/>
                </w:rPr>
                <m:t>=</m:t>
              </m:r>
              <m:r>
                <w:rPr>
                  <w:rFonts w:ascii="Cambria Math" w:hAnsi="Cambria Math"/>
                </w:rPr>
                <m:t>5</m:t>
              </m:r>
            </m:oMath>
            <w:r>
              <w:t xml:space="preserve"> </w:t>
            </w:r>
            <m:oMath>
              <m:r>
                <m:rPr>
                  <m:sty m:val="p"/>
                </m:rPr>
                <w:rPr>
                  <w:rFonts w:ascii="Cambria Math" w:hAnsi="Cambria Math"/>
                </w:rPr>
                <m:t>-</m:t>
              </m:r>
            </m:oMath>
            <w:r>
              <w:t xml:space="preserve"> </w:t>
            </w:r>
            <m:oMath>
              <m:r>
                <w:rPr>
                  <w:rFonts w:ascii="Cambria Math" w:hAnsi="Cambria Math"/>
                </w:rPr>
                <m:t>m</m:t>
              </m:r>
              <m:r>
                <m:rPr>
                  <m:sty m:val="p"/>
                </m:rPr>
                <w:rPr>
                  <w:rFonts w:ascii="Cambria Math" w:hAnsi="Cambria Math"/>
                </w:rPr>
                <m:t>=</m:t>
              </m:r>
              <m:r>
                <w:rPr>
                  <w:rFonts w:ascii="Cambria Math" w:hAnsi="Cambria Math"/>
                </w:rPr>
                <m:t>1</m:t>
              </m:r>
            </m:oMath>
          </w:p>
        </w:tc>
        <w:tc>
          <w:tcPr>
            <w:tcW w:w="0" w:type="auto"/>
          </w:tcPr>
          <w:p w14:paraId="54A8BAA0" w14:textId="77777777" w:rsidR="00075250" w:rsidRDefault="00000000">
            <w:pPr>
              <w:pStyle w:val="Compact"/>
              <w:jc w:val="right"/>
            </w:pPr>
            <w:r>
              <w:t>1,000 / 5,000</w:t>
            </w:r>
          </w:p>
        </w:tc>
        <w:tc>
          <w:tcPr>
            <w:tcW w:w="0" w:type="auto"/>
          </w:tcPr>
          <w:p w14:paraId="680C7373" w14:textId="77777777" w:rsidR="00075250" w:rsidRDefault="00000000">
            <w:pPr>
              <w:pStyle w:val="Compact"/>
              <w:jc w:val="left"/>
            </w:pPr>
            <m:oMath>
              <m:r>
                <m:rPr>
                  <m:sty m:val="p"/>
                </m:rPr>
                <w:rPr>
                  <w:rFonts w:ascii="Cambria Math" w:hAnsi="Cambria Math"/>
                </w:rPr>
                <m:t>-</m:t>
              </m:r>
              <m:r>
                <w:rPr>
                  <w:rFonts w:ascii="Cambria Math" w:hAnsi="Cambria Math"/>
                </w:rPr>
                <m:t>0.008</m:t>
              </m:r>
            </m:oMath>
            <w:r>
              <w:t xml:space="preserve"> [-0.013, -0.004]</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40B5EF20" w14:textId="77777777" w:rsidR="00075250" w:rsidRDefault="00000000">
            <w:pPr>
              <w:pStyle w:val="Compact"/>
              <w:jc w:val="left"/>
            </w:pPr>
            <w:r>
              <w:t>reversed</w:t>
            </w:r>
          </w:p>
        </w:tc>
      </w:tr>
      <w:tr w:rsidR="00075250" w14:paraId="545C3093" w14:textId="77777777">
        <w:tc>
          <w:tcPr>
            <w:tcW w:w="0" w:type="auto"/>
          </w:tcPr>
          <w:p w14:paraId="7E5195EB" w14:textId="77777777" w:rsidR="00075250" w:rsidRDefault="00000000">
            <w:pPr>
              <w:pStyle w:val="Compact"/>
              <w:jc w:val="left"/>
            </w:pPr>
            <w:r>
              <w:rPr>
                <w:smallCaps/>
              </w:rPr>
              <w:t>Imagenette</w:t>
            </w:r>
            <w:r>
              <w:t xml:space="preserve"> mosaics</w:t>
            </w:r>
          </w:p>
        </w:tc>
        <w:tc>
          <w:tcPr>
            <w:tcW w:w="0" w:type="auto"/>
          </w:tcPr>
          <w:p w14:paraId="1AF15CC6" w14:textId="77777777" w:rsidR="00075250" w:rsidRDefault="00000000">
            <w:pPr>
              <w:pStyle w:val="Compact"/>
              <w:jc w:val="left"/>
            </w:pPr>
            <m:oMath>
              <m:r>
                <w:rPr>
                  <w:rFonts w:ascii="Cambria Math" w:hAnsi="Cambria Math"/>
                </w:rPr>
                <m:t>m</m:t>
              </m:r>
              <m:r>
                <m:rPr>
                  <m:sty m:val="p"/>
                </m:rPr>
                <w:rPr>
                  <w:rFonts w:ascii="Cambria Math" w:hAnsi="Cambria Math"/>
                </w:rPr>
                <m:t>=</m:t>
              </m:r>
              <m:r>
                <w:rPr>
                  <w:rFonts w:ascii="Cambria Math" w:hAnsi="Cambria Math"/>
                </w:rPr>
                <m:t>4</m:t>
              </m:r>
            </m:oMath>
            <w:r>
              <w:t xml:space="preserve"> </w:t>
            </w:r>
            <m:oMath>
              <m:r>
                <m:rPr>
                  <m:sty m:val="p"/>
                </m:rPr>
                <w:rPr>
                  <w:rFonts w:ascii="Cambria Math" w:hAnsi="Cambria Math"/>
                </w:rPr>
                <m:t>-</m:t>
              </m:r>
            </m:oMath>
            <w:r>
              <w:t xml:space="preserve"> </w:t>
            </w:r>
            <m:oMath>
              <m:r>
                <w:rPr>
                  <w:rFonts w:ascii="Cambria Math" w:hAnsi="Cambria Math"/>
                </w:rPr>
                <m:t>m</m:t>
              </m:r>
              <m:r>
                <m:rPr>
                  <m:sty m:val="p"/>
                </m:rPr>
                <w:rPr>
                  <w:rFonts w:ascii="Cambria Math" w:hAnsi="Cambria Math"/>
                </w:rPr>
                <m:t>=</m:t>
              </m:r>
              <m:r>
                <w:rPr>
                  <w:rFonts w:ascii="Cambria Math" w:hAnsi="Cambria Math"/>
                </w:rPr>
                <m:t>1</m:t>
              </m:r>
            </m:oMath>
          </w:p>
        </w:tc>
        <w:tc>
          <w:tcPr>
            <w:tcW w:w="0" w:type="auto"/>
          </w:tcPr>
          <w:p w14:paraId="3880C9E8" w14:textId="77777777" w:rsidR="00075250" w:rsidRDefault="00000000">
            <w:pPr>
              <w:pStyle w:val="Compact"/>
              <w:jc w:val="right"/>
            </w:pPr>
            <w:r>
              <w:t>2,000</w:t>
            </w:r>
          </w:p>
        </w:tc>
        <w:tc>
          <w:tcPr>
            <w:tcW w:w="0" w:type="auto"/>
          </w:tcPr>
          <w:p w14:paraId="3FCEA90A" w14:textId="77777777" w:rsidR="00075250" w:rsidRDefault="00000000">
            <w:pPr>
              <w:pStyle w:val="Compact"/>
              <w:jc w:val="left"/>
            </w:pPr>
            <m:oMath>
              <m:r>
                <m:rPr>
                  <m:sty m:val="p"/>
                </m:rPr>
                <w:rPr>
                  <w:rFonts w:ascii="Cambria Math" w:hAnsi="Cambria Math"/>
                </w:rPr>
                <m:t>+</m:t>
              </m:r>
              <m:r>
                <w:rPr>
                  <w:rFonts w:ascii="Cambria Math" w:hAnsi="Cambria Math"/>
                </w:rPr>
                <m:t>0.000</m:t>
              </m:r>
            </m:oMath>
            <w:r>
              <w:t xml:space="preserve"> [+0.000, +0.000]</w:t>
            </w:r>
          </w:p>
        </w:tc>
        <w:tc>
          <w:tcPr>
            <w:tcW w:w="0" w:type="auto"/>
          </w:tcPr>
          <w:p w14:paraId="7637C3B7" w14:textId="77777777" w:rsidR="00075250" w:rsidRDefault="00000000">
            <w:pPr>
              <w:pStyle w:val="Compact"/>
              <w:jc w:val="left"/>
            </w:pPr>
            <w:r>
              <w:t>null (self-nulled)</w:t>
            </w:r>
          </w:p>
        </w:tc>
      </w:tr>
    </w:tbl>
    <w:bookmarkEnd w:id="30"/>
    <w:p w14:paraId="6FC06339" w14:textId="77777777" w:rsidR="00075250" w:rsidRDefault="00000000">
      <w:pPr>
        <w:pStyle w:val="BodyText"/>
      </w:pPr>
      <w:r>
        <w:rPr>
          <w:b/>
          <w:bCs/>
        </w:rPr>
        <w:t>Three checks, and the one that carries the weight.</w:t>
      </w:r>
      <w:r>
        <w:t xml:space="preserve"> The expansion gain survives a disjoint question sample, a second encoder (</w:t>
      </w:r>
      <w:r>
        <w:rPr>
          <w:rStyle w:val="VerbatimChar"/>
        </w:rPr>
        <w:t>bge</w:t>
      </w:r>
      <w:r>
        <w:t xml:space="preserve">), and banks at </w:t>
      </w:r>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oMath>
      <w:r>
        <w:t xml:space="preserve"> and </w:t>
      </w:r>
      <m:oMath>
        <m:r>
          <w:rPr>
            <w:rFonts w:ascii="Cambria Math" w:hAnsi="Cambria Math"/>
          </w:rPr>
          <m:t>2</m:t>
        </m:r>
        <m:r>
          <m:rPr>
            <m:sty m:val="p"/>
          </m:rPr>
          <w:rPr>
            <w:rFonts w:ascii="Cambria Math" w:hAnsi="Cambria Math"/>
          </w:rPr>
          <m:t>×</m:t>
        </m:r>
      </m:oMath>
      <w:r>
        <w:t xml:space="preserve">: </w:t>
      </w:r>
      <w:r>
        <w:rPr>
          <w:smallCaps/>
        </w:rPr>
        <w:t>HotpotQA</w:t>
      </w:r>
      <w:r>
        <w:t xml:space="preserve"> bridge stays within </w:t>
      </w:r>
      <m:oMath>
        <m:r>
          <m:rPr>
            <m:sty m:val="p"/>
          </m:rPr>
          <w:rPr>
            <w:rFonts w:ascii="Cambria Math" w:hAnsi="Cambria Math"/>
          </w:rPr>
          <m:t>+</m:t>
        </m:r>
        <m:r>
          <w:rPr>
            <w:rFonts w:ascii="Cambria Math" w:hAnsi="Cambria Math"/>
          </w:rPr>
          <m:t>0.020</m:t>
        </m:r>
      </m:oMath>
      <w:r>
        <w:t xml:space="preserve"> to </w:t>
      </w:r>
      <m:oMath>
        <m:r>
          <m:rPr>
            <m:sty m:val="p"/>
          </m:rPr>
          <w:rPr>
            <w:rFonts w:ascii="Cambria Math" w:hAnsi="Cambria Math"/>
          </w:rPr>
          <m:t>+</m:t>
        </m:r>
        <m:r>
          <w:rPr>
            <w:rFonts w:ascii="Cambria Math" w:hAnsi="Cambria Math"/>
          </w:rPr>
          <m:t>0.026</m:t>
        </m:r>
      </m:oMath>
      <w:r>
        <w:t xml:space="preserve"> in all four variants, </w:t>
      </w:r>
      <w:r>
        <w:rPr>
          <w:smallCaps/>
        </w:rPr>
        <w:t>2Wiki</w:t>
      </w:r>
      <w:r>
        <w:t xml:space="preserve"> inference within </w:t>
      </w:r>
      <m:oMath>
        <m:r>
          <m:rPr>
            <m:sty m:val="p"/>
          </m:rPr>
          <w:rPr>
            <w:rFonts w:ascii="Cambria Math" w:hAnsi="Cambria Math"/>
          </w:rPr>
          <m:t>+</m:t>
        </m:r>
        <m:r>
          <w:rPr>
            <w:rFonts w:ascii="Cambria Math" w:hAnsi="Cambria Math"/>
          </w:rPr>
          <m:t>0.098</m:t>
        </m:r>
      </m:oMath>
      <w:r>
        <w:t xml:space="preserve"> to </w:t>
      </w:r>
      <m:oMath>
        <m:r>
          <m:rPr>
            <m:sty m:val="p"/>
          </m:rPr>
          <w:rPr>
            <w:rFonts w:ascii="Cambria Math" w:hAnsi="Cambria Math"/>
          </w:rPr>
          <m:t>+</m:t>
        </m:r>
        <m:r>
          <w:rPr>
            <w:rFonts w:ascii="Cambria Math" w:hAnsi="Cambria Math"/>
          </w:rPr>
          <m:t>0.185</m:t>
        </m:r>
      </m:oMath>
      <w:r>
        <w:t xml:space="preserve">. The check that matters more is the control: replace the retrieved modes with </w:t>
      </w:r>
      <w:r>
        <w:rPr>
          <w:i/>
          <w:iCs/>
        </w:rPr>
        <w:t>random</w:t>
      </w:r>
      <w:r>
        <w:t xml:space="preserve"> bank vectors at the same </w:t>
      </w:r>
      <m:oMath>
        <m:sSub>
          <m:sSubPr>
            <m:ctrlPr>
              <w:rPr>
                <w:rFonts w:ascii="Cambria Math" w:hAnsi="Cambria Math"/>
              </w:rPr>
            </m:ctrlPr>
          </m:sSubPr>
          <m:e>
            <m:r>
              <w:rPr>
                <w:rFonts w:ascii="Cambria Math" w:hAnsi="Cambria Math"/>
              </w:rPr>
              <m:t>K</m:t>
            </m:r>
          </m:e>
          <m:sub>
            <m:r>
              <w:rPr>
                <w:rFonts w:ascii="Cambria Math" w:hAnsi="Cambria Math"/>
              </w:rPr>
              <m:t>0</m:t>
            </m:r>
          </m:sub>
        </m:sSub>
      </m:oMath>
      <w:r>
        <w:t xml:space="preserve"> and </w:t>
      </w:r>
      <m:oMath>
        <m:r>
          <w:rPr>
            <w:rFonts w:ascii="Cambria Math" w:hAnsi="Cambria Math"/>
          </w:rPr>
          <m:t>β</m:t>
        </m:r>
      </m:oMath>
      <w:r>
        <w:t xml:space="preserve">, and the real modes win by </w:t>
      </w:r>
      <m:oMath>
        <m:r>
          <m:rPr>
            <m:sty m:val="p"/>
          </m:rPr>
          <w:rPr>
            <w:rFonts w:ascii="Cambria Math" w:hAnsi="Cambria Math"/>
          </w:rPr>
          <m:t>+</m:t>
        </m:r>
        <m:r>
          <w:rPr>
            <w:rFonts w:ascii="Cambria Math" w:hAnsi="Cambria Math"/>
          </w:rPr>
          <m:t>0.13</m:t>
        </m:r>
      </m:oMath>
      <w:r>
        <w:t xml:space="preserve"> to </w:t>
      </w:r>
      <m:oMath>
        <m:r>
          <m:rPr>
            <m:sty m:val="p"/>
          </m:rPr>
          <w:rPr>
            <w:rFonts w:ascii="Cambria Math" w:hAnsi="Cambria Math"/>
          </w:rPr>
          <m:t>+</m:t>
        </m:r>
        <m:r>
          <w:rPr>
            <w:rFonts w:ascii="Cambria Math" w:hAnsi="Cambria Math"/>
          </w:rPr>
          <m:t>0.39</m:t>
        </m:r>
      </m:oMath>
      <w:r>
        <w:t xml:space="preserve"> on </w:t>
      </w:r>
      <w:r>
        <w:rPr>
          <w:smallCaps/>
        </w:rPr>
        <w:t>HotpotQA</w:t>
      </w:r>
      <w:r>
        <w:t xml:space="preserve"> and </w:t>
      </w:r>
      <m:oMath>
        <m:r>
          <m:rPr>
            <m:sty m:val="p"/>
          </m:rPr>
          <w:rPr>
            <w:rFonts w:ascii="Cambria Math" w:hAnsi="Cambria Math"/>
          </w:rPr>
          <m:t>+</m:t>
        </m:r>
        <m:r>
          <w:rPr>
            <w:rFonts w:ascii="Cambria Math" w:hAnsi="Cambria Math"/>
          </w:rPr>
          <m:t>0.16</m:t>
        </m:r>
      </m:oMath>
      <w:r>
        <w:t xml:space="preserve"> to </w:t>
      </w:r>
      <m:oMath>
        <m:r>
          <m:rPr>
            <m:sty m:val="p"/>
          </m:rPr>
          <w:rPr>
            <w:rFonts w:ascii="Cambria Math" w:hAnsi="Cambria Math"/>
          </w:rPr>
          <m:t>+</m:t>
        </m:r>
        <m:r>
          <w:rPr>
            <w:rFonts w:ascii="Cambria Math" w:hAnsi="Cambria Math"/>
          </w:rPr>
          <m:t>0.36</m:t>
        </m:r>
      </m:oMath>
      <w:r>
        <w:t xml:space="preserve"> on </w:t>
      </w:r>
      <w:r>
        <w:rPr>
          <w:smallCaps/>
        </w:rPr>
        <w:t>2Wiki</w:t>
      </w:r>
      <w:r>
        <w:t xml:space="preserve">, in 9 of 9 cells each. The gain is therefore in </w:t>
      </w:r>
      <w:r>
        <w:rPr>
          <w:i/>
          <w:iCs/>
        </w:rPr>
        <w:t>which</w:t>
      </w:r>
      <w:r>
        <w:t xml:space="preserve"> memories are folded into the cue, not in the act of folding something into it — which is the distinction that makes this an associative effect rather than a query-length artefact, and it is the one control we would have wanted a reviewer to demand.</w:t>
      </w:r>
    </w:p>
    <w:p w14:paraId="42AB6A28" w14:textId="77777777" w:rsidR="00075250" w:rsidRDefault="00000000">
      <w:pPr>
        <w:pStyle w:val="BodyText"/>
      </w:pPr>
      <w:r>
        <w:t xml:space="preserve">One sub-claim does </w:t>
      </w:r>
      <w:r>
        <w:rPr>
          <w:i/>
          <w:iCs/>
        </w:rPr>
        <w:t>not</w:t>
      </w:r>
      <w:r>
        <w:t xml:space="preserve"> survive. Whether the modes are kept apart (logsumexp) or averaged is encoder-dependent: the advantage of keeping them apart is </w:t>
      </w:r>
      <m:oMath>
        <m:r>
          <m:rPr>
            <m:sty m:val="p"/>
          </m:rPr>
          <w:rPr>
            <w:rFonts w:ascii="Cambria Math" w:hAnsi="Cambria Math"/>
          </w:rPr>
          <m:t>+</m:t>
        </m:r>
        <m:r>
          <w:rPr>
            <w:rFonts w:ascii="Cambria Math" w:hAnsi="Cambria Math"/>
          </w:rPr>
          <m:t>0.009</m:t>
        </m:r>
      </m:oMath>
      <w:r>
        <w:t xml:space="preserve"> [+0.002, +0.016] on </w:t>
      </w:r>
      <w:r>
        <w:rPr>
          <w:smallCaps/>
        </w:rPr>
        <w:t>HotpotQA</w:t>
      </w:r>
      <w:r>
        <w:t xml:space="preserve"> under </w:t>
      </w:r>
      <w:r>
        <w:rPr>
          <w:rStyle w:val="VerbatimChar"/>
        </w:rPr>
        <w:t>mpnet</w:t>
      </w:r>
      <w:r>
        <w:t xml:space="preserve"> and </w:t>
      </w:r>
      <m:oMath>
        <m:r>
          <m:rPr>
            <m:sty m:val="p"/>
          </m:rPr>
          <w:rPr>
            <w:rFonts w:ascii="Cambria Math" w:hAnsi="Cambria Math"/>
          </w:rPr>
          <m:t>+</m:t>
        </m:r>
        <m:r>
          <w:rPr>
            <w:rFonts w:ascii="Cambria Math" w:hAnsi="Cambria Math"/>
          </w:rPr>
          <m:t>0.001</m:t>
        </m:r>
      </m:oMath>
      <w:r>
        <w:t xml:space="preserve"> [-0.004, +0.006] under </w:t>
      </w:r>
      <w:r>
        <w:rPr>
          <w:rStyle w:val="VerbatimChar"/>
        </w:rPr>
        <w:t>bge</w:t>
      </w:r>
      <w:r>
        <w:t>. The robust finding is expansion from retrieved content; the combiner is a second-order detail, and §</w:t>
      </w:r>
      <w:hyperlink w:anchor="sec:modes">
        <w:r>
          <w:rPr>
            <w:rStyle w:val="Hyperlink"/>
          </w:rPr>
          <w:t>5.6</w:t>
        </w:r>
      </w:hyperlink>
      <w:r>
        <w:t xml:space="preserve"> should be read with that in mind.</w:t>
      </w:r>
    </w:p>
    <w:p w14:paraId="45146250" w14:textId="77777777" w:rsidR="00075250" w:rsidRDefault="00000000">
      <w:pPr>
        <w:pStyle w:val="BodyText"/>
      </w:pPr>
      <w:r>
        <w:rPr>
          <w:b/>
          <w:bCs/>
        </w:rPr>
        <w:t>It does not transfer, which bounds the claim hard.</w:t>
      </w:r>
      <w:r>
        <w:t xml:space="preserve"> Configurations selected on </w:t>
      </w:r>
      <w:r>
        <w:rPr>
          <w:smallCaps/>
        </w:rPr>
        <w:t>LoCoMo</w:t>
      </w:r>
      <w:r>
        <w:t xml:space="preserve"> transfer to these corpora only in the trivial sense that </w:t>
      </w:r>
      <w:r>
        <w:rPr>
          <w:smallCaps/>
        </w:rPr>
        <w:t>LoCoMo</w:t>
      </w:r>
      <w:r>
        <w:t xml:space="preserve"> selects </w:t>
      </w: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0</m:t>
        </m:r>
      </m:oMath>
      <w:r>
        <w:t xml:space="preserve">: carrying that </w:t>
      </w:r>
      <w:r>
        <w:lastRenderedPageBreak/>
        <w:t>choice over gives up the entire in-corpus gain (</w:t>
      </w:r>
      <m:oMath>
        <m:r>
          <m:rPr>
            <m:sty m:val="p"/>
          </m:rPr>
          <w:rPr>
            <w:rFonts w:ascii="Cambria Math" w:hAnsi="Cambria Math"/>
          </w:rPr>
          <m:t>-</m:t>
        </m:r>
        <m:r>
          <w:rPr>
            <w:rFonts w:ascii="Cambria Math" w:hAnsi="Cambria Math"/>
          </w:rPr>
          <m:t>0.023</m:t>
        </m:r>
      </m:oMath>
      <w:r>
        <w:t xml:space="preserve"> on </w:t>
      </w:r>
      <w:r>
        <w:rPr>
          <w:smallCaps/>
        </w:rPr>
        <w:t>HotpotQA</w:t>
      </w:r>
      <w:r>
        <w:t xml:space="preserve"> bridge, </w:t>
      </w:r>
      <m:oMath>
        <m:r>
          <m:rPr>
            <m:sty m:val="p"/>
          </m:rPr>
          <w:rPr>
            <w:rFonts w:ascii="Cambria Math" w:hAnsi="Cambria Math"/>
          </w:rPr>
          <m:t>-</m:t>
        </m:r>
        <m:r>
          <w:rPr>
            <w:rFonts w:ascii="Cambria Math" w:hAnsi="Cambria Math"/>
          </w:rPr>
          <m:t>0.171</m:t>
        </m:r>
      </m:oMath>
      <w:r>
        <w:t xml:space="preserve"> on </w:t>
      </w:r>
      <w:r>
        <w:rPr>
          <w:smallCaps/>
        </w:rPr>
        <w:t>2Wiki</w:t>
      </w:r>
      <w:r>
        <w:t xml:space="preserve"> inference). RRF’s single parameter, by contrast, transfers within 0.012 everywhere. So this is not a default anyone could ship; it is a mechanism that must be tuned on the corpus it will run on, and whose benefit is confined to one question shape. A system paper would have to detect that shape before retrieval, label-free, and we have not shown that is possible.</w:t>
      </w:r>
    </w:p>
    <w:p w14:paraId="3A0C727A" w14:textId="77777777" w:rsidR="00075250" w:rsidRDefault="00000000">
      <w:pPr>
        <w:pStyle w:val="BodyText"/>
      </w:pPr>
      <w:r>
        <w:rPr>
          <w:b/>
          <w:bCs/>
        </w:rPr>
        <w:t>And a lexical baseline is still the thing to beat.</w:t>
      </w:r>
      <w:r>
        <w:t xml:space="preserve"> Reciprocal-rank fusion is higher than expansion in absolute terms on </w:t>
      </w:r>
      <w:r>
        <w:rPr>
          <w:smallCaps/>
        </w:rPr>
        <w:t>HotpotQA</w:t>
      </w:r>
      <w:r>
        <w:t xml:space="preserve"> (</w:t>
      </w:r>
      <m:oMath>
        <m:r>
          <m:rPr>
            <m:sty m:val="p"/>
          </m:rPr>
          <w:rPr>
            <w:rFonts w:ascii="Cambria Math" w:hAnsi="Cambria Math"/>
          </w:rPr>
          <m:t>-</m:t>
        </m:r>
        <m:r>
          <w:rPr>
            <w:rFonts w:ascii="Cambria Math" w:hAnsi="Cambria Math"/>
          </w:rPr>
          <m:t>0.017</m:t>
        </m:r>
      </m:oMath>
      <w:r>
        <w:t xml:space="preserve"> [-0.030, -0.005] pooled), on </w:t>
      </w:r>
      <w:r>
        <w:rPr>
          <w:smallCaps/>
        </w:rPr>
        <w:t>QASPER</w:t>
      </w:r>
      <w:r>
        <w:t xml:space="preserve"> (</w:t>
      </w:r>
      <m:oMath>
        <m:r>
          <m:rPr>
            <m:sty m:val="p"/>
          </m:rPr>
          <w:rPr>
            <w:rFonts w:ascii="Cambria Math" w:hAnsi="Cambria Math"/>
          </w:rPr>
          <m:t>-</m:t>
        </m:r>
        <m:r>
          <w:rPr>
            <w:rFonts w:ascii="Cambria Math" w:hAnsi="Cambria Math"/>
          </w:rPr>
          <m:t>0.044</m:t>
        </m:r>
      </m:oMath>
      <w:r>
        <w:t xml:space="preserve">) and overwhelmingly on </w:t>
      </w:r>
      <w:r>
        <w:rPr>
          <w:smallCaps/>
        </w:rPr>
        <w:t>LongMemEval</w:t>
      </w:r>
      <w:r>
        <w:t xml:space="preserve"> (</w:t>
      </w:r>
      <m:oMath>
        <m:r>
          <m:rPr>
            <m:sty m:val="p"/>
          </m:rPr>
          <w:rPr>
            <w:rFonts w:ascii="Cambria Math" w:hAnsi="Cambria Math"/>
          </w:rPr>
          <m:t>-</m:t>
        </m:r>
        <m:r>
          <w:rPr>
            <w:rFonts w:ascii="Cambria Math" w:hAnsi="Cambria Math"/>
          </w:rPr>
          <m:t>0.163</m:t>
        </m:r>
      </m:oMath>
      <w:r>
        <w:t xml:space="preserve"> [-0.195, -0.131]). Expansion beats it on </w:t>
      </w:r>
      <w:r>
        <w:rPr>
          <w:smallCaps/>
        </w:rPr>
        <w:t>2Wiki</w:t>
      </w:r>
      <w:r>
        <w:t xml:space="preserve"> inference (</w:t>
      </w:r>
      <m:oMath>
        <m:r>
          <m:rPr>
            <m:sty m:val="p"/>
          </m:rPr>
          <w:rPr>
            <w:rFonts w:ascii="Cambria Math" w:hAnsi="Cambria Math"/>
          </w:rPr>
          <m:t>+</m:t>
        </m:r>
        <m:r>
          <w:rPr>
            <w:rFonts w:ascii="Cambria Math" w:hAnsi="Cambria Math"/>
          </w:rPr>
          <m:t>0.093</m:t>
        </m:r>
      </m:oMath>
      <w:r>
        <w:t xml:space="preserve"> [+0.045, +0.140]) and compositional (</w:t>
      </w:r>
      <m:oMath>
        <m:r>
          <m:rPr>
            <m:sty m:val="p"/>
          </m:rPr>
          <w:rPr>
            <w:rFonts w:ascii="Cambria Math" w:hAnsi="Cambria Math"/>
          </w:rPr>
          <m:t>+</m:t>
        </m:r>
        <m:r>
          <w:rPr>
            <w:rFonts w:ascii="Cambria Math" w:hAnsi="Cambria Math"/>
          </w:rPr>
          <m:t>0.061</m:t>
        </m:r>
      </m:oMath>
      <w:r>
        <w:t xml:space="preserve">), and the sign on </w:t>
      </w:r>
      <w:r>
        <w:rPr>
          <w:smallCaps/>
        </w:rPr>
        <w:t>HotpotQA</w:t>
      </w:r>
      <w:r>
        <w:t xml:space="preserve"> flips with the encoder (</w:t>
      </w:r>
      <m:oMath>
        <m:r>
          <m:rPr>
            <m:sty m:val="p"/>
          </m:rPr>
          <w:rPr>
            <w:rFonts w:ascii="Cambria Math" w:hAnsi="Cambria Math"/>
          </w:rPr>
          <m:t>+</m:t>
        </m:r>
        <m:r>
          <w:rPr>
            <w:rFonts w:ascii="Cambria Math" w:hAnsi="Cambria Math"/>
          </w:rPr>
          <m:t>0.021</m:t>
        </m:r>
      </m:oMath>
      <w:r>
        <w:t xml:space="preserve"> under </w:t>
      </w:r>
      <w:r>
        <w:rPr>
          <w:rStyle w:val="VerbatimChar"/>
        </w:rPr>
        <w:t>bge</w:t>
      </w:r>
      <w:r>
        <w:t>). The honest ranking is that the two methods win in different places and that neither dominates, which is a weaker and more useful claim than either arm alone would support.</w:t>
      </w:r>
    </w:p>
    <w:p w14:paraId="0A907CE1" w14:textId="77777777" w:rsidR="00075250" w:rsidRDefault="00000000">
      <w:pPr>
        <w:pStyle w:val="BodyText"/>
      </w:pPr>
      <w:r>
        <w:rPr>
          <w:b/>
          <w:bCs/>
        </w:rPr>
        <w:t>What this does to the paper’s thesis.</w:t>
      </w:r>
      <w:r>
        <w:t xml:space="preserve"> It narrows it, in the direction of being true. The claim “no departure from the dense corner pays for itself” was the shape of this paper for most of its life, and it is false: one departure pays, significantly, on a question shape we can name in advance, with a random-mode control behind it and a mechanism that makes sense. Three qualifications keep it from rescuing the rest. It is </w:t>
      </w:r>
      <w:r>
        <w:rPr>
          <w:i/>
          <w:iCs/>
        </w:rPr>
        <w:t>query expansion</w:t>
      </w:r>
      <w:r>
        <w:t xml:space="preserve"> — </w:t>
      </w:r>
      <m:oMath>
        <m:r>
          <w:rPr>
            <w:rFonts w:ascii="Cambria Math" w:hAnsi="Cambria Math"/>
          </w:rPr>
          <m:t>T</m:t>
        </m:r>
        <m:r>
          <m:rPr>
            <m:sty m:val="p"/>
          </m:rPr>
          <w:rPr>
            <w:rFonts w:ascii="Cambria Math" w:hAnsi="Cambria Math"/>
          </w:rPr>
          <m:t>=</m:t>
        </m:r>
        <m:r>
          <w:rPr>
            <w:rFonts w:ascii="Cambria Math" w:hAnsi="Cambria Math"/>
          </w:rPr>
          <m:t>1</m:t>
        </m:r>
      </m:oMath>
      <w:r>
        <w:t xml:space="preserve"> with the cue folded back in — and not attractor dynamics, so it is not evidence for the energy machinery that motivated the project; it does not transfer across corpora; and on conversational memory, the setting this paper is actually about, it is null, where a lexical hybrid gains </w:t>
      </w:r>
      <m:oMath>
        <m:r>
          <m:rPr>
            <m:sty m:val="p"/>
          </m:rPr>
          <w:rPr>
            <w:rFonts w:ascii="Cambria Math" w:hAnsi="Cambria Math"/>
          </w:rPr>
          <m:t>+</m:t>
        </m:r>
        <m:r>
          <w:rPr>
            <w:rFonts w:ascii="Cambria Math" w:hAnsi="Cambria Math"/>
          </w:rPr>
          <m:t>0.156</m:t>
        </m:r>
      </m:oMath>
      <w:r>
        <w:t xml:space="preserve">. The departure that pays is the one that uses the memory bank to </w:t>
      </w:r>
      <w:r>
        <w:rPr>
          <w:i/>
          <w:iCs/>
        </w:rPr>
        <w:t>expand a query</w:t>
      </w:r>
      <w:r>
        <w:t xml:space="preserve">, not the one that uses it to </w:t>
      </w:r>
      <w:r>
        <w:rPr>
          <w:i/>
          <w:iCs/>
        </w:rPr>
        <w:t>complete a cue</w:t>
      </w:r>
      <w:r>
        <w:t>.</w:t>
      </w:r>
    </w:p>
    <w:p w14:paraId="64136CF2" w14:textId="77777777" w:rsidR="00075250" w:rsidRDefault="00000000">
      <w:pPr>
        <w:pStyle w:val="BodyText"/>
      </w:pPr>
      <w:r>
        <w:rPr>
          <w:b/>
          <w:bCs/>
        </w:rPr>
        <w:t>And the second conversational corpus confirms the first.</w:t>
      </w:r>
      <w:r>
        <w:t xml:space="preserve"> </w:t>
      </w:r>
      <w:r>
        <w:rPr>
          <w:smallCaps/>
        </w:rPr>
        <w:t>LongMemEval-S</w:t>
      </w:r>
      <w:r>
        <w:t xml:space="preserve"> was the obvious replication target for </w:t>
      </w:r>
      <w:r>
        <w:rPr>
          <w:smallCaps/>
        </w:rPr>
        <w:t>LoCoMo</w:t>
      </w:r>
      <w:r>
        <w:t xml:space="preserve">’s negative, and it reproduces it more strongly: expansion is </w:t>
      </w:r>
      <m:oMath>
        <m:r>
          <m:rPr>
            <m:sty m:val="p"/>
          </m:rPr>
          <w:rPr>
            <w:rFonts w:ascii="Cambria Math" w:hAnsi="Cambria Math"/>
          </w:rPr>
          <m:t>-</m:t>
        </m:r>
        <m:r>
          <w:rPr>
            <w:rFonts w:ascii="Cambria Math" w:hAnsi="Cambria Math"/>
          </w:rPr>
          <m:t>0.007</m:t>
        </m:r>
      </m:oMath>
      <w:r>
        <w:t xml:space="preserve"> [-0.032, +0.018] overall, </w:t>
      </w:r>
      <m:oMath>
        <m:r>
          <m:rPr>
            <m:sty m:val="p"/>
          </m:rPr>
          <w:rPr>
            <w:rFonts w:ascii="Cambria Math" w:hAnsi="Cambria Math"/>
          </w:rPr>
          <m:t>-</m:t>
        </m:r>
        <m:r>
          <w:rPr>
            <w:rFonts w:ascii="Cambria Math" w:hAnsi="Cambria Math"/>
          </w:rPr>
          <m:t>0.049</m:t>
        </m:r>
      </m:oMath>
      <w:r>
        <w:t xml:space="preserve"> [-0.083, -0.014] on knowledge-update questions, and the pre-registered multi-session interaction is </w:t>
      </w:r>
      <m:oMath>
        <m:r>
          <m:rPr>
            <m:sty m:val="p"/>
          </m:rPr>
          <w:rPr>
            <w:rFonts w:ascii="Cambria Math" w:hAnsi="Cambria Math"/>
          </w:rPr>
          <m:t>+</m:t>
        </m:r>
        <m:r>
          <w:rPr>
            <w:rFonts w:ascii="Cambria Math" w:hAnsi="Cambria Math"/>
          </w:rPr>
          <m:t>0.002</m:t>
        </m:r>
      </m:oMath>
      <w:r>
        <w:t xml:space="preserve"> [-0.040, +0.045]. RRF gains </w:t>
      </w:r>
      <m:oMath>
        <m:r>
          <m:rPr>
            <m:sty m:val="p"/>
          </m:rPr>
          <w:rPr>
            <w:rFonts w:ascii="Cambria Math" w:hAnsi="Cambria Math"/>
          </w:rPr>
          <m:t>+</m:t>
        </m:r>
        <m:r>
          <w:rPr>
            <w:rFonts w:ascii="Cambria Math" w:hAnsi="Cambria Math"/>
          </w:rPr>
          <m:t>0.156</m:t>
        </m:r>
      </m:oMath>
      <w:r>
        <w:t xml:space="preserve"> [+0.125, +0.189] overall and </w:t>
      </w:r>
      <m:oMath>
        <m:r>
          <m:rPr>
            <m:sty m:val="p"/>
          </m:rPr>
          <w:rPr>
            <w:rFonts w:ascii="Cambria Math" w:hAnsi="Cambria Math"/>
          </w:rPr>
          <m:t>+</m:t>
        </m:r>
        <m:r>
          <w:rPr>
            <w:rFonts w:ascii="Cambria Math" w:hAnsi="Cambria Math"/>
          </w:rPr>
          <m:t>0.255</m:t>
        </m:r>
      </m:oMath>
      <w:r>
        <w:t xml:space="preserve"> on temporal-reasoning questions. Chat memory wants dates, names and exact phrases; association adds nothing on top of them. Two independent conversational corpora now say the same thing, which is as close to a settled negative as this paper gets.</w:t>
      </w:r>
    </w:p>
    <w:p w14:paraId="58477C5E" w14:textId="77777777" w:rsidR="00075250" w:rsidRDefault="00000000">
      <w:pPr>
        <w:pStyle w:val="Heading2"/>
      </w:pPr>
      <w:bookmarkStart w:id="31" w:name="sec:negatives"/>
      <w:bookmarkEnd w:id="28"/>
      <w:r>
        <w:rPr>
          <w:rStyle w:val="SectionNumber"/>
        </w:rPr>
        <w:t>5.5</w:t>
      </w:r>
      <w:r>
        <w:tab/>
        <w:t>Ten mechanisms that do not pay for themselves</w:t>
      </w:r>
    </w:p>
    <w:p w14:paraId="497B1709" w14:textId="77777777" w:rsidR="00075250" w:rsidRDefault="00000000">
      <w:pPr>
        <w:pStyle w:val="FirstParagraph"/>
      </w:pPr>
      <w:r>
        <w:t>Table </w:t>
      </w:r>
      <w:hyperlink w:anchor="tab:negatives">
        <w:r>
          <w:rPr>
            <w:rStyle w:val="Hyperlink"/>
          </w:rPr>
          <w:t>8</w:t>
        </w:r>
      </w:hyperlink>
      <w:r>
        <w:t xml:space="preserve"> is the complete inventory of </w:t>
      </w:r>
      <w:r>
        <w:rPr>
          <w:i/>
          <w:iCs/>
        </w:rPr>
        <w:t>Family A</w:t>
      </w:r>
      <w:r>
        <w:t>: every mechanism we tested that changes the state update or the readout and leaves the landscape alone. Ten of them, no wins. Family B — the two interventions that do not read an answer off the landscape — is not in this table and not in the count, because those are the two that pay (§</w:t>
      </w:r>
      <w:hyperlink w:anchor="sec:composition">
        <w:r>
          <w:rPr>
            <w:rStyle w:val="Hyperlink"/>
          </w:rPr>
          <w:t>5.3</w:t>
        </w:r>
      </w:hyperlink>
      <w:r>
        <w:t>, §</w:t>
      </w:r>
      <w:hyperlink w:anchor="sec:corpora">
        <w:r>
          <w:rPr>
            <w:rStyle w:val="Hyperlink"/>
          </w:rPr>
          <w:t>5.4</w:t>
        </w:r>
      </w:hyperlink>
      <w:r>
        <w:t>). Each row below is one line; the full diagnosis, with numbers and identifiers, is Appendix </w:t>
      </w:r>
      <w:hyperlink w:anchor="app:familya">
        <w:r>
          <w:rPr>
            <w:rStyle w:val="Hyperlink"/>
          </w:rPr>
          <w:t>11</w:t>
        </w:r>
      </w:hyperlink>
      <w:r>
        <w:t>.</w:t>
      </w:r>
    </w:p>
    <w:p w14:paraId="122F9BE6" w14:textId="77777777" w:rsidR="00075250" w:rsidRDefault="00000000">
      <w:pPr>
        <w:pStyle w:val="TableCaption"/>
      </w:pPr>
      <w:bookmarkStart w:id="32" w:name="tab:negatives"/>
      <w:r>
        <w:rPr>
          <w:b/>
          <w:bCs/>
        </w:rPr>
        <w:t>Table 8.</w:t>
      </w:r>
      <w:r>
        <w:t xml:space="preserve"> </w:t>
      </w:r>
      <w:r>
        <w:rPr>
          <w:b/>
          <w:bCs/>
        </w:rPr>
        <w:t>Family A in full: every tested change to the state update or the readout.</w:t>
      </w:r>
      <w:r>
        <w:t xml:space="preserve"> None improves on the dense corner under matched conditions. Three rows overturn claims we previously made ourselves. This table’s row count — ten — is the only source for the count </w:t>
      </w:r>
      <w:r>
        <w:lastRenderedPageBreak/>
        <w:t xml:space="preserve">used in the abstract, the introduction and the conclusion, so a reader can audit it. Family B, the two interventions that </w:t>
      </w:r>
      <w:r>
        <w:rPr>
          <w:iCs/>
        </w:rPr>
        <w:t>do</w:t>
      </w:r>
      <w:r>
        <w:t xml:space="preserve"> pay, is not in this table: see §</w:t>
      </w:r>
      <w:hyperlink w:anchor="sec:composition">
        <w:r>
          <w:rPr>
            <w:rStyle w:val="Hyperlink"/>
          </w:rPr>
          <w:t>5.3</w:t>
        </w:r>
      </w:hyperlink>
      <w:r>
        <w:t xml:space="preserve"> and §</w:t>
      </w:r>
      <w:hyperlink w:anchor="sec:corpora">
        <w:r>
          <w:rPr>
            <w:rStyle w:val="Hyperlink"/>
          </w:rPr>
          <w:t>5.4</w:t>
        </w:r>
      </w:hyperlink>
      <w:r>
        <w:t xml:space="preserve">. Each row’s full diagnosis, with the numbers and the </w:t>
      </w:r>
      <w:r>
        <w:rPr>
          <w:smallCaps/>
        </w:rPr>
        <w:t>X</w:t>
      </w:r>
      <w:r>
        <w:t xml:space="preserve"> identifiers, is in Appendix </w:t>
      </w:r>
      <w:hyperlink w:anchor="app:familya">
        <w:r>
          <w:rPr>
            <w:rStyle w:val="Hyperlink"/>
          </w:rPr>
          <w:t>11</w:t>
        </w:r>
      </w:hyperlink>
      <w:r>
        <w:t>.</w:t>
      </w:r>
    </w:p>
    <w:tbl>
      <w:tblPr>
        <w:tblStyle w:val="Table"/>
        <w:tblW w:w="5000" w:type="pct"/>
        <w:tblLook w:val="0020" w:firstRow="1" w:lastRow="0" w:firstColumn="0" w:lastColumn="0" w:noHBand="0" w:noVBand="0"/>
        <w:tblCaption w:val="Table 8. Family A in full: every tested change to the state update or the readout. None improves on the dense corner under matched conditions. Three rows overturn claims we previously made ourselves. This table’s row count — ten — is the only source for the count used in the abstract, the introduction and the conclusion, so a reader can audit it. Family B, the two interventions that do pay, is not in this table: see §5.3 and §5.4. Each row’s full diagnosis, with the numbers and the X identifiers, is in Appendix 11."/>
      </w:tblPr>
      <w:tblGrid>
        <w:gridCol w:w="3050"/>
        <w:gridCol w:w="2393"/>
        <w:gridCol w:w="4133"/>
      </w:tblGrid>
      <w:tr w:rsidR="00075250" w14:paraId="506F6374" w14:textId="77777777" w:rsidTr="00075250">
        <w:trPr>
          <w:cnfStyle w:val="100000000000" w:firstRow="1" w:lastRow="0" w:firstColumn="0" w:lastColumn="0" w:oddVBand="0" w:evenVBand="0" w:oddHBand="0" w:evenHBand="0" w:firstRowFirstColumn="0" w:firstRowLastColumn="0" w:lastRowFirstColumn="0" w:lastRowLastColumn="0"/>
          <w:tblHeader/>
        </w:trPr>
        <w:tc>
          <w:tcPr>
            <w:tcW w:w="0" w:type="auto"/>
          </w:tcPr>
          <w:p w14:paraId="477C820C" w14:textId="77777777" w:rsidR="00075250" w:rsidRDefault="00000000">
            <w:pPr>
              <w:pStyle w:val="Compact"/>
              <w:jc w:val="left"/>
            </w:pPr>
            <w:r>
              <w:rPr>
                <w:b/>
                <w:bCs/>
              </w:rPr>
              <w:t>Mechanism</w:t>
            </w:r>
          </w:p>
        </w:tc>
        <w:tc>
          <w:tcPr>
            <w:tcW w:w="0" w:type="auto"/>
          </w:tcPr>
          <w:p w14:paraId="0E95E8BE" w14:textId="77777777" w:rsidR="00075250" w:rsidRDefault="00000000">
            <w:pPr>
              <w:pStyle w:val="Compact"/>
              <w:jc w:val="left"/>
            </w:pPr>
            <w:r>
              <w:rPr>
                <w:b/>
                <w:bCs/>
              </w:rPr>
              <w:t>Result</w:t>
            </w:r>
          </w:p>
        </w:tc>
        <w:tc>
          <w:tcPr>
            <w:tcW w:w="0" w:type="auto"/>
          </w:tcPr>
          <w:p w14:paraId="280E8775" w14:textId="77777777" w:rsidR="00075250" w:rsidRDefault="00000000">
            <w:pPr>
              <w:pStyle w:val="Compact"/>
              <w:jc w:val="left"/>
            </w:pPr>
            <w:r>
              <w:rPr>
                <w:b/>
                <w:bCs/>
              </w:rPr>
              <w:t>Why it fails, in brief</w:t>
            </w:r>
          </w:p>
        </w:tc>
      </w:tr>
      <w:tr w:rsidR="00075250" w14:paraId="4C5BEED5" w14:textId="77777777">
        <w:tc>
          <w:tcPr>
            <w:tcW w:w="0" w:type="auto"/>
          </w:tcPr>
          <w:p w14:paraId="5C472BB6" w14:textId="77777777" w:rsidR="00075250" w:rsidRDefault="00000000">
            <w:pPr>
              <w:pStyle w:val="Compact"/>
              <w:jc w:val="left"/>
            </w:pPr>
            <w:r>
              <w:t>Multi-step descent (G1)</w:t>
            </w:r>
          </w:p>
        </w:tc>
        <w:tc>
          <w:tcPr>
            <w:tcW w:w="0" w:type="auto"/>
          </w:tcPr>
          <w:p w14:paraId="3164C567" w14:textId="77777777" w:rsidR="00075250" w:rsidRDefault="00000000">
            <w:pPr>
              <w:pStyle w:val="Compact"/>
              <w:jc w:val="left"/>
            </w:pPr>
            <w:r>
              <w:t>no effect</w:t>
            </w:r>
          </w:p>
        </w:tc>
        <w:tc>
          <w:tcPr>
            <w:tcW w:w="0" w:type="auto"/>
          </w:tcPr>
          <w:p w14:paraId="01F5C38F" w14:textId="77777777" w:rsidR="00075250" w:rsidRDefault="00000000">
            <w:pPr>
              <w:pStyle w:val="Compact"/>
              <w:jc w:val="left"/>
            </w:pPr>
            <w:r>
              <w:t xml:space="preserve">Degenerate above the </w:t>
            </w:r>
            <m:oMath>
              <m:r>
                <w:rPr>
                  <w:rFonts w:ascii="Cambria Math" w:hAnsi="Cambria Math"/>
                </w:rPr>
                <m:t>β</m:t>
              </m:r>
            </m:oMath>
            <w:r>
              <w:t xml:space="preserve"> threshold; Corollary </w:t>
            </w:r>
            <w:hyperlink w:anchor="cor:degeneracy">
              <w:r>
                <w:rPr>
                  <w:rStyle w:val="Hyperlink"/>
                </w:rPr>
                <w:t>1</w:t>
              </w:r>
            </w:hyperlink>
          </w:p>
        </w:tc>
      </w:tr>
      <w:tr w:rsidR="00075250" w14:paraId="628347E3" w14:textId="77777777">
        <w:tc>
          <w:tcPr>
            <w:tcW w:w="0" w:type="auto"/>
          </w:tcPr>
          <w:p w14:paraId="7DE64FD2" w14:textId="77777777" w:rsidR="00075250" w:rsidRDefault="00000000">
            <w:pPr>
              <w:pStyle w:val="Compact"/>
              <w:jc w:val="left"/>
            </w:pPr>
            <w:r>
              <w:t>Residual peeling</w:t>
            </w:r>
          </w:p>
        </w:tc>
        <w:tc>
          <w:tcPr>
            <w:tcW w:w="0" w:type="auto"/>
          </w:tcPr>
          <w:p w14:paraId="07913875" w14:textId="77777777" w:rsidR="00075250" w:rsidRDefault="00000000">
            <w:pPr>
              <w:pStyle w:val="Compact"/>
              <w:jc w:val="left"/>
            </w:pPr>
            <w:r>
              <w:t>0.268 vs. repulsion 0.290</w:t>
            </w:r>
          </w:p>
        </w:tc>
        <w:tc>
          <w:tcPr>
            <w:tcW w:w="0" w:type="auto"/>
          </w:tcPr>
          <w:p w14:paraId="692F9C12" w14:textId="77777777" w:rsidR="00075250" w:rsidRDefault="00000000">
            <w:pPr>
              <w:pStyle w:val="Compact"/>
              <w:jc w:val="left"/>
            </w:pPr>
            <w:r>
              <w:t>Inverts on non-orthogonal real embeddings</w:t>
            </w:r>
          </w:p>
        </w:tc>
      </w:tr>
      <w:tr w:rsidR="00075250" w14:paraId="09D28246" w14:textId="77777777">
        <w:tc>
          <w:tcPr>
            <w:tcW w:w="0" w:type="auto"/>
          </w:tcPr>
          <w:p w14:paraId="6169B823" w14:textId="77777777" w:rsidR="00075250" w:rsidRDefault="00000000">
            <w:pPr>
              <w:pStyle w:val="Compact"/>
              <w:jc w:val="left"/>
            </w:pPr>
            <w:r>
              <w:t>Repulsive parallel descent</w:t>
            </w:r>
          </w:p>
        </w:tc>
        <w:tc>
          <w:tcPr>
            <w:tcW w:w="0" w:type="auto"/>
          </w:tcPr>
          <w:p w14:paraId="2FCA0D67" w14:textId="77777777" w:rsidR="00075250" w:rsidRDefault="00000000">
            <w:pPr>
              <w:pStyle w:val="Compact"/>
              <w:jc w:val="left"/>
            </w:pPr>
            <m:oMath>
              <m:r>
                <m:rPr>
                  <m:sty m:val="p"/>
                </m:rPr>
                <w:rPr>
                  <w:rFonts w:ascii="Cambria Math" w:hAnsi="Cambria Math"/>
                </w:rPr>
                <m:t>+</m:t>
              </m:r>
              <m:r>
                <w:rPr>
                  <w:rFonts w:ascii="Cambria Math" w:hAnsi="Cambria Math"/>
                </w:rPr>
                <m:t>0.004</m:t>
              </m:r>
            </m:oMath>
            <w:r>
              <w:t xml:space="preserve">, </w:t>
            </w:r>
            <m:oMath>
              <m:r>
                <w:rPr>
                  <w:rFonts w:ascii="Cambria Math" w:hAnsi="Cambria Math"/>
                </w:rPr>
                <m:t>p</m:t>
              </m:r>
              <m:r>
                <m:rPr>
                  <m:sty m:val="p"/>
                </m:rPr>
                <w:rPr>
                  <w:rFonts w:ascii="Cambria Math" w:hAnsi="Cambria Math"/>
                </w:rPr>
                <m:t>=</m:t>
              </m:r>
              <m:r>
                <w:rPr>
                  <w:rFonts w:ascii="Cambria Math" w:hAnsi="Cambria Math"/>
                </w:rPr>
                <m:t>0.43</m:t>
              </m:r>
            </m:oMath>
          </w:p>
        </w:tc>
        <w:tc>
          <w:tcPr>
            <w:tcW w:w="0" w:type="auto"/>
          </w:tcPr>
          <w:p w14:paraId="7570F777" w14:textId="77777777" w:rsidR="00075250" w:rsidRDefault="00000000">
            <w:pPr>
              <w:pStyle w:val="Compact"/>
              <w:jc w:val="left"/>
            </w:pPr>
            <w:r>
              <w:t>The trend was hyperparameter overfitting</w:t>
            </w:r>
          </w:p>
        </w:tc>
      </w:tr>
      <w:tr w:rsidR="00075250" w14:paraId="25F9E195" w14:textId="77777777">
        <w:tc>
          <w:tcPr>
            <w:tcW w:w="0" w:type="auto"/>
          </w:tcPr>
          <w:p w14:paraId="6BDC7C70" w14:textId="77777777" w:rsidR="00075250" w:rsidRDefault="00000000">
            <w:pPr>
              <w:pStyle w:val="Compact"/>
              <w:jc w:val="left"/>
            </w:pPr>
            <w:r>
              <w:t>Noise-seeded parallel descent</w:t>
            </w:r>
          </w:p>
        </w:tc>
        <w:tc>
          <w:tcPr>
            <w:tcW w:w="0" w:type="auto"/>
          </w:tcPr>
          <w:p w14:paraId="049EB9B2" w14:textId="77777777" w:rsidR="00075250" w:rsidRDefault="00000000">
            <w:pPr>
              <w:pStyle w:val="Compact"/>
              <w:jc w:val="left"/>
            </w:pPr>
            <w:r>
              <w:t xml:space="preserve">fails at every </w:t>
            </w:r>
            <m:oMath>
              <m:r>
                <w:rPr>
                  <w:rFonts w:ascii="Cambria Math" w:hAnsi="Cambria Math"/>
                </w:rPr>
                <m:t>σ</m:t>
              </m:r>
            </m:oMath>
          </w:p>
        </w:tc>
        <w:tc>
          <w:tcPr>
            <w:tcW w:w="0" w:type="auto"/>
          </w:tcPr>
          <w:p w14:paraId="58468F72" w14:textId="77777777" w:rsidR="00075250" w:rsidRDefault="00000000">
            <w:pPr>
              <w:pStyle w:val="Compact"/>
              <w:jc w:val="left"/>
            </w:pPr>
            <w:r>
              <w:t>Isotropic noise carries no information about the other answers</w:t>
            </w:r>
          </w:p>
        </w:tc>
      </w:tr>
      <w:tr w:rsidR="00075250" w14:paraId="70569A71" w14:textId="77777777">
        <w:tc>
          <w:tcPr>
            <w:tcW w:w="0" w:type="auto"/>
          </w:tcPr>
          <w:p w14:paraId="7E4FCA72" w14:textId="77777777" w:rsidR="00075250" w:rsidRDefault="00000000">
            <w:pPr>
              <w:pStyle w:val="Compact"/>
              <w:jc w:val="left"/>
            </w:pPr>
            <w:r>
              <w:t>Cosine-seeded parallel descent</w:t>
            </w:r>
          </w:p>
        </w:tc>
        <w:tc>
          <w:tcPr>
            <w:tcW w:w="0" w:type="auto"/>
          </w:tcPr>
          <w:p w14:paraId="561675E4" w14:textId="77777777" w:rsidR="00075250" w:rsidRDefault="00000000">
            <w:pPr>
              <w:pStyle w:val="Compact"/>
              <w:jc w:val="left"/>
            </w:pPr>
            <w:r>
              <w:t>exactly chance</w:t>
            </w:r>
          </w:p>
        </w:tc>
        <w:tc>
          <w:tcPr>
            <w:tcW w:w="0" w:type="auto"/>
          </w:tcPr>
          <w:p w14:paraId="36B59D0C" w14:textId="77777777" w:rsidR="00075250" w:rsidRDefault="00000000">
            <w:pPr>
              <w:pStyle w:val="Compact"/>
              <w:jc w:val="left"/>
            </w:pPr>
            <w:r>
              <w:t>Circular: stored patterns are fixed points, so descent is a no-op</w:t>
            </w:r>
          </w:p>
        </w:tc>
      </w:tr>
      <w:tr w:rsidR="00075250" w14:paraId="41B43D03" w14:textId="77777777">
        <w:tc>
          <w:tcPr>
            <w:tcW w:w="0" w:type="auto"/>
          </w:tcPr>
          <w:p w14:paraId="456FCD06" w14:textId="77777777" w:rsidR="00075250" w:rsidRDefault="00000000">
            <w:pPr>
              <w:pStyle w:val="Compact"/>
              <w:jc w:val="left"/>
            </w:pPr>
            <w:r>
              <w:t>Vote-count readout</w:t>
            </w:r>
          </w:p>
        </w:tc>
        <w:tc>
          <w:tcPr>
            <w:tcW w:w="0" w:type="auto"/>
          </w:tcPr>
          <w:p w14:paraId="6D192F47" w14:textId="77777777" w:rsidR="00075250" w:rsidRDefault="00000000">
            <w:pPr>
              <w:pStyle w:val="Compact"/>
              <w:jc w:val="left"/>
            </w:pPr>
            <w:r>
              <w:t>0.621 synthetic, does not transfer</w:t>
            </w:r>
          </w:p>
        </w:tc>
        <w:tc>
          <w:tcPr>
            <w:tcW w:w="0" w:type="auto"/>
          </w:tcPr>
          <w:p w14:paraId="7A37974C" w14:textId="77777777" w:rsidR="00075250" w:rsidRDefault="00000000">
            <w:pPr>
              <w:pStyle w:val="Compact"/>
              <w:jc w:val="left"/>
            </w:pPr>
            <w:r>
              <w:t xml:space="preserve">Synthetic-only; the ordering it rests on inverts at </w:t>
            </w:r>
            <m:oMath>
              <m:r>
                <w:rPr>
                  <w:rFonts w:ascii="Cambria Math" w:hAnsi="Cambria Math"/>
                </w:rPr>
                <m:t>d</m:t>
              </m:r>
              <m:r>
                <m:rPr>
                  <m:sty m:val="p"/>
                </m:rPr>
                <w:rPr>
                  <w:rFonts w:ascii="Cambria Math" w:hAnsi="Cambria Math"/>
                </w:rPr>
                <m:t>=</m:t>
              </m:r>
              <m:r>
                <w:rPr>
                  <w:rFonts w:ascii="Cambria Math" w:hAnsi="Cambria Math"/>
                </w:rPr>
                <m:t>768</m:t>
              </m:r>
            </m:oMath>
          </w:p>
        </w:tc>
      </w:tr>
      <w:tr w:rsidR="00075250" w14:paraId="6FF965DB" w14:textId="77777777">
        <w:tc>
          <w:tcPr>
            <w:tcW w:w="0" w:type="auto"/>
          </w:tcPr>
          <w:p w14:paraId="3A95866A" w14:textId="77777777" w:rsidR="00075250" w:rsidRDefault="00000000">
            <w:pPr>
              <w:pStyle w:val="Compact"/>
              <w:jc w:val="left"/>
            </w:pPr>
            <w:r>
              <w:t xml:space="preserve">Query-conditional </w:t>
            </w:r>
            <m:oMath>
              <m:r>
                <w:rPr>
                  <w:rFonts w:ascii="Cambria Math" w:hAnsi="Cambria Math"/>
                </w:rPr>
                <m:t>β</m:t>
              </m:r>
            </m:oMath>
            <w:r>
              <w:t xml:space="preserve"> from the retrieval margin</w:t>
            </w:r>
          </w:p>
        </w:tc>
        <w:tc>
          <w:tcPr>
            <w:tcW w:w="0" w:type="auto"/>
          </w:tcPr>
          <w:p w14:paraId="155260AF" w14:textId="77777777" w:rsidR="00075250" w:rsidRDefault="00000000">
            <w:pPr>
              <w:pStyle w:val="Compact"/>
              <w:jc w:val="left"/>
            </w:pPr>
            <m:oMath>
              <m:r>
                <m:rPr>
                  <m:sty m:val="p"/>
                </m:rPr>
                <w:rPr>
                  <w:rFonts w:ascii="Cambria Math" w:hAnsi="Cambria Math"/>
                </w:rPr>
                <m:t>-</m:t>
              </m:r>
              <m:r>
                <w:rPr>
                  <w:rFonts w:ascii="Cambria Math" w:hAnsi="Cambria Math"/>
                </w:rPr>
                <m:t>0.121</m:t>
              </m:r>
            </m:oMath>
            <w:r>
              <w:t xml:space="preserve"> [-0.149, -0.098]</w:t>
            </w:r>
          </w:p>
        </w:tc>
        <w:tc>
          <w:tcPr>
            <w:tcW w:w="0" w:type="auto"/>
          </w:tcPr>
          <w:p w14:paraId="1453DAB1" w14:textId="77777777" w:rsidR="00075250" w:rsidRDefault="00000000">
            <w:pPr>
              <w:pStyle w:val="Compact"/>
              <w:jc w:val="left"/>
            </w:pPr>
            <w:r>
              <w:t xml:space="preserve">Beat only a reference denied its own best </w:t>
            </w:r>
            <m:oMath>
              <m:r>
                <w:rPr>
                  <w:rFonts w:ascii="Cambria Math" w:hAnsi="Cambria Math"/>
                </w:rPr>
                <m:t>β</m:t>
              </m:r>
            </m:oMath>
          </w:p>
        </w:tc>
      </w:tr>
      <w:tr w:rsidR="00075250" w14:paraId="4C5650E7" w14:textId="77777777">
        <w:tc>
          <w:tcPr>
            <w:tcW w:w="0" w:type="auto"/>
          </w:tcPr>
          <w:p w14:paraId="4DC56D2E" w14:textId="77777777" w:rsidR="00075250" w:rsidRDefault="00000000">
            <w:pPr>
              <w:pStyle w:val="Compact"/>
              <w:jc w:val="left"/>
            </w:pPr>
            <w:r>
              <w:t xml:space="preserve">Multi-scale </w:t>
            </w:r>
            <m:oMath>
              <m:r>
                <w:rPr>
                  <w:rFonts w:ascii="Cambria Math" w:hAnsi="Cambria Math"/>
                </w:rPr>
                <m:t>β</m:t>
              </m:r>
            </m:oMath>
          </w:p>
        </w:tc>
        <w:tc>
          <w:tcPr>
            <w:tcW w:w="0" w:type="auto"/>
          </w:tcPr>
          <w:p w14:paraId="29FA69D6" w14:textId="77777777" w:rsidR="00075250" w:rsidRDefault="00000000">
            <w:pPr>
              <w:pStyle w:val="Compact"/>
              <w:jc w:val="left"/>
            </w:pPr>
            <m:oMath>
              <m:r>
                <m:rPr>
                  <m:sty m:val="p"/>
                </m:rPr>
                <w:rPr>
                  <w:rFonts w:ascii="Cambria Math" w:hAnsi="Cambria Math"/>
                </w:rPr>
                <m:t>+</m:t>
              </m:r>
              <m:r>
                <w:rPr>
                  <w:rFonts w:ascii="Cambria Math" w:hAnsi="Cambria Math"/>
                </w:rPr>
                <m:t>0.0003</m:t>
              </m:r>
            </m:oMath>
            <w:r>
              <w:t xml:space="preserve"> [-0.0014, +0.0021]</w:t>
            </w:r>
          </w:p>
        </w:tc>
        <w:tc>
          <w:tcPr>
            <w:tcW w:w="0" w:type="auto"/>
          </w:tcPr>
          <w:p w14:paraId="06BAEE58" w14:textId="77777777" w:rsidR="00075250" w:rsidRDefault="00000000">
            <w:pPr>
              <w:pStyle w:val="Compact"/>
              <w:jc w:val="left"/>
            </w:pPr>
            <w:r>
              <w:t>Expressively distinct, performance-neutral</w:t>
            </w:r>
          </w:p>
        </w:tc>
      </w:tr>
      <w:tr w:rsidR="00075250" w14:paraId="54704AB4" w14:textId="77777777">
        <w:tc>
          <w:tcPr>
            <w:tcW w:w="0" w:type="auto"/>
          </w:tcPr>
          <w:p w14:paraId="266A8AD5" w14:textId="77777777" w:rsidR="00075250" w:rsidRDefault="00000000">
            <w:pPr>
              <w:pStyle w:val="Compact"/>
              <w:jc w:val="left"/>
            </w:pPr>
            <w:r>
              <w:t xml:space="preserve">Per-memory / learned </w:t>
            </w:r>
            <m:oMath>
              <m:r>
                <w:rPr>
                  <w:rFonts w:ascii="Cambria Math" w:hAnsi="Cambria Math"/>
                </w:rPr>
                <m:t>β</m:t>
              </m:r>
            </m:oMath>
          </w:p>
        </w:tc>
        <w:tc>
          <w:tcPr>
            <w:tcW w:w="0" w:type="auto"/>
          </w:tcPr>
          <w:p w14:paraId="605CC9D8" w14:textId="77777777" w:rsidR="00075250" w:rsidRDefault="00000000">
            <w:pPr>
              <w:pStyle w:val="Compact"/>
              <w:jc w:val="left"/>
            </w:pPr>
            <w:r>
              <w:t>inert</w:t>
            </w:r>
          </w:p>
        </w:tc>
        <w:tc>
          <w:tcPr>
            <w:tcW w:w="0" w:type="auto"/>
          </w:tcPr>
          <w:p w14:paraId="62B853B6" w14:textId="77777777" w:rsidR="00075250" w:rsidRDefault="00000000">
            <w:pPr>
              <w:pStyle w:val="Compact"/>
              <w:jc w:val="left"/>
            </w:pPr>
            <w:r>
              <w:t>Learned values land above the band; converged to a constant</w:t>
            </w:r>
          </w:p>
        </w:tc>
      </w:tr>
      <w:tr w:rsidR="00075250" w14:paraId="5917C009" w14:textId="77777777">
        <w:tc>
          <w:tcPr>
            <w:tcW w:w="0" w:type="auto"/>
          </w:tcPr>
          <w:p w14:paraId="72EEB035" w14:textId="77777777" w:rsidR="00075250" w:rsidRDefault="00000000">
            <w:pPr>
              <w:pStyle w:val="Compact"/>
              <w:jc w:val="left"/>
            </w:pPr>
            <w:r>
              <w:t>Predictor coupled into the energy</w:t>
            </w:r>
          </w:p>
        </w:tc>
        <w:tc>
          <w:tcPr>
            <w:tcW w:w="0" w:type="auto"/>
          </w:tcPr>
          <w:p w14:paraId="49EAD2C5" w14:textId="77777777" w:rsidR="00075250" w:rsidRDefault="00000000">
            <w:pPr>
              <w:pStyle w:val="Compact"/>
              <w:jc w:val="left"/>
            </w:pPr>
            <w:r>
              <w:t>never exceeds external</w:t>
            </w:r>
          </w:p>
        </w:tc>
        <w:tc>
          <w:tcPr>
            <w:tcW w:w="0" w:type="auto"/>
          </w:tcPr>
          <w:p w14:paraId="50A4B099" w14:textId="77777777" w:rsidR="00075250" w:rsidRDefault="00000000">
            <w:pPr>
              <w:pStyle w:val="Compact"/>
              <w:jc w:val="left"/>
            </w:pPr>
            <w:r>
              <w:t xml:space="preserve">At </w:t>
            </w:r>
            <m:oMath>
              <m:r>
                <w:rPr>
                  <w:rFonts w:ascii="Cambria Math" w:hAnsi="Cambria Math"/>
                </w:rPr>
                <m:t>η</m:t>
              </m:r>
              <m:r>
                <m:rPr>
                  <m:sty m:val="p"/>
                </m:rPr>
                <w:rPr>
                  <w:rFonts w:ascii="Cambria Math" w:hAnsi="Cambria Math"/>
                </w:rPr>
                <m:t>=</m:t>
              </m:r>
              <m:r>
                <w:rPr>
                  <w:rFonts w:ascii="Cambria Math" w:hAnsi="Cambria Math"/>
                </w:rPr>
                <m:t>1</m:t>
              </m:r>
            </m:oMath>
            <w:r>
              <w:t xml:space="preserve"> it merely recovers the external predictor</w:t>
            </w:r>
          </w:p>
        </w:tc>
      </w:tr>
    </w:tbl>
    <w:p w14:paraId="7F2F0D08" w14:textId="77777777" w:rsidR="00075250" w:rsidRDefault="00000000">
      <w:pPr>
        <w:pStyle w:val="TableCaption"/>
      </w:pPr>
      <w:bookmarkStart w:id="33" w:name="tab:multibeta"/>
      <w:bookmarkEnd w:id="32"/>
      <w:r>
        <w:rPr>
          <w:b/>
          <w:bCs/>
        </w:rPr>
        <w:t>Table 9.</w:t>
      </w:r>
      <w:r>
        <w:t xml:space="preserve"> Multi-</w:t>
      </w:r>
      <m:oMath>
        <m:r>
          <w:rPr>
            <w:rFonts w:ascii="Cambria Math" w:hAnsi="Cambria Math"/>
          </w:rPr>
          <m:t>β</m:t>
        </m:r>
      </m:oMath>
      <w:r>
        <w:t xml:space="preserve"> scales on the image task, with compute, ordered by top-1 accuracy. As in Table </w:t>
      </w:r>
      <w:hyperlink w:anchor="tab:images">
        <w:r>
          <w:rPr>
            <w:rStyle w:val="Hyperlink"/>
          </w:rPr>
          <w:t>1</w:t>
        </w:r>
      </w:hyperlink>
      <w:r>
        <w:t xml:space="preserve"> the metric is </w:t>
      </w:r>
      <w:r>
        <w:rPr>
          <w:b/>
          <w:bCs/>
        </w:rPr>
        <w:t>same-class</w:t>
      </w:r>
      <w:r>
        <w:t xml:space="preserve"> over ten classes — which is why the collapsed control sits at exactly </w:t>
      </w:r>
      <m:oMath>
        <m:r>
          <w:rPr>
            <w:rFonts w:ascii="Cambria Math" w:hAnsi="Cambria Math"/>
          </w:rPr>
          <m:t>1/10</m:t>
        </m:r>
      </m:oMath>
      <w:r>
        <w:t xml:space="preserve"> — so every row here inherits the matched baseline of §</w:t>
      </w:r>
      <w:hyperlink w:anchor="sec:occlusion">
        <w:r>
          <w:rPr>
            <w:rStyle w:val="Hyperlink"/>
          </w:rPr>
          <w:t>6.2</w:t>
        </w:r>
      </w:hyperlink>
      <w:r>
        <w:t xml:space="preserve"> and none of them is compared against the </w:t>
      </w:r>
      <m:oMath>
        <m:r>
          <w:rPr>
            <w:rFonts w:ascii="Cambria Math" w:hAnsi="Cambria Math"/>
          </w:rPr>
          <m:t>k</m:t>
        </m:r>
      </m:oMath>
      <w:r>
        <w:t>-NN vote. Bootstrap resamples images. Controls were pre-registered to collapse and did. Note the R@5/MRR columns: descent’s shortlist is substantially worse than cosine’s at every setting, which is the shortlist regression of §</w:t>
      </w:r>
      <w:hyperlink w:anchor="sec:completion">
        <w:r>
          <w:rPr>
            <w:rStyle w:val="Hyperlink"/>
          </w:rPr>
          <w:t>5.1</w:t>
        </w:r>
      </w:hyperlink>
      <w:r>
        <w:t xml:space="preserve"> and Remark </w:t>
      </w:r>
      <w:hyperlink w:anchor="rem:shortlist">
        <w:r>
          <w:rPr>
            <w:rStyle w:val="Hyperlink"/>
          </w:rPr>
          <w:t>1</w:t>
        </w:r>
      </w:hyperlink>
      <w:r>
        <w:t xml:space="preserve">. Single </w:t>
      </w:r>
      <m:oMath>
        <m:r>
          <w:rPr>
            <w:rFonts w:ascii="Cambria Math" w:hAnsi="Cambria Math"/>
          </w:rPr>
          <m:t>β</m:t>
        </m:r>
      </m:oMath>
      <w:r>
        <w:t xml:space="preserve"> beats cosine by </w:t>
      </w:r>
      <m:oMath>
        <m:r>
          <w:rPr>
            <w:rFonts w:ascii="Cambria Math" w:hAnsi="Cambria Math"/>
          </w:rPr>
          <m:t>+0.0130</m:t>
        </m:r>
      </m:oMath>
      <w:r>
        <w:t xml:space="preserve"> [+0.0074, +0.0186]; no mixture beats single </w:t>
      </w:r>
      <m:oMath>
        <m:r>
          <w:rPr>
            <w:rFonts w:ascii="Cambria Math" w:hAnsi="Cambria Math"/>
          </w:rPr>
          <m:t>β</m:t>
        </m:r>
      </m:oMath>
      <w:r>
        <w:t>, and the vote of Table </w:t>
      </w:r>
      <w:hyperlink w:anchor="tab:images">
        <w:r>
          <w:rPr>
            <w:rStyle w:val="Hyperlink"/>
          </w:rPr>
          <w:t>1</w:t>
        </w:r>
      </w:hyperlink>
      <w:r>
        <w:t xml:space="preserve"> beats all of them.</w:t>
      </w:r>
    </w:p>
    <w:tbl>
      <w:tblPr>
        <w:tblStyle w:val="Table"/>
        <w:tblW w:w="5000" w:type="pct"/>
        <w:tblLook w:val="0020" w:firstRow="1" w:lastRow="0" w:firstColumn="0" w:lastColumn="0" w:noHBand="0" w:noVBand="0"/>
        <w:tblCaption w:val="Table 9. Multi-β scales on the image task, with compute, ordered by top-1 accuracy. As in Table 1 the metric is same-class over ten classes — which is why the collapsed control sits at exactly 1/10 — so every row here inherits the matched baseline of §6.2 and none of them is compared against the k-NN vote. Bootstrap resamples images. Controls were pre-registered to collapse and did. Note the R@5/MRR columns: descent’s shortlist is substantially worse than cosine’s at every setting, which is the shortlist regression of §5.1 and Remark 1. Single β beats cosine by +0.0130 [+0.0074, +0.0186]; no mixture beats single β, and the vote of Table 1 beats all of them."/>
      </w:tblPr>
      <w:tblGrid>
        <w:gridCol w:w="3054"/>
        <w:gridCol w:w="811"/>
        <w:gridCol w:w="811"/>
        <w:gridCol w:w="811"/>
        <w:gridCol w:w="1182"/>
        <w:gridCol w:w="2907"/>
      </w:tblGrid>
      <w:tr w:rsidR="00075250" w14:paraId="42FF7A19" w14:textId="77777777" w:rsidTr="00075250">
        <w:trPr>
          <w:cnfStyle w:val="100000000000" w:firstRow="1" w:lastRow="0" w:firstColumn="0" w:lastColumn="0" w:oddVBand="0" w:evenVBand="0" w:oddHBand="0" w:evenHBand="0" w:firstRowFirstColumn="0" w:firstRowLastColumn="0" w:lastRowFirstColumn="0" w:lastRowLastColumn="0"/>
          <w:tblHeader/>
        </w:trPr>
        <w:tc>
          <w:tcPr>
            <w:tcW w:w="0" w:type="auto"/>
          </w:tcPr>
          <w:p w14:paraId="4B13DE19" w14:textId="77777777" w:rsidR="00075250" w:rsidRDefault="00000000">
            <w:pPr>
              <w:pStyle w:val="Compact"/>
              <w:jc w:val="left"/>
            </w:pPr>
            <w:r>
              <w:rPr>
                <w:b/>
                <w:bCs/>
              </w:rPr>
              <w:t>Condition</w:t>
            </w:r>
          </w:p>
        </w:tc>
        <w:tc>
          <w:tcPr>
            <w:tcW w:w="0" w:type="auto"/>
          </w:tcPr>
          <w:p w14:paraId="543C3807" w14:textId="77777777" w:rsidR="00075250" w:rsidRDefault="00000000">
            <w:pPr>
              <w:pStyle w:val="Compact"/>
              <w:jc w:val="right"/>
            </w:pPr>
            <w:r>
              <w:rPr>
                <w:b/>
                <w:bCs/>
              </w:rPr>
              <w:t>R@1</w:t>
            </w:r>
          </w:p>
        </w:tc>
        <w:tc>
          <w:tcPr>
            <w:tcW w:w="0" w:type="auto"/>
          </w:tcPr>
          <w:p w14:paraId="253E414E" w14:textId="77777777" w:rsidR="00075250" w:rsidRDefault="00000000">
            <w:pPr>
              <w:pStyle w:val="Compact"/>
              <w:jc w:val="right"/>
            </w:pPr>
            <w:r>
              <w:rPr>
                <w:b/>
                <w:bCs/>
              </w:rPr>
              <w:t>R@5</w:t>
            </w:r>
          </w:p>
        </w:tc>
        <w:tc>
          <w:tcPr>
            <w:tcW w:w="0" w:type="auto"/>
          </w:tcPr>
          <w:p w14:paraId="605C223A" w14:textId="77777777" w:rsidR="00075250" w:rsidRDefault="00000000">
            <w:pPr>
              <w:pStyle w:val="Compact"/>
              <w:jc w:val="right"/>
            </w:pPr>
            <w:r>
              <w:rPr>
                <w:b/>
                <w:bCs/>
              </w:rPr>
              <w:t>MRR</w:t>
            </w:r>
          </w:p>
        </w:tc>
        <w:tc>
          <w:tcPr>
            <w:tcW w:w="0" w:type="auto"/>
          </w:tcPr>
          <w:p w14:paraId="499A038E" w14:textId="77777777" w:rsidR="00075250" w:rsidRDefault="00000000">
            <w:pPr>
              <w:pStyle w:val="Compact"/>
              <w:jc w:val="right"/>
            </w:pPr>
            <w:r>
              <w:rPr>
                <w:b/>
                <w:bCs/>
              </w:rPr>
              <w:t>matmuls</w:t>
            </w:r>
          </w:p>
        </w:tc>
        <w:tc>
          <w:tcPr>
            <w:tcW w:w="0" w:type="auto"/>
          </w:tcPr>
          <w:p w14:paraId="34873B6C" w14:textId="77777777" w:rsidR="00075250" w:rsidRDefault="00000000">
            <w:pPr>
              <w:pStyle w:val="Compact"/>
              <w:jc w:val="left"/>
            </w:pPr>
            <m:oMath>
              <m:r>
                <m:rPr>
                  <m:sty m:val="p"/>
                </m:rPr>
                <w:rPr>
                  <w:rFonts w:ascii="Cambria Math" w:hAnsi="Cambria Math"/>
                </w:rPr>
                <m:t>Δ</m:t>
              </m:r>
            </m:oMath>
            <w:r>
              <w:rPr>
                <w:b/>
                <w:bCs/>
              </w:rPr>
              <w:t xml:space="preserve"> vs. single </w:t>
            </w:r>
            <m:oMath>
              <m:r>
                <w:rPr>
                  <w:rFonts w:ascii="Cambria Math" w:hAnsi="Cambria Math"/>
                </w:rPr>
                <m:t>β</m:t>
              </m:r>
            </m:oMath>
          </w:p>
        </w:tc>
      </w:tr>
      <w:tr w:rsidR="00075250" w14:paraId="2E1A20E4" w14:textId="77777777">
        <w:tc>
          <w:tcPr>
            <w:tcW w:w="0" w:type="auto"/>
          </w:tcPr>
          <w:p w14:paraId="5DFBDF15" w14:textId="77777777" w:rsidR="00075250" w:rsidRDefault="00000000">
            <w:pPr>
              <w:pStyle w:val="Compact"/>
              <w:jc w:val="left"/>
            </w:pPr>
            <w:r>
              <w:t>integrated mixture [32,40,48]</w:t>
            </w:r>
          </w:p>
        </w:tc>
        <w:tc>
          <w:tcPr>
            <w:tcW w:w="0" w:type="auto"/>
          </w:tcPr>
          <w:p w14:paraId="22AA05D8" w14:textId="77777777" w:rsidR="00075250" w:rsidRDefault="00000000">
            <w:pPr>
              <w:pStyle w:val="Compact"/>
              <w:jc w:val="right"/>
            </w:pPr>
            <w:r>
              <w:t>0.559</w:t>
            </w:r>
          </w:p>
        </w:tc>
        <w:tc>
          <w:tcPr>
            <w:tcW w:w="0" w:type="auto"/>
          </w:tcPr>
          <w:p w14:paraId="6FAEE171" w14:textId="77777777" w:rsidR="00075250" w:rsidRDefault="00000000">
            <w:pPr>
              <w:pStyle w:val="Compact"/>
              <w:jc w:val="right"/>
            </w:pPr>
            <w:r>
              <w:t>0.591</w:t>
            </w:r>
          </w:p>
        </w:tc>
        <w:tc>
          <w:tcPr>
            <w:tcW w:w="0" w:type="auto"/>
          </w:tcPr>
          <w:p w14:paraId="230BB22D" w14:textId="77777777" w:rsidR="00075250" w:rsidRDefault="00000000">
            <w:pPr>
              <w:pStyle w:val="Compact"/>
              <w:jc w:val="right"/>
            </w:pPr>
            <w:r>
              <w:t>0.584</w:t>
            </w:r>
          </w:p>
        </w:tc>
        <w:tc>
          <w:tcPr>
            <w:tcW w:w="0" w:type="auto"/>
          </w:tcPr>
          <w:p w14:paraId="12BF2112" w14:textId="77777777" w:rsidR="00075250" w:rsidRDefault="00000000">
            <w:pPr>
              <w:pStyle w:val="Compact"/>
              <w:jc w:val="right"/>
            </w:pPr>
            <w:r>
              <w:t>16</w:t>
            </w:r>
          </w:p>
        </w:tc>
        <w:tc>
          <w:tcPr>
            <w:tcW w:w="0" w:type="auto"/>
          </w:tcPr>
          <w:p w14:paraId="49647645" w14:textId="77777777" w:rsidR="00075250" w:rsidRDefault="00000000">
            <w:pPr>
              <w:pStyle w:val="Compact"/>
              <w:jc w:val="left"/>
            </w:pPr>
            <m:oMath>
              <m:r>
                <m:rPr>
                  <m:sty m:val="p"/>
                </m:rPr>
                <w:rPr>
                  <w:rFonts w:ascii="Cambria Math" w:hAnsi="Cambria Math"/>
                </w:rPr>
                <m:t>+</m:t>
              </m:r>
              <m:r>
                <w:rPr>
                  <w:rFonts w:ascii="Cambria Math" w:hAnsi="Cambria Math"/>
                </w:rPr>
                <m:t>0.0036</m:t>
              </m:r>
            </m:oMath>
            <w:r>
              <w:t xml:space="preserve"> [-0.0033, +0.0106]</w:t>
            </w:r>
          </w:p>
        </w:tc>
      </w:tr>
      <w:tr w:rsidR="00075250" w14:paraId="275F1BFC" w14:textId="77777777">
        <w:tc>
          <w:tcPr>
            <w:tcW w:w="0" w:type="auto"/>
          </w:tcPr>
          <w:p w14:paraId="3B6C8CEA" w14:textId="77777777" w:rsidR="00075250" w:rsidRDefault="00000000">
            <w:pPr>
              <w:pStyle w:val="Compact"/>
              <w:jc w:val="left"/>
            </w:pPr>
            <w:r>
              <w:t>ensemble [32,40,48]</w:t>
            </w:r>
          </w:p>
        </w:tc>
        <w:tc>
          <w:tcPr>
            <w:tcW w:w="0" w:type="auto"/>
          </w:tcPr>
          <w:p w14:paraId="4E66CECA" w14:textId="77777777" w:rsidR="00075250" w:rsidRDefault="00000000">
            <w:pPr>
              <w:pStyle w:val="Compact"/>
              <w:jc w:val="right"/>
            </w:pPr>
            <w:r>
              <w:t>0.559</w:t>
            </w:r>
          </w:p>
        </w:tc>
        <w:tc>
          <w:tcPr>
            <w:tcW w:w="0" w:type="auto"/>
          </w:tcPr>
          <w:p w14:paraId="5917F6CB" w14:textId="77777777" w:rsidR="00075250" w:rsidRDefault="00000000">
            <w:pPr>
              <w:pStyle w:val="Compact"/>
              <w:jc w:val="right"/>
            </w:pPr>
            <w:r>
              <w:t>0.599</w:t>
            </w:r>
          </w:p>
        </w:tc>
        <w:tc>
          <w:tcPr>
            <w:tcW w:w="0" w:type="auto"/>
          </w:tcPr>
          <w:p w14:paraId="0763BAAB" w14:textId="77777777" w:rsidR="00075250" w:rsidRDefault="00000000">
            <w:pPr>
              <w:pStyle w:val="Compact"/>
              <w:jc w:val="right"/>
            </w:pPr>
            <w:r>
              <w:t>0.586</w:t>
            </w:r>
          </w:p>
        </w:tc>
        <w:tc>
          <w:tcPr>
            <w:tcW w:w="0" w:type="auto"/>
          </w:tcPr>
          <w:p w14:paraId="17FCDB56" w14:textId="77777777" w:rsidR="00075250" w:rsidRDefault="00000000">
            <w:pPr>
              <w:pStyle w:val="Compact"/>
              <w:jc w:val="right"/>
            </w:pPr>
            <w:r>
              <w:t>48</w:t>
            </w:r>
          </w:p>
        </w:tc>
        <w:tc>
          <w:tcPr>
            <w:tcW w:w="0" w:type="auto"/>
          </w:tcPr>
          <w:p w14:paraId="5A7721F8" w14:textId="77777777" w:rsidR="00075250" w:rsidRDefault="00000000">
            <w:pPr>
              <w:pStyle w:val="Compact"/>
              <w:jc w:val="left"/>
            </w:pPr>
            <m:oMath>
              <m:r>
                <m:rPr>
                  <m:sty m:val="p"/>
                </m:rPr>
                <w:rPr>
                  <w:rFonts w:ascii="Cambria Math" w:hAnsi="Cambria Math"/>
                </w:rPr>
                <m:t>+</m:t>
              </m:r>
              <m:r>
                <w:rPr>
                  <w:rFonts w:ascii="Cambria Math" w:hAnsi="Cambria Math"/>
                </w:rPr>
                <m:t>0.0032</m:t>
              </m:r>
            </m:oMath>
            <w:r>
              <w:t xml:space="preserve"> [-0.0038, +0.0103]</w:t>
            </w:r>
          </w:p>
        </w:tc>
      </w:tr>
      <w:tr w:rsidR="00075250" w14:paraId="7D9FDB40" w14:textId="77777777">
        <w:tc>
          <w:tcPr>
            <w:tcW w:w="0" w:type="auto"/>
          </w:tcPr>
          <w:p w14:paraId="06C153D0" w14:textId="77777777" w:rsidR="00075250" w:rsidRDefault="00000000">
            <w:pPr>
              <w:pStyle w:val="Compact"/>
              <w:jc w:val="left"/>
            </w:pPr>
            <w:r>
              <w:t>single beta=56</w:t>
            </w:r>
          </w:p>
        </w:tc>
        <w:tc>
          <w:tcPr>
            <w:tcW w:w="0" w:type="auto"/>
          </w:tcPr>
          <w:p w14:paraId="41B90E0E" w14:textId="77777777" w:rsidR="00075250" w:rsidRDefault="00000000">
            <w:pPr>
              <w:pStyle w:val="Compact"/>
              <w:jc w:val="right"/>
            </w:pPr>
            <w:r>
              <w:t>0.555</w:t>
            </w:r>
          </w:p>
        </w:tc>
        <w:tc>
          <w:tcPr>
            <w:tcW w:w="0" w:type="auto"/>
          </w:tcPr>
          <w:p w14:paraId="735D1177" w14:textId="77777777" w:rsidR="00075250" w:rsidRDefault="00000000">
            <w:pPr>
              <w:pStyle w:val="Compact"/>
              <w:jc w:val="right"/>
            </w:pPr>
            <w:r>
              <w:t>0.605</w:t>
            </w:r>
          </w:p>
        </w:tc>
        <w:tc>
          <w:tcPr>
            <w:tcW w:w="0" w:type="auto"/>
          </w:tcPr>
          <w:p w14:paraId="5473EF07" w14:textId="77777777" w:rsidR="00075250" w:rsidRDefault="00000000">
            <w:pPr>
              <w:pStyle w:val="Compact"/>
              <w:jc w:val="right"/>
            </w:pPr>
            <w:r>
              <w:t>0.589</w:t>
            </w:r>
          </w:p>
        </w:tc>
        <w:tc>
          <w:tcPr>
            <w:tcW w:w="0" w:type="auto"/>
          </w:tcPr>
          <w:p w14:paraId="7EA5AF7D" w14:textId="77777777" w:rsidR="00075250" w:rsidRDefault="00000000">
            <w:pPr>
              <w:pStyle w:val="Compact"/>
              <w:jc w:val="right"/>
            </w:pPr>
            <w:r>
              <w:t>16</w:t>
            </w:r>
          </w:p>
        </w:tc>
        <w:tc>
          <w:tcPr>
            <w:tcW w:w="0" w:type="auto"/>
          </w:tcPr>
          <w:p w14:paraId="354A4758" w14:textId="77777777" w:rsidR="00075250" w:rsidRDefault="00000000">
            <w:pPr>
              <w:pStyle w:val="Compact"/>
              <w:jc w:val="left"/>
            </w:pPr>
            <w:r>
              <w:t>—</w:t>
            </w:r>
          </w:p>
        </w:tc>
      </w:tr>
      <w:tr w:rsidR="00075250" w14:paraId="471D7224" w14:textId="77777777">
        <w:tc>
          <w:tcPr>
            <w:tcW w:w="0" w:type="auto"/>
          </w:tcPr>
          <w:p w14:paraId="78AB0FBF" w14:textId="77777777" w:rsidR="00075250" w:rsidRDefault="00000000">
            <w:pPr>
              <w:pStyle w:val="Compact"/>
              <w:jc w:val="left"/>
            </w:pPr>
            <w:r>
              <w:t>cosine</w:t>
            </w:r>
          </w:p>
        </w:tc>
        <w:tc>
          <w:tcPr>
            <w:tcW w:w="0" w:type="auto"/>
          </w:tcPr>
          <w:p w14:paraId="558808FF" w14:textId="77777777" w:rsidR="00075250" w:rsidRDefault="00000000">
            <w:pPr>
              <w:pStyle w:val="Compact"/>
              <w:jc w:val="right"/>
            </w:pPr>
            <w:r>
              <w:t>0.542</w:t>
            </w:r>
          </w:p>
        </w:tc>
        <w:tc>
          <w:tcPr>
            <w:tcW w:w="0" w:type="auto"/>
          </w:tcPr>
          <w:p w14:paraId="5ECE0D28" w14:textId="77777777" w:rsidR="00075250" w:rsidRDefault="00000000">
            <w:pPr>
              <w:pStyle w:val="Compact"/>
              <w:jc w:val="right"/>
            </w:pPr>
            <w:r>
              <w:t>0.759</w:t>
            </w:r>
          </w:p>
        </w:tc>
        <w:tc>
          <w:tcPr>
            <w:tcW w:w="0" w:type="auto"/>
          </w:tcPr>
          <w:p w14:paraId="21DB8E4D" w14:textId="77777777" w:rsidR="00075250" w:rsidRDefault="00000000">
            <w:pPr>
              <w:pStyle w:val="Compact"/>
              <w:jc w:val="right"/>
            </w:pPr>
            <w:r>
              <w:t>0.643</w:t>
            </w:r>
          </w:p>
        </w:tc>
        <w:tc>
          <w:tcPr>
            <w:tcW w:w="0" w:type="auto"/>
          </w:tcPr>
          <w:p w14:paraId="7EEEE07B" w14:textId="77777777" w:rsidR="00075250" w:rsidRDefault="00000000">
            <w:pPr>
              <w:pStyle w:val="Compact"/>
              <w:jc w:val="right"/>
            </w:pPr>
            <w:r>
              <w:t>1</w:t>
            </w:r>
          </w:p>
        </w:tc>
        <w:tc>
          <w:tcPr>
            <w:tcW w:w="0" w:type="auto"/>
          </w:tcPr>
          <w:p w14:paraId="2D26DDF3" w14:textId="77777777" w:rsidR="00075250" w:rsidRDefault="00000000">
            <w:pPr>
              <w:pStyle w:val="Compact"/>
              <w:jc w:val="left"/>
            </w:pPr>
            <w:r>
              <w:t>—</w:t>
            </w:r>
          </w:p>
        </w:tc>
      </w:tr>
      <w:tr w:rsidR="00075250" w14:paraId="1CDDD68D" w14:textId="77777777">
        <w:tc>
          <w:tcPr>
            <w:tcW w:w="0" w:type="auto"/>
          </w:tcPr>
          <w:p w14:paraId="4FB0B821" w14:textId="77777777" w:rsidR="00075250" w:rsidRDefault="00000000">
            <w:pPr>
              <w:pStyle w:val="Compact"/>
              <w:jc w:val="left"/>
            </w:pPr>
            <w:r>
              <w:rPr>
                <w:i/>
                <w:iCs/>
              </w:rPr>
              <w:t>control</w:t>
            </w:r>
            <w:r>
              <w:t xml:space="preserve"> ensemble [1,5,20]</w:t>
            </w:r>
          </w:p>
        </w:tc>
        <w:tc>
          <w:tcPr>
            <w:tcW w:w="0" w:type="auto"/>
          </w:tcPr>
          <w:p w14:paraId="499496CA" w14:textId="77777777" w:rsidR="00075250" w:rsidRDefault="00000000">
            <w:pPr>
              <w:pStyle w:val="Compact"/>
              <w:jc w:val="right"/>
            </w:pPr>
            <w:r>
              <w:t>0.282</w:t>
            </w:r>
          </w:p>
        </w:tc>
        <w:tc>
          <w:tcPr>
            <w:tcW w:w="0" w:type="auto"/>
          </w:tcPr>
          <w:p w14:paraId="6469A430" w14:textId="77777777" w:rsidR="00075250" w:rsidRDefault="00000000">
            <w:pPr>
              <w:pStyle w:val="Compact"/>
              <w:jc w:val="right"/>
            </w:pPr>
            <w:r>
              <w:t>0.296</w:t>
            </w:r>
          </w:p>
        </w:tc>
        <w:tc>
          <w:tcPr>
            <w:tcW w:w="0" w:type="auto"/>
          </w:tcPr>
          <w:p w14:paraId="43CCB95A" w14:textId="77777777" w:rsidR="00075250" w:rsidRDefault="00000000">
            <w:pPr>
              <w:pStyle w:val="Compact"/>
              <w:jc w:val="right"/>
            </w:pPr>
            <w:r>
              <w:t>0.303</w:t>
            </w:r>
          </w:p>
        </w:tc>
        <w:tc>
          <w:tcPr>
            <w:tcW w:w="0" w:type="auto"/>
          </w:tcPr>
          <w:p w14:paraId="1FEF8B76" w14:textId="77777777" w:rsidR="00075250" w:rsidRDefault="00000000">
            <w:pPr>
              <w:pStyle w:val="Compact"/>
              <w:jc w:val="right"/>
            </w:pPr>
            <w:r>
              <w:t>—</w:t>
            </w:r>
          </w:p>
        </w:tc>
        <w:tc>
          <w:tcPr>
            <w:tcW w:w="0" w:type="auto"/>
          </w:tcPr>
          <w:p w14:paraId="43C5F892" w14:textId="77777777" w:rsidR="00075250" w:rsidRDefault="00000000">
            <w:pPr>
              <w:pStyle w:val="Compact"/>
              <w:jc w:val="left"/>
            </w:pPr>
            <w:r>
              <w:t>collapse (predicted)</w:t>
            </w:r>
          </w:p>
        </w:tc>
      </w:tr>
      <w:tr w:rsidR="00075250" w14:paraId="03B60219" w14:textId="77777777">
        <w:tc>
          <w:tcPr>
            <w:tcW w:w="0" w:type="auto"/>
          </w:tcPr>
          <w:p w14:paraId="057CAD14" w14:textId="77777777" w:rsidR="00075250" w:rsidRDefault="00000000">
            <w:pPr>
              <w:pStyle w:val="Compact"/>
              <w:jc w:val="left"/>
            </w:pPr>
            <w:r>
              <w:rPr>
                <w:i/>
                <w:iCs/>
              </w:rPr>
              <w:t>control</w:t>
            </w:r>
            <w:r>
              <w:t xml:space="preserve"> integrated [1,5,20]</w:t>
            </w:r>
          </w:p>
        </w:tc>
        <w:tc>
          <w:tcPr>
            <w:tcW w:w="0" w:type="auto"/>
          </w:tcPr>
          <w:p w14:paraId="1B08812E" w14:textId="77777777" w:rsidR="00075250" w:rsidRDefault="00000000">
            <w:pPr>
              <w:pStyle w:val="Compact"/>
              <w:jc w:val="right"/>
            </w:pPr>
            <w:r>
              <w:t>0.108</w:t>
            </w:r>
          </w:p>
        </w:tc>
        <w:tc>
          <w:tcPr>
            <w:tcW w:w="0" w:type="auto"/>
          </w:tcPr>
          <w:p w14:paraId="30507BEE" w14:textId="77777777" w:rsidR="00075250" w:rsidRDefault="00000000">
            <w:pPr>
              <w:pStyle w:val="Compact"/>
              <w:jc w:val="right"/>
            </w:pPr>
            <w:r>
              <w:t>0.318</w:t>
            </w:r>
          </w:p>
        </w:tc>
        <w:tc>
          <w:tcPr>
            <w:tcW w:w="0" w:type="auto"/>
          </w:tcPr>
          <w:p w14:paraId="1AAF3879" w14:textId="77777777" w:rsidR="00075250" w:rsidRDefault="00000000">
            <w:pPr>
              <w:pStyle w:val="Compact"/>
              <w:jc w:val="right"/>
            </w:pPr>
            <w:r>
              <w:t>0.217</w:t>
            </w:r>
          </w:p>
        </w:tc>
        <w:tc>
          <w:tcPr>
            <w:tcW w:w="0" w:type="auto"/>
          </w:tcPr>
          <w:p w14:paraId="4F1639B8" w14:textId="77777777" w:rsidR="00075250" w:rsidRDefault="00000000">
            <w:pPr>
              <w:pStyle w:val="Compact"/>
              <w:jc w:val="right"/>
            </w:pPr>
            <w:r>
              <w:t>—</w:t>
            </w:r>
          </w:p>
        </w:tc>
        <w:tc>
          <w:tcPr>
            <w:tcW w:w="0" w:type="auto"/>
          </w:tcPr>
          <w:p w14:paraId="22B137CA" w14:textId="77777777" w:rsidR="00075250" w:rsidRDefault="00000000">
            <w:pPr>
              <w:pStyle w:val="Compact"/>
              <w:jc w:val="left"/>
            </w:pPr>
            <w:r>
              <w:t>collapse (predicted)</w:t>
            </w:r>
          </w:p>
        </w:tc>
      </w:tr>
    </w:tbl>
    <w:bookmarkEnd w:id="33"/>
    <w:p w14:paraId="787B3805" w14:textId="77777777" w:rsidR="00075250" w:rsidRDefault="00000000">
      <w:pPr>
        <w:pStyle w:val="BodyText"/>
      </w:pPr>
      <w:r>
        <w:t>Two findings survive from the controls in Table </w:t>
      </w:r>
      <w:hyperlink w:anchor="tab:multibeta">
        <w:r>
          <w:rPr>
            <w:rStyle w:val="Hyperlink"/>
          </w:rPr>
          <w:t>9</w:t>
        </w:r>
      </w:hyperlink>
      <w:r>
        <w:t xml:space="preserve">. The integrated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20</m:t>
        </m:r>
        <m:r>
          <m:rPr>
            <m:sty m:val="p"/>
          </m:rPr>
          <w:rPr>
            <w:rFonts w:ascii="Cambria Math" w:hAnsi="Cambria Math"/>
          </w:rPr>
          <m:t>]</m:t>
        </m:r>
      </m:oMath>
      <w:r>
        <w:t xml:space="preserve"> control collapsed to exact chance (</w:t>
      </w:r>
      <m:oMath>
        <m:r>
          <w:rPr>
            <w:rFonts w:ascii="Cambria Math" w:hAnsi="Cambria Math"/>
          </w:rPr>
          <m:t>0.108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w:r>
        <w:t xml:space="preserve">) with </w:t>
      </w:r>
      <w:r>
        <w:rPr>
          <w:i/>
          <w:iCs/>
        </w:rPr>
        <w:t>identical</w:t>
      </w:r>
      <w:r>
        <w:t xml:space="preserve"> accuracy at every occlusion level: one bad scale inside a shared trajectory poisons the entire state. The ensemble version of the same scales reaches 0.282, because there a bad scale only dilutes one vote among independent runs. This is direct evidence that the coupling between scales is real and can hurt as easily as it can fail to help.</w:t>
      </w:r>
    </w:p>
    <w:p w14:paraId="2A2107D6" w14:textId="77777777" w:rsidR="00075250" w:rsidRDefault="00000000">
      <w:pPr>
        <w:pStyle w:val="Heading2"/>
      </w:pPr>
      <w:bookmarkStart w:id="34" w:name="sec:modes"/>
      <w:bookmarkEnd w:id="31"/>
      <w:r>
        <w:rPr>
          <w:rStyle w:val="SectionNumber"/>
        </w:rPr>
        <w:lastRenderedPageBreak/>
        <w:t>5.6</w:t>
      </w:r>
      <w:r>
        <w:tab/>
        <w:t>The multi-modality result, and why it does not help</w:t>
      </w:r>
    </w:p>
    <w:p w14:paraId="5036657F" w14:textId="77777777" w:rsidR="00075250" w:rsidRDefault="00000000">
      <w:pPr>
        <w:pStyle w:val="FirstParagraph"/>
      </w:pPr>
      <w:r>
        <w:t>The predictor of Equation (4) returns a weighted average. A natural hypothesis, and one we committed to in a design document before testing it, is that this is a mistake: if a cue has several legitimate successors, their average is a point in embedding space where nothing is stored—a ridge between basins rather than a basin. Preserving the modes should therefore help, and should motivate a stochastic (Boltzmann) rather than deterministic relaxation (Ackley et al. 1985; Welling and Teh 2011).</w:t>
      </w:r>
    </w:p>
    <w:p w14:paraId="51E0A149" w14:textId="77777777" w:rsidR="00075250" w:rsidRDefault="00000000">
      <w:pPr>
        <w:pStyle w:val="BodyText"/>
      </w:pPr>
      <w:r>
        <w:t xml:space="preserve">The premise is correct. Among the top three modes of </w:t>
      </w: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the mean mutual cosine is 0.353, and </w:t>
      </w:r>
      <m:oMath>
        <m:r>
          <w:rPr>
            <w:rFonts w:ascii="Cambria Math" w:hAnsi="Cambria Math"/>
          </w:rPr>
          <m:t>97</m:t>
        </m:r>
        <m:r>
          <m:rPr>
            <m:sty m:val="p"/>
          </m:rPr>
          <w:rPr>
            <w:rFonts w:ascii="Cambria Math" w:hAnsi="Cambria Math"/>
          </w:rPr>
          <m:t>%</m:t>
        </m:r>
      </m:oMath>
      <w:r>
        <w:t xml:space="preserve"> of cues have modes that mutually disagree (</w:t>
      </w:r>
      <w:r>
        <w:rPr>
          <w:smallCaps/>
        </w:rPr>
        <w:t>X24</w:t>
      </w:r>
      <w:r>
        <w:t>). There is genuinely a distribution for averaging to destroy.</w:t>
      </w:r>
    </w:p>
    <w:p w14:paraId="319859CB" w14:textId="77777777" w:rsidR="00075250" w:rsidRDefault="00000000">
      <w:pPr>
        <w:pStyle w:val="BodyText"/>
      </w:pPr>
      <w:r>
        <w:t>The conclusion is wrong. With step size matched (§</w:t>
      </w:r>
      <w:hyperlink w:anchor="sec:method">
        <w:r>
          <w:rPr>
            <w:rStyle w:val="Hyperlink"/>
          </w:rPr>
          <w:t>3</w:t>
        </w:r>
      </w:hyperlink>
      <w:r>
        <w:t>), the mixture readout</w:t>
      </w:r>
    </w:p>
    <w:p w14:paraId="3CB98648" w14:textId="77777777" w:rsidR="00075250" w:rsidRDefault="00000000">
      <w:pPr>
        <w:pStyle w:val="BodyText"/>
      </w:pPr>
      <m:oMathPara>
        <m:oMathParaPr>
          <m:jc m:val="center"/>
        </m:oMathParaPr>
        <m:oMath>
          <m:r>
            <m:rPr>
              <m:sty m:val="p"/>
            </m:rPr>
            <w:rPr>
              <w:rFonts w:ascii="Cambria Math" w:hAnsi="Cambria Math"/>
            </w:rPr>
            <m:t>score(</m:t>
          </m:r>
          <m:r>
            <w:rPr>
              <w:rFonts w:ascii="Cambria Math" w:hAnsi="Cambria Math"/>
            </w:rPr>
            <m:t>m</m:t>
          </m:r>
          <m:r>
            <m:rPr>
              <m:sty m:val="p"/>
            </m:rPr>
            <w:rPr>
              <w:rFonts w:ascii="Cambria Math" w:hAnsi="Cambria Math"/>
            </w:rPr>
            <m:t>)=</m:t>
          </m:r>
          <m:sSub>
            <m:sSubPr>
              <m:ctrlPr>
                <w:rPr>
                  <w:rFonts w:ascii="Cambria Math" w:hAnsi="Cambria Math"/>
                </w:rPr>
              </m:ctrlPr>
            </m:sSubPr>
            <m:e>
              <m:r>
                <m:rPr>
                  <m:sty m:val="p"/>
                </m:rPr>
                <w:rPr>
                  <w:rFonts w:ascii="Cambria Math" w:hAnsi="Cambria Math"/>
                </w:rPr>
                <m:t>lse</m:t>
              </m:r>
            </m:e>
            <m:sub>
              <m:r>
                <w:rPr>
                  <w:rFonts w:ascii="Cambria Math" w:hAnsi="Cambria Math"/>
                </w:rPr>
                <m:t>s</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ty m:val="bi"/>
                </m:rPr>
                <w:rPr>
                  <w:rFonts w:ascii="Cambria Math" w:hAnsi="Cambria Math"/>
                </w:rPr>
                <m:t>ξ</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oMath>
      </m:oMathPara>
    </w:p>
    <w:p w14:paraId="34614136" w14:textId="77777777" w:rsidR="00075250" w:rsidRDefault="00000000">
      <w:pPr>
        <w:pStyle w:val="FirstParagraph"/>
      </w:pPr>
      <w:r>
        <w:rPr>
          <w:i/>
          <w:iCs/>
        </w:rPr>
        <w:t>loses</w:t>
      </w:r>
      <w:r>
        <w:t xml:space="preserve"> to the averaged predictor at one hop, </w:t>
      </w:r>
      <m:oMath>
        <m:r>
          <m:rPr>
            <m:sty m:val="p"/>
          </m:rPr>
          <w:rPr>
            <w:rFonts w:ascii="Cambria Math" w:hAnsi="Cambria Math"/>
          </w:rPr>
          <m:t>Δ=-</m:t>
        </m:r>
        <m:r>
          <w:rPr>
            <w:rFonts w:ascii="Cambria Math" w:hAnsi="Cambria Math"/>
          </w:rPr>
          <m:t>0.062</m:t>
        </m:r>
      </m:oMath>
      <w:r>
        <w:t xml:space="preserve"> [-0.094, -0.034], and ties at two (</w:t>
      </w:r>
      <w:r>
        <w:rPr>
          <w:smallCaps/>
        </w:rPr>
        <w:t>X25</w:t>
      </w:r>
      <w:r>
        <w:t xml:space="preserve">). The off-manifold gap the hypothesis rested on is also much smaller than assumed: mean nearest-neighbour cosine is 0.482 for a real stored episode against 0.462 for an averaged prediction, a gap of </w:t>
      </w:r>
      <m:oMath>
        <m:r>
          <m:rPr>
            <m:sty m:val="p"/>
          </m:rPr>
          <w:rPr>
            <w:rFonts w:ascii="Cambria Math" w:hAnsi="Cambria Math"/>
          </w:rPr>
          <m:t>-</m:t>
        </m:r>
        <m:r>
          <w:rPr>
            <w:rFonts w:ascii="Cambria Math" w:hAnsi="Cambria Math"/>
          </w:rPr>
          <m:t>0.021</m:t>
        </m:r>
      </m:oMath>
      <w:r>
        <w:t>.</w:t>
      </w:r>
    </w:p>
    <w:p w14:paraId="120F9248" w14:textId="77777777" w:rsidR="00075250" w:rsidRDefault="00000000">
      <w:pPr>
        <w:pStyle w:val="BodyText"/>
      </w:pPr>
      <w:r>
        <w:t>The mechanism is the step size. Averaging does two things at once, and the one that matters is not the one the hypothesis named: it shrinks the displacement by a factor of 0.34 through cancellation among near-orthogonal transitions, and that shrinkage keeps the cue in control of where the prediction lands. Preserving the modes removes the shrinkage. On this data, averaging is not a failure to be fixed—it is what makes the predictor work.</w:t>
      </w:r>
    </w:p>
    <w:p w14:paraId="7A6B8994" w14:textId="77777777" w:rsidR="00075250" w:rsidRDefault="00000000">
      <w:pPr>
        <w:pStyle w:val="BodyText"/>
      </w:pPr>
      <w:r>
        <w:rPr>
          <w:b/>
          <w:bCs/>
        </w:rPr>
        <w:t>A later measurement sharpens this, and the invariant turns out to be about the wrong comparison.</w:t>
      </w:r>
      <w:r>
        <w:t xml:space="preserve"> The step-size account above predicts that where there is no displacement to shrink, the result should flip. We tested that in the modality where descent appeared to win, with a cue that is a degraded copy of two stored patterns at once (the spliced images of §</w:t>
      </w:r>
      <w:hyperlink w:anchor="sec:occlusion">
        <w:r>
          <w:rPr>
            <w:rStyle w:val="Hyperlink"/>
          </w:rPr>
          <w:t>6.2</w:t>
        </w:r>
      </w:hyperlink>
      <w:r>
        <w:t xml:space="preserve">) and hypotheses that are the cue plus stored vectors rather than displacements, so no step size is in play. It flips, decisively: logsumexp beats averaging in 20 of 21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β</m:t>
        </m:r>
        <m:r>
          <m:rPr>
            <m:sty m:val="p"/>
          </m:rPr>
          <w:rPr>
            <w:rFonts w:ascii="Cambria Math" w:hAnsi="Cambria Math"/>
          </w:rPr>
          <m:t>)</m:t>
        </m:r>
      </m:oMath>
      <w:r>
        <w:t xml:space="preserve"> cells with intervals excluding zero, by </w:t>
      </w:r>
      <m:oMath>
        <m:r>
          <m:rPr>
            <m:sty m:val="p"/>
          </m:rPr>
          <w:rPr>
            <w:rFonts w:ascii="Cambria Math" w:hAnsi="Cambria Math"/>
          </w:rPr>
          <m:t>+</m:t>
        </m:r>
        <m:r>
          <w:rPr>
            <w:rFonts w:ascii="Cambria Math" w:hAnsi="Cambria Math"/>
          </w:rPr>
          <m:t>0.178</m:t>
        </m:r>
      </m:oMath>
      <w:r>
        <w:t xml:space="preserve"> [+0.152, +0.205] at the cell selected on a disjoint half (</w:t>
      </w:r>
      <w:r>
        <w:rPr>
          <w:smallCaps/>
        </w:rPr>
        <w:t>X111</w:t>
      </w:r>
      <w:r>
        <w:t xml:space="preserve">). The gap widens with </w:t>
      </w:r>
      <m:oMath>
        <m:r>
          <w:rPr>
            <w:rFonts w:ascii="Cambria Math" w:hAnsi="Cambria Math"/>
          </w:rPr>
          <m:t>β</m:t>
        </m:r>
      </m:oMath>
      <w:r>
        <w:t xml:space="preserve"> because the averaged combiner collapses onto its heaviest mode and throws the cue away, while logsumexp degrades gracefully towards the cue.</w:t>
      </w:r>
    </w:p>
    <w:p w14:paraId="0A89E02A" w14:textId="77777777" w:rsidR="00075250" w:rsidRDefault="00000000">
      <w:pPr>
        <w:pStyle w:val="BodyText"/>
      </w:pPr>
      <w:r>
        <w:t xml:space="preserve">So I4’s </w:t>
      </w:r>
      <w:r>
        <w:rPr>
          <w:i/>
          <w:iCs/>
        </w:rPr>
        <w:t>stated</w:t>
      </w:r>
      <w:r>
        <w:t xml:space="preserve"> comparison — keep the modes rather than average them — is right, and in the clean setting it is right by a wide margin. It is also irrelevant here: in the same 21 cells, </w:t>
      </w:r>
      <w:r>
        <w:rPr>
          <w:b/>
          <w:bCs/>
        </w:rPr>
        <w:t>neither combiner ever beats using the cue alone</w:t>
      </w:r>
      <w:r>
        <w:t xml:space="preserve"> (</w:t>
      </w:r>
      <m:oMath>
        <m:r>
          <w:rPr>
            <w:rFonts w:ascii="Cambria Math" w:hAnsi="Cambria Math"/>
          </w:rPr>
          <m:t>0</m:t>
        </m:r>
        <m:r>
          <m:rPr>
            <m:sty m:val="p"/>
          </m:rPr>
          <w:rPr>
            <w:rFonts w:ascii="Cambria Math" w:hAnsi="Cambria Math"/>
          </w:rPr>
          <m:t>/</m:t>
        </m:r>
        <m:r>
          <w:rPr>
            <w:rFonts w:ascii="Cambria Math" w:hAnsi="Cambria Math"/>
          </w:rPr>
          <m:t>21</m:t>
        </m:r>
      </m:oMath>
      <w:r>
        <w:t>). The invariant was never the binding constraint in this experiment. Phrased as “never average modes” it is confirmed; phrased as a reason to build a multi-mode readout it is not, because the comparison that decides whether to build one is against the single-query baseline.</w:t>
      </w:r>
    </w:p>
    <w:p w14:paraId="66696639" w14:textId="77777777" w:rsidR="00075250" w:rsidRDefault="00000000">
      <w:pPr>
        <w:pStyle w:val="BodyText"/>
      </w:pPr>
      <w:r>
        <w:rPr>
          <w:b/>
          <w:bCs/>
        </w:rPr>
        <w:lastRenderedPageBreak/>
        <w:t>That last sentence had an exception, and we found it after writing it.</w:t>
      </w:r>
      <w:r>
        <w:t xml:space="preserve"> An earlier draft of this subsection said the comparison against the single-query baseline “has never once come out in favour”. §</w:t>
      </w:r>
      <w:hyperlink w:anchor="sec:corpora">
        <w:r>
          <w:rPr>
            <w:rStyle w:val="Hyperlink"/>
          </w:rPr>
          <w:t>5.4</w:t>
        </w:r>
      </w:hyperlink>
      <w:r>
        <w:t xml:space="preserve"> is where it does: on chain-shaped multi-hop text the expanded cue beats the plain cue by up to </w:t>
      </w:r>
      <m:oMath>
        <m:r>
          <m:rPr>
            <m:sty m:val="p"/>
          </m:rPr>
          <w:rPr>
            <w:rFonts w:ascii="Cambria Math" w:hAnsi="Cambria Math"/>
          </w:rPr>
          <m:t>+</m:t>
        </m:r>
        <m:r>
          <w:rPr>
            <w:rFonts w:ascii="Cambria Math" w:hAnsi="Cambria Math"/>
          </w:rPr>
          <m:t>0.171</m:t>
        </m:r>
      </m:oMath>
      <w:r>
        <w:t xml:space="preserve">, with selection choosing a non-null </w:t>
      </w:r>
      <m:oMath>
        <m:sSub>
          <m:sSubPr>
            <m:ctrlPr>
              <w:rPr>
                <w:rFonts w:ascii="Cambria Math" w:hAnsi="Cambria Math"/>
              </w:rPr>
            </m:ctrlPr>
          </m:sSubPr>
          <m:e>
            <m:r>
              <w:rPr>
                <w:rFonts w:ascii="Cambria Math" w:hAnsi="Cambria Math"/>
              </w:rPr>
              <m:t>K</m:t>
            </m:r>
          </m:e>
          <m:sub>
            <m:r>
              <w:rPr>
                <w:rFonts w:ascii="Cambria Math" w:hAnsi="Cambria Math"/>
              </w:rPr>
              <m:t>0</m:t>
            </m:r>
          </m:sub>
        </m:sSub>
      </m:oMath>
      <w:r>
        <w:t xml:space="preserve"> in 10 of 10 folds. The two findings are compatible and the boundary between them is informative. Here the hypotheses are the cue plus stored image vectors and the targets are the mosaic’s own sources, so expansion can only dilute a cue that already contains everything needed. There the second document is not in the cue at all and can only be reached through the first, so expansion supplies information the cue does not have. What decides it is whether the retrieved modes carry anything the cue is missing — and the corpus, not the combiner, settles that.</w:t>
      </w:r>
    </w:p>
    <w:p w14:paraId="74839709" w14:textId="77777777" w:rsidR="00075250" w:rsidRDefault="00000000">
      <w:pPr>
        <w:pStyle w:val="BodyText"/>
      </w:pPr>
      <w:r>
        <w:t>We report this at length because it is the clearest instance in the paper of a correct premise licensing a wrong design, because the first version of the experiment was confounded by our own implementation in exactly the way §</w:t>
      </w:r>
      <w:hyperlink w:anchor="sec:protocol">
        <w:r>
          <w:rPr>
            <w:rStyle w:val="Hyperlink"/>
          </w:rPr>
          <w:t>7</w:t>
        </w:r>
      </w:hyperlink>
      <w:r>
        <w:t xml:space="preserve"> describes, and because the invariant then turned out to be true in a form that changes nothing.</w:t>
      </w:r>
    </w:p>
    <w:p w14:paraId="7746178C" w14:textId="77777777" w:rsidR="00075250" w:rsidRDefault="00000000">
      <w:pPr>
        <w:pStyle w:val="Heading1"/>
      </w:pPr>
      <w:bookmarkStart w:id="35" w:name="sec:taxonomy"/>
      <w:bookmarkEnd w:id="18"/>
      <w:bookmarkEnd w:id="34"/>
      <w:r>
        <w:rPr>
          <w:rStyle w:val="SectionNumber"/>
        </w:rPr>
        <w:t>6</w:t>
      </w:r>
      <w:r>
        <w:tab/>
        <w:t>The Regime Taxonomy</w:t>
      </w:r>
    </w:p>
    <w:p w14:paraId="5702499F" w14:textId="77777777" w:rsidR="00075250" w:rsidRDefault="00000000">
      <w:pPr>
        <w:pStyle w:val="FirstParagraph"/>
      </w:pPr>
      <w:r>
        <w:t>The results in §</w:t>
      </w:r>
      <w:hyperlink w:anchor="sec:results">
        <w:r>
          <w:rPr>
            <w:rStyle w:val="Hyperlink"/>
          </w:rPr>
          <w:t>5</w:t>
        </w:r>
      </w:hyperlink>
      <w:r>
        <w:t xml:space="preserve"> appeared to flip sign between modalities. We proposed that this is not a modality effect but a </w:t>
      </w:r>
      <w:r>
        <w:rPr>
          <w:i/>
          <w:iCs/>
        </w:rPr>
        <w:t>query-type</w:t>
      </w:r>
      <w:r>
        <w:t xml:space="preserve"> effect, and that one sentence predicts the sign in advance. We then ran the discriminating experiments we had nominated for it (§</w:t>
      </w:r>
      <w:hyperlink w:anchor="sec:occlusion">
        <w:r>
          <w:rPr>
            <w:rStyle w:val="Hyperlink"/>
          </w:rPr>
          <w:t>6.2</w:t>
        </w:r>
      </w:hyperlink>
      <w:r>
        <w:t xml:space="preserve">) and </w:t>
      </w:r>
      <w:r>
        <w:rPr>
          <w:b/>
          <w:bCs/>
        </w:rPr>
        <w:t>none of them supported the query-type reading</w:t>
      </w:r>
      <w:r>
        <w:t xml:space="preserve">. The third of them went further and removed the positive side of the comparison altogether. What survives is weaker and stated as such below: the premise predicts </w:t>
      </w:r>
      <w:r>
        <w:rPr>
          <w:i/>
          <w:iCs/>
        </w:rPr>
        <w:t>losses</w:t>
      </w:r>
      <w:r>
        <w:t xml:space="preserve"> reliably and </w:t>
      </w:r>
      <w:r>
        <w:rPr>
          <w:i/>
          <w:iCs/>
        </w:rPr>
        <w:t>wins</w:t>
      </w:r>
      <w:r>
        <w:t xml:space="preserve"> not at all, because after </w:t>
      </w:r>
      <w:r>
        <w:rPr>
          <w:smallCaps/>
        </w:rPr>
        <w:t>X113</w:t>
      </w:r>
      <w:r>
        <w:t xml:space="preserve"> there is no win left for it to predict.</w:t>
      </w:r>
    </w:p>
    <w:p w14:paraId="0DCF4B08" w14:textId="77777777" w:rsidR="00075250" w:rsidRDefault="00000000">
      <w:pPr>
        <w:pStyle w:val="BodyText"/>
      </w:pPr>
      <w:bookmarkStart w:id="36" w:name="claim:premise"/>
      <w:r>
        <w:rPr>
          <w:b/>
          <w:bCs/>
        </w:rPr>
        <w:t>Claim 1</w:t>
      </w:r>
      <w:r>
        <w:t xml:space="preserve"> (The completion premise).  Associative descent improves retrieval </w:t>
      </w:r>
      <w:r>
        <w:rPr>
          <w:i/>
          <w:iCs/>
        </w:rPr>
        <w:t>only if</w:t>
      </w:r>
      <w:r>
        <w:t xml:space="preserve"> the cue is a degraded instance of </w:t>
      </w:r>
      <w:r>
        <w:rPr>
          <w:b/>
          <w:bCs/>
        </w:rPr>
        <w:t>exactly one</w:t>
      </w:r>
      <w:r>
        <w:t xml:space="preserve"> stored pattern. The descent step computes a convex combination of stored patterns and moves the state onto their span, converging on a single one of them. Where the cue is not a corrupted copy of a memory, that motion destroys the cue’s discriminative content with nothing to recover. Where it is a corrupted copy of </w:t>
      </w:r>
      <w:r>
        <w:rPr>
          <w:i/>
          <w:iCs/>
        </w:rPr>
        <w:t>several</w:t>
      </w:r>
      <w:r>
        <w:t>, the motion commits to one and discards the rest.</w:t>
      </w:r>
    </w:p>
    <w:p w14:paraId="647E2574" w14:textId="77777777" w:rsidR="00075250" w:rsidRDefault="00000000">
      <w:pPr>
        <w:pStyle w:val="BodyText"/>
      </w:pPr>
      <w:r>
        <w:rPr>
          <w:b/>
          <w:bCs/>
        </w:rPr>
        <w:t>The converse does not hold, and we no longer have an instance of it.</w:t>
      </w:r>
      <w:r>
        <w:t xml:space="preserve"> We originally stated this claim as “when, and only when”. The “when” half is withdrawn: §</w:t>
      </w:r>
      <w:hyperlink w:anchor="sec:occlusion">
        <w:r>
          <w:rPr>
            <w:rStyle w:val="Hyperlink"/>
          </w:rPr>
          <w:t>6.2</w:t>
        </w:r>
      </w:hyperlink>
      <w:r>
        <w:t xml:space="preserve"> satisfies the premise on text, on two image targets, and on single-target images scored by identity, and descent wins in none of the three. The premise is necessary, not sufficient — and as a sufficient condition it is not merely unproven but </w:t>
      </w:r>
      <w:r>
        <w:rPr>
          <w:i/>
          <w:iCs/>
        </w:rPr>
        <w:t>contradicted on its own best case</w:t>
      </w:r>
      <w:r>
        <w:t>.</w:t>
      </w:r>
    </w:p>
    <w:bookmarkEnd w:id="36"/>
    <w:p w14:paraId="566FD225" w14:textId="77777777" w:rsidR="00075250" w:rsidRDefault="00000000">
      <w:pPr>
        <w:pStyle w:val="BodyText"/>
      </w:pPr>
      <w:r>
        <w:t>Claim </w:t>
      </w:r>
      <w:hyperlink w:anchor="claim:premise">
        <w:r>
          <w:rPr>
            <w:rStyle w:val="Hyperlink"/>
          </w:rPr>
          <w:t>1</w:t>
        </w:r>
      </w:hyperlink>
      <w:r>
        <w:t xml:space="preserve"> is falsifiable in three directions and we test all three.</w:t>
      </w:r>
    </w:p>
    <w:p w14:paraId="1ADDAAB6" w14:textId="77777777" w:rsidR="00075250" w:rsidRDefault="00000000">
      <w:pPr>
        <w:pStyle w:val="BodyText"/>
      </w:pPr>
      <w:r>
        <w:rPr>
          <w:i/>
          <w:iCs/>
        </w:rPr>
        <w:t>Satisfied, and descent still does not win.</w:t>
      </w:r>
      <w:r>
        <w:t xml:space="preserve"> We previously placed our image study here, as the confirming case: descent’s advantage over cosine was null at light corruption (</w:t>
      </w:r>
      <m:oMath>
        <m:r>
          <m:rPr>
            <m:sty m:val="p"/>
          </m:rPr>
          <w:rPr>
            <w:rFonts w:ascii="Cambria Math" w:hAnsi="Cambria Math"/>
          </w:rPr>
          <m:t>+</m:t>
        </m:r>
        <m:r>
          <w:rPr>
            <w:rFonts w:ascii="Cambria Math" w:hAnsi="Cambria Math"/>
          </w:rPr>
          <m:t>0.003</m:t>
        </m:r>
      </m:oMath>
      <w:r>
        <w:t xml:space="preserve">, [-0.008, +0.014], n.s. at 30%) and grew monotonically to </w:t>
      </w:r>
      <m:oMath>
        <m:r>
          <m:rPr>
            <m:sty m:val="p"/>
          </m:rPr>
          <w:rPr>
            <w:rFonts w:ascii="Cambria Math" w:hAnsi="Cambria Math"/>
          </w:rPr>
          <m:t>+</m:t>
        </m:r>
        <m:r>
          <w:rPr>
            <w:rFonts w:ascii="Cambria Math" w:hAnsi="Cambria Math"/>
          </w:rPr>
          <m:t>0.021</m:t>
        </m:r>
      </m:oMath>
      <w:r>
        <w:t xml:space="preserve"> [+0.007, +0.034] at 70%, a dose-response in the predicted direction on a pre-committed held-out split. Those </w:t>
      </w:r>
      <w:r>
        <w:lastRenderedPageBreak/>
        <w:t xml:space="preserve">numbers reproduce exactly and they do not mean what we took them to mean. The study’s cues are occluded images from a disjoint split, so the cue’s source image is </w:t>
      </w:r>
      <w:r>
        <w:rPr>
          <w:i/>
          <w:iCs/>
        </w:rPr>
        <w:t>not in the bank</w:t>
      </w:r>
      <w:r>
        <w:t>, and its metric is ten-way same-class accuracy; neither fact appeared in our earlier description of it. The premise was therefore never satisfied by the experiment we offered as satisfying it, and the quantity being measured was classification, not completion. §</w:t>
      </w:r>
      <w:hyperlink w:anchor="sec:occlusion">
        <w:r>
          <w:rPr>
            <w:rStyle w:val="Hyperlink"/>
          </w:rPr>
          <w:t>6.2</w:t>
        </w:r>
      </w:hyperlink>
      <w:r>
        <w:t xml:space="preserve"> reports what happens when both defects are repaired: against a matched classifier the effect reverses, and on cues that really are degraded copies of stored patterns it is a null.</w:t>
      </w:r>
    </w:p>
    <w:p w14:paraId="44EAD6B8" w14:textId="77777777" w:rsidR="00075250" w:rsidRDefault="00000000">
      <w:pPr>
        <w:pStyle w:val="BodyText"/>
      </w:pPr>
      <w:r>
        <w:rPr>
          <w:i/>
          <w:iCs/>
        </w:rPr>
        <w:t>Violated, and descent loses, more as descent is applied harder.</w:t>
      </w:r>
      <w:r>
        <w:t xml:space="preserve"> A </w:t>
      </w:r>
      <w:r>
        <w:rPr>
          <w:smallCaps/>
        </w:rPr>
        <w:t>LoCoMo</w:t>
      </w:r>
      <w:r>
        <w:t xml:space="preserve"> question is not a corrupted conversational turn. Interpolating from pure cosine to pure descent costs accuracy at every increment, </w:t>
      </w:r>
      <m:oMath>
        <m:r>
          <w:rPr>
            <w:rFonts w:ascii="Cambria Math" w:hAnsi="Cambria Math"/>
          </w:rPr>
          <m:t>0.336</m:t>
        </m:r>
        <m:r>
          <m:rPr>
            <m:sty m:val="p"/>
          </m:rPr>
          <w:rPr>
            <w:rFonts w:ascii="Cambria Math" w:hAnsi="Cambria Math"/>
          </w:rPr>
          <m:t>→</m:t>
        </m:r>
        <m:r>
          <w:rPr>
            <w:rFonts w:ascii="Cambria Math" w:hAnsi="Cambria Math"/>
          </w:rPr>
          <m:t>0.252</m:t>
        </m:r>
      </m:oMath>
      <w:r>
        <w:t xml:space="preserve">, with the optimum at the cosine boundary. A dose-response relationship in the predicted direction again, with the reduction check passing </w:t>
      </w:r>
      <m:oMath>
        <m:r>
          <w:rPr>
            <w:rFonts w:ascii="Cambria Math" w:hAnsi="Cambria Math"/>
          </w:rPr>
          <m:t>196</m:t>
        </m:r>
        <m:r>
          <m:rPr>
            <m:sty m:val="p"/>
          </m:rPr>
          <w:rPr>
            <w:rFonts w:ascii="Cambria Math" w:hAnsi="Cambria Math"/>
          </w:rPr>
          <m:t>/</m:t>
        </m:r>
        <m:r>
          <w:rPr>
            <w:rFonts w:ascii="Cambria Math" w:hAnsi="Cambria Math"/>
          </w:rPr>
          <m:t>196</m:t>
        </m:r>
      </m:oMath>
      <w:r>
        <w:t xml:space="preserve"> at the boundary so that the monotonicity is a property of the method rather than an implementation artefact.</w:t>
      </w:r>
    </w:p>
    <w:p w14:paraId="003C1914" w14:textId="77777777" w:rsidR="00075250" w:rsidRDefault="00000000">
      <w:pPr>
        <w:pStyle w:val="Heading2"/>
      </w:pPr>
      <w:bookmarkStart w:id="37" w:name="three-regimes"/>
      <w:r>
        <w:rPr>
          <w:rStyle w:val="SectionNumber"/>
        </w:rPr>
        <w:t>6.1</w:t>
      </w:r>
      <w:r>
        <w:tab/>
        <w:t>Three regimes</w:t>
      </w:r>
    </w:p>
    <w:p w14:paraId="1C9ACBA4" w14:textId="77777777" w:rsidR="00075250" w:rsidRDefault="00000000">
      <w:pPr>
        <w:pStyle w:val="FirstParagraph"/>
      </w:pPr>
      <w:r>
        <w:t>Claim </w:t>
      </w:r>
      <w:hyperlink w:anchor="claim:premise">
        <w:r>
          <w:rPr>
            <w:rStyle w:val="Hyperlink"/>
          </w:rPr>
          <w:t>1</w:t>
        </w:r>
      </w:hyperlink>
      <w:r>
        <w:t xml:space="preserve"> partitions agent retrieval into regimes that want mutually exclusive operating points (Table </w:t>
      </w:r>
      <w:hyperlink w:anchor="tab:regimes">
        <w:r>
          <w:rPr>
            <w:rStyle w:val="Hyperlink"/>
          </w:rPr>
          <w:t>10</w:t>
        </w:r>
      </w:hyperlink>
      <w:r>
        <w:t>).</w:t>
      </w:r>
    </w:p>
    <w:p w14:paraId="79830EF8" w14:textId="77777777" w:rsidR="00075250" w:rsidRDefault="00000000">
      <w:pPr>
        <w:pStyle w:val="TableCaption"/>
      </w:pPr>
      <w:bookmarkStart w:id="38" w:name="tab:regimes"/>
      <w:r>
        <w:rPr>
          <w:b/>
          <w:bCs/>
        </w:rPr>
        <w:t>Table 10.</w:t>
      </w:r>
      <w:r>
        <w:t xml:space="preserve"> The three regimes, the operating point each requires, and the evidence. No single fixed configuration serves more than one. </w:t>
      </w:r>
      <m:oMath>
        <m:r>
          <w:rPr>
            <w:rFonts w:ascii="Cambria Math" w:hAnsi="Cambria Math"/>
          </w:rPr>
          <m:t>†</m:t>
        </m:r>
      </m:oMath>
      <w:r>
        <w:rPr>
          <w:b/>
          <w:bCs/>
        </w:rPr>
        <w:t>This row no longer has a confirming measurement.</w:t>
      </w:r>
      <w:r>
        <w:t xml:space="preserve"> The premise satisfied on </w:t>
      </w:r>
      <w:r>
        <w:rPr>
          <w:iCs/>
        </w:rPr>
        <w:t>text</w:t>
      </w:r>
      <w:r>
        <w:t xml:space="preserve"> yields no winning </w:t>
      </w:r>
      <m:oMath>
        <m:r>
          <w:rPr>
            <w:rFonts w:ascii="Cambria Math" w:hAnsi="Cambria Math"/>
          </w:rPr>
          <m:t>β</m:t>
        </m:r>
      </m:oMath>
      <w:r>
        <w:t xml:space="preserve"> in 45 cells; satisfied by </w:t>
      </w:r>
      <w:r>
        <w:rPr>
          <w:iCs/>
        </w:rPr>
        <w:t>two</w:t>
      </w:r>
      <w:r>
        <w:t xml:space="preserve"> image targets at once it loses </w:t>
      </w:r>
      <m:oMath>
        <m:r>
          <w:rPr>
            <w:rFonts w:ascii="Cambria Math" w:hAnsi="Cambria Math"/>
          </w:rPr>
          <m:t>-0.245</m:t>
        </m:r>
      </m:oMath>
      <w:r>
        <w:t xml:space="preserve">; and satisfied by single occluded images scored by identity it gives </w:t>
      </w:r>
      <m:oMath>
        <m:r>
          <w:rPr>
            <w:rFonts w:ascii="Cambria Math" w:hAnsi="Cambria Math"/>
          </w:rPr>
          <m:t>-0.003</m:t>
        </m:r>
      </m:oMath>
      <w:r>
        <w:t xml:space="preserve"> [-0.008, +0.000] (§</w:t>
      </w:r>
      <w:hyperlink w:anchor="sec:occlusion">
        <w:r>
          <w:rPr>
            <w:rStyle w:val="Hyperlink"/>
          </w:rPr>
          <w:t>6.2</w:t>
        </w:r>
      </w:hyperlink>
      <w:r>
        <w:t xml:space="preserve">, </w:t>
      </w:r>
      <w:r>
        <w:rPr>
          <w:smallCaps/>
        </w:rPr>
        <w:t>X113</w:t>
      </w:r>
      <w:r>
        <w:t xml:space="preserve">). The row is retained because the </w:t>
      </w:r>
      <w:r>
        <w:rPr>
          <w:iCs/>
        </w:rPr>
        <w:t>regime</w:t>
      </w:r>
      <w:r>
        <w:t xml:space="preserve"> is a real one — a cue can be a degraded copy of a stored pattern — but what wins in it, in our hands, is the corner.</w:t>
      </w:r>
    </w:p>
    <w:tbl>
      <w:tblPr>
        <w:tblStyle w:val="Table"/>
        <w:tblW w:w="5000" w:type="pct"/>
        <w:tblLook w:val="0020" w:firstRow="1" w:lastRow="0" w:firstColumn="0" w:lastColumn="0" w:noHBand="0" w:noVBand="0"/>
        <w:tblCaption w:val="Table 10. The three regimes, the operating point each requires, and the evidence. No single fixed configuration serves more than one. row no longer has a confirming measurement. The premise satisfied on text yields no winning β in 45 cells; satisfied by two image targets at once it loses -0.245; and satisfied by single occluded images scored by identity it gives -0.003 [-0.008, +0.000] (§6.2, X113). The row is retained because the regime is a real one — a cue can be a degraded copy of a stored pattern — but what wins in it, in our hands, is the corner."/>
      </w:tblPr>
      <w:tblGrid>
        <w:gridCol w:w="1879"/>
        <w:gridCol w:w="3969"/>
        <w:gridCol w:w="1855"/>
        <w:gridCol w:w="1873"/>
      </w:tblGrid>
      <w:tr w:rsidR="00075250" w14:paraId="6315C8F4" w14:textId="77777777" w:rsidTr="0007525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237C1" w14:textId="77777777" w:rsidR="00075250" w:rsidRDefault="00000000">
            <w:pPr>
              <w:pStyle w:val="Compact"/>
              <w:jc w:val="left"/>
            </w:pPr>
            <w:r>
              <w:rPr>
                <w:b/>
                <w:bCs/>
              </w:rPr>
              <w:t>Regime</w:t>
            </w:r>
          </w:p>
        </w:tc>
        <w:tc>
          <w:tcPr>
            <w:tcW w:w="0" w:type="auto"/>
          </w:tcPr>
          <w:p w14:paraId="0881C41A" w14:textId="77777777" w:rsidR="00075250" w:rsidRDefault="00000000">
            <w:pPr>
              <w:pStyle w:val="Compact"/>
              <w:jc w:val="left"/>
            </w:pPr>
            <w:r>
              <w:rPr>
                <w:b/>
                <w:bCs/>
              </w:rPr>
              <w:t>The cue is</w:t>
            </w:r>
          </w:p>
        </w:tc>
        <w:tc>
          <w:tcPr>
            <w:tcW w:w="0" w:type="auto"/>
          </w:tcPr>
          <w:p w14:paraId="754CDCE1" w14:textId="77777777" w:rsidR="00075250" w:rsidRDefault="00000000">
            <w:pPr>
              <w:pStyle w:val="Compact"/>
              <w:jc w:val="left"/>
            </w:pPr>
            <w:r>
              <w:rPr>
                <w:b/>
                <w:bCs/>
              </w:rPr>
              <w:t>What wins</w:t>
            </w:r>
          </w:p>
        </w:tc>
        <w:tc>
          <w:tcPr>
            <w:tcW w:w="0" w:type="auto"/>
          </w:tcPr>
          <w:p w14:paraId="20C28FDD" w14:textId="77777777" w:rsidR="00075250" w:rsidRDefault="00000000">
            <w:pPr>
              <w:pStyle w:val="Compact"/>
              <w:jc w:val="left"/>
            </w:pPr>
            <w:r>
              <w:rPr>
                <w:b/>
                <w:bCs/>
              </w:rPr>
              <w:t>Operating point</w:t>
            </w:r>
          </w:p>
        </w:tc>
      </w:tr>
      <w:tr w:rsidR="00075250" w14:paraId="2AEAF44B" w14:textId="77777777">
        <w:tc>
          <w:tcPr>
            <w:tcW w:w="0" w:type="auto"/>
          </w:tcPr>
          <w:p w14:paraId="55CB3745" w14:textId="77777777" w:rsidR="00075250" w:rsidRDefault="00000000">
            <w:pPr>
              <w:pStyle w:val="Compact"/>
              <w:jc w:val="left"/>
            </w:pPr>
            <w:r>
              <w:t>Completion</w:t>
            </w:r>
            <m:oMath>
              <m:r>
                <m:rPr>
                  <m:sty m:val="p"/>
                </m:rPr>
                <w:rPr>
                  <w:rFonts w:ascii="Cambria Math" w:hAnsi="Cambria Math"/>
                </w:rPr>
                <m:t>†</m:t>
              </m:r>
            </m:oMath>
          </w:p>
        </w:tc>
        <w:tc>
          <w:tcPr>
            <w:tcW w:w="0" w:type="auto"/>
          </w:tcPr>
          <w:p w14:paraId="70142ADB" w14:textId="77777777" w:rsidR="00075250" w:rsidRDefault="00000000">
            <w:pPr>
              <w:pStyle w:val="Compact"/>
              <w:jc w:val="left"/>
            </w:pPr>
            <w:r>
              <w:t xml:space="preserve">a degraded copy of </w:t>
            </w:r>
            <w:r>
              <w:rPr>
                <w:i/>
                <w:iCs/>
              </w:rPr>
              <w:t>one</w:t>
            </w:r>
            <w:r>
              <w:t xml:space="preserve"> stored pattern</w:t>
            </w:r>
          </w:p>
        </w:tc>
        <w:tc>
          <w:tcPr>
            <w:tcW w:w="0" w:type="auto"/>
          </w:tcPr>
          <w:p w14:paraId="50BCF6C3" w14:textId="77777777" w:rsidR="00075250" w:rsidRDefault="00000000">
            <w:pPr>
              <w:pStyle w:val="Compact"/>
              <w:jc w:val="left"/>
            </w:pPr>
            <w:r>
              <w:t>plain cosine</w:t>
            </w:r>
          </w:p>
        </w:tc>
        <w:tc>
          <w:tcPr>
            <w:tcW w:w="0" w:type="auto"/>
          </w:tcPr>
          <w:p w14:paraId="7C53838F" w14:textId="77777777" w:rsidR="00075250" w:rsidRDefault="00000000">
            <w:pPr>
              <w:pStyle w:val="Compact"/>
              <w:jc w:val="left"/>
            </w:pPr>
            <m:oMath>
              <m:r>
                <w:rPr>
                  <w:rFonts w:ascii="Cambria Math" w:hAnsi="Cambria Math"/>
                </w:rPr>
                <m:t>T</m:t>
              </m:r>
              <m:r>
                <m:rPr>
                  <m:sty m:val="p"/>
                </m:rPr>
                <w:rPr>
                  <w:rFonts w:ascii="Cambria Math" w:hAnsi="Cambria Math"/>
                </w:rPr>
                <m:t>=</m:t>
              </m:r>
              <m:r>
                <w:rPr>
                  <w:rFonts w:ascii="Cambria Math" w:hAnsi="Cambria Math"/>
                </w:rPr>
                <m:t>1</m:t>
              </m:r>
            </m:oMath>
            <w:r>
              <w:t xml:space="preserve">, </w:t>
            </w:r>
            <m:oMath>
              <m:r>
                <w:rPr>
                  <w:rFonts w:ascii="Cambria Math" w:hAnsi="Cambria Math"/>
                </w:rPr>
                <m:t>β</m:t>
              </m:r>
              <m:r>
                <m:rPr>
                  <m:sty m:val="p"/>
                </m:rPr>
                <w:rPr>
                  <w:rFonts w:ascii="Cambria Math" w:hAnsi="Cambria Math"/>
                </w:rPr>
                <m:t>→∞</m:t>
              </m:r>
            </m:oMath>
          </w:p>
        </w:tc>
      </w:tr>
      <w:tr w:rsidR="00075250" w14:paraId="76599028" w14:textId="77777777">
        <w:tc>
          <w:tcPr>
            <w:tcW w:w="0" w:type="auto"/>
          </w:tcPr>
          <w:p w14:paraId="12AAB7F1" w14:textId="77777777" w:rsidR="00075250" w:rsidRDefault="00000000">
            <w:pPr>
              <w:pStyle w:val="Compact"/>
              <w:jc w:val="left"/>
            </w:pPr>
            <w:r>
              <w:t>Composition</w:t>
            </w:r>
          </w:p>
        </w:tc>
        <w:tc>
          <w:tcPr>
            <w:tcW w:w="0" w:type="auto"/>
          </w:tcPr>
          <w:p w14:paraId="3A5F5219" w14:textId="77777777" w:rsidR="00075250" w:rsidRDefault="00000000">
            <w:pPr>
              <w:pStyle w:val="Compact"/>
              <w:jc w:val="left"/>
            </w:pPr>
            <m:oMath>
              <m:r>
                <w:rPr>
                  <w:rFonts w:ascii="Cambria Math" w:hAnsi="Cambria Math"/>
                </w:rPr>
                <m:t>h</m:t>
              </m:r>
            </m:oMath>
            <w:r>
              <w:t xml:space="preserve"> steps upstream of the answer</w:t>
            </w:r>
          </w:p>
        </w:tc>
        <w:tc>
          <w:tcPr>
            <w:tcW w:w="0" w:type="auto"/>
          </w:tcPr>
          <w:p w14:paraId="75DD4FBD" w14:textId="77777777" w:rsidR="00075250" w:rsidRDefault="00000000">
            <w:pPr>
              <w:pStyle w:val="Compact"/>
              <w:jc w:val="left"/>
            </w:pPr>
            <w:r>
              <w:t>predictor rollout</w:t>
            </w:r>
          </w:p>
        </w:tc>
        <w:tc>
          <w:tcPr>
            <w:tcW w:w="0" w:type="auto"/>
          </w:tcPr>
          <w:p w14:paraId="4648EA83" w14:textId="77777777" w:rsidR="00075250" w:rsidRDefault="00000000">
            <w:pPr>
              <w:pStyle w:val="Compact"/>
              <w:jc w:val="left"/>
            </w:pPr>
            <m:oMathPara>
              <m:oMath>
                <m:r>
                  <w:rPr>
                    <w:rFonts w:ascii="Cambria Math" w:hAnsi="Cambria Math"/>
                  </w:rPr>
                  <m:t>H</m:t>
                </m:r>
                <m:r>
                  <m:rPr>
                    <m:sty m:val="p"/>
                  </m:rPr>
                  <w:rPr>
                    <w:rFonts w:ascii="Cambria Math" w:hAnsi="Cambria Math"/>
                  </w:rPr>
                  <m:t>≥</m:t>
                </m:r>
                <m:r>
                  <w:rPr>
                    <w:rFonts w:ascii="Cambria Math" w:hAnsi="Cambria Math"/>
                  </w:rPr>
                  <m:t>1</m:t>
                </m:r>
              </m:oMath>
            </m:oMathPara>
          </w:p>
        </w:tc>
      </w:tr>
      <w:tr w:rsidR="00075250" w14:paraId="08F33274" w14:textId="77777777">
        <w:tc>
          <w:tcPr>
            <w:tcW w:w="0" w:type="auto"/>
          </w:tcPr>
          <w:p w14:paraId="64FC564D" w14:textId="77777777" w:rsidR="00075250" w:rsidRDefault="00000000">
            <w:pPr>
              <w:pStyle w:val="Compact"/>
              <w:jc w:val="left"/>
            </w:pPr>
            <w:r>
              <w:t>Semantic match</w:t>
            </w:r>
          </w:p>
        </w:tc>
        <w:tc>
          <w:tcPr>
            <w:tcW w:w="0" w:type="auto"/>
          </w:tcPr>
          <w:p w14:paraId="3F87A6E8" w14:textId="77777777" w:rsidR="00075250" w:rsidRDefault="00000000">
            <w:pPr>
              <w:pStyle w:val="Compact"/>
              <w:jc w:val="left"/>
            </w:pPr>
            <w:r>
              <w:t>a question about stored evidence</w:t>
            </w:r>
          </w:p>
        </w:tc>
        <w:tc>
          <w:tcPr>
            <w:tcW w:w="0" w:type="auto"/>
          </w:tcPr>
          <w:p w14:paraId="521AF170" w14:textId="77777777" w:rsidR="00075250" w:rsidRDefault="00000000">
            <w:pPr>
              <w:pStyle w:val="Compact"/>
              <w:jc w:val="left"/>
            </w:pPr>
            <w:r>
              <w:t>plain cosine</w:t>
            </w:r>
          </w:p>
        </w:tc>
        <w:tc>
          <w:tcPr>
            <w:tcW w:w="0" w:type="auto"/>
          </w:tcPr>
          <w:p w14:paraId="6EAD49C0" w14:textId="77777777" w:rsidR="00075250" w:rsidRDefault="00000000">
            <w:pPr>
              <w:pStyle w:val="Compact"/>
              <w:jc w:val="left"/>
            </w:pPr>
            <m:oMath>
              <m:r>
                <w:rPr>
                  <w:rFonts w:ascii="Cambria Math" w:hAnsi="Cambria Math"/>
                </w:rPr>
                <m:t>T</m:t>
              </m:r>
              <m:r>
                <m:rPr>
                  <m:sty m:val="p"/>
                </m:rPr>
                <w:rPr>
                  <w:rFonts w:ascii="Cambria Math" w:hAnsi="Cambria Math"/>
                </w:rPr>
                <m:t>=</m:t>
              </m:r>
              <m:r>
                <w:rPr>
                  <w:rFonts w:ascii="Cambria Math" w:hAnsi="Cambria Math"/>
                </w:rPr>
                <m:t>1</m:t>
              </m:r>
            </m:oMath>
            <w:r>
              <w:t xml:space="preserve">, </w:t>
            </w:r>
            <m:oMath>
              <m:r>
                <w:rPr>
                  <w:rFonts w:ascii="Cambria Math" w:hAnsi="Cambria Math"/>
                </w:rPr>
                <m:t>β</m:t>
              </m:r>
              <m:r>
                <m:rPr>
                  <m:sty m:val="p"/>
                </m:rPr>
                <w:rPr>
                  <w:rFonts w:ascii="Cambria Math" w:hAnsi="Cambria Math"/>
                </w:rPr>
                <m:t>→∞</m:t>
              </m:r>
            </m:oMath>
          </w:p>
        </w:tc>
      </w:tr>
    </w:tbl>
    <w:bookmarkEnd w:id="38"/>
    <w:p w14:paraId="74E34E99" w14:textId="77777777" w:rsidR="00075250" w:rsidRDefault="00000000">
      <w:pPr>
        <w:pStyle w:val="BodyText"/>
      </w:pPr>
      <w:r>
        <w:t xml:space="preserve">The practical consequence is sharper than a taxonomy usually is. A deployed agent meets all three regimes in one workload, so any system with a </w:t>
      </w:r>
      <w:r>
        <w:rPr>
          <w:i/>
          <w:iCs/>
        </w:rPr>
        <w:t>fixed</w:t>
      </w:r>
      <w:r>
        <w:t xml:space="preserve"> retrieval configuration must lose two of them. This is an argument for query-conditional inference—selecting the operating point per query rather than per system—which we state as the natural next architecture. We have since built and evaluated the narrowest version of it, conditioning </w:t>
      </w:r>
      <m:oMath>
        <m:r>
          <w:rPr>
            <w:rFonts w:ascii="Cambria Math" w:hAnsi="Cambria Math"/>
          </w:rPr>
          <m:t>β</m:t>
        </m:r>
      </m:oMath>
      <w:r>
        <w:t xml:space="preserve"> alone, and </w:t>
      </w:r>
      <w:r>
        <w:rPr>
          <w:b/>
          <w:bCs/>
        </w:rPr>
        <w:t>it does not work.</w:t>
      </w:r>
      <w:r>
        <w:t xml:space="preserve"> Setting </w:t>
      </w:r>
      <m:oMath>
        <m:r>
          <w:rPr>
            <w:rFonts w:ascii="Cambria Math" w:hAnsi="Cambria Math"/>
          </w:rPr>
          <m:t>β</m:t>
        </m:r>
      </m:oMath>
      <w:r>
        <w:t xml:space="preserve"> per query from the inverse top-two margin or the inverse score dispersion beats a fixed </w:t>
      </w:r>
      <m:oMath>
        <m:r>
          <w:rPr>
            <w:rFonts w:ascii="Cambria Math" w:hAnsi="Cambria Math"/>
          </w:rPr>
          <m:t>β</m:t>
        </m:r>
        <m:r>
          <m:rPr>
            <m:sty m:val="p"/>
          </m:rPr>
          <w:rPr>
            <w:rFonts w:ascii="Cambria Math" w:hAnsi="Cambria Math"/>
          </w:rPr>
          <m:t>=</m:t>
        </m:r>
        <m:r>
          <w:rPr>
            <w:rFonts w:ascii="Cambria Math" w:hAnsi="Cambria Math"/>
          </w:rPr>
          <m:t>16</m:t>
        </m:r>
      </m:oMath>
      <w:r>
        <w:t xml:space="preserve"> by </w:t>
      </w:r>
      <m:oMath>
        <m:r>
          <m:rPr>
            <m:sty m:val="p"/>
          </m:rPr>
          <w:rPr>
            <w:rFonts w:ascii="Cambria Math" w:hAnsi="Cambria Math"/>
          </w:rPr>
          <m:t>+</m:t>
        </m:r>
        <m:r>
          <w:rPr>
            <w:rFonts w:ascii="Cambria Math" w:hAnsi="Cambria Math"/>
          </w:rPr>
          <m:t>0.034</m:t>
        </m:r>
      </m:oMath>
      <w:r>
        <w:t xml:space="preserve"> [+0.004, +0.066] and </w:t>
      </w:r>
      <m:oMath>
        <m:r>
          <m:rPr>
            <m:sty m:val="p"/>
          </m:rPr>
          <w:rPr>
            <w:rFonts w:ascii="Cambria Math" w:hAnsi="Cambria Math"/>
          </w:rPr>
          <m:t>+</m:t>
        </m:r>
        <m:r>
          <w:rPr>
            <w:rFonts w:ascii="Cambria Math" w:hAnsi="Cambria Math"/>
          </w:rPr>
          <m:t>0.067</m:t>
        </m:r>
      </m:oMath>
      <w:r>
        <w:t xml:space="preserve"> [+0.038, +0.097]—and loses to the best fixed </w:t>
      </w:r>
      <m:oMath>
        <m:r>
          <w:rPr>
            <w:rFonts w:ascii="Cambria Math" w:hAnsi="Cambria Math"/>
          </w:rPr>
          <m:t>β</m:t>
        </m:r>
      </m:oMath>
      <w:r>
        <w:t xml:space="preserve">, chosen on training folds only, by </w:t>
      </w:r>
      <m:oMath>
        <m:r>
          <m:rPr>
            <m:sty m:val="p"/>
          </m:rPr>
          <w:rPr>
            <w:rFonts w:ascii="Cambria Math" w:hAnsi="Cambria Math"/>
          </w:rPr>
          <m:t>-</m:t>
        </m:r>
        <m:r>
          <w:rPr>
            <w:rFonts w:ascii="Cambria Math" w:hAnsi="Cambria Math"/>
          </w:rPr>
          <m:t>0.121</m:t>
        </m:r>
      </m:oMath>
      <w:r>
        <w:t xml:space="preserve"> [-0.149, -0.098] and </w:t>
      </w:r>
      <m:oMath>
        <m:r>
          <m:rPr>
            <m:sty m:val="p"/>
          </m:rPr>
          <w:rPr>
            <w:rFonts w:ascii="Cambria Math" w:hAnsi="Cambria Math"/>
          </w:rPr>
          <m:t>-</m:t>
        </m:r>
        <m:r>
          <w:rPr>
            <w:rFonts w:ascii="Cambria Math" w:hAnsi="Cambria Math"/>
          </w:rPr>
          <m:t>0.089</m:t>
        </m:r>
      </m:oMath>
      <w:r>
        <w:t xml:space="preserve"> [-0.121, -0.061] (</w:t>
      </w:r>
      <w:r>
        <w:rPr>
          <w:smallCaps/>
        </w:rPr>
        <w:t>X65-r</w:t>
      </w:r>
      <w:r>
        <w:t xml:space="preserve">). The apparent gain was the reference point: </w:t>
      </w:r>
      <m:oMath>
        <m:r>
          <w:rPr>
            <w:rFonts w:ascii="Cambria Math" w:hAnsi="Cambria Math"/>
          </w:rPr>
          <m:t>β</m:t>
        </m:r>
        <m:r>
          <m:rPr>
            <m:sty m:val="p"/>
          </m:rPr>
          <w:rPr>
            <w:rFonts w:ascii="Cambria Math" w:hAnsi="Cambria Math"/>
          </w:rPr>
          <m:t>=</m:t>
        </m:r>
        <m:r>
          <w:rPr>
            <w:rFonts w:ascii="Cambria Math" w:hAnsi="Cambria Math"/>
          </w:rPr>
          <m:t>16</m:t>
        </m:r>
      </m:oMath>
      <w:r>
        <w:t xml:space="preserve"> scores 0.241 where the fold-selected </w:t>
      </w:r>
      <m:oMath>
        <m:r>
          <w:rPr>
            <w:rFonts w:ascii="Cambria Math" w:hAnsi="Cambria Math"/>
          </w:rPr>
          <m:t>β</m:t>
        </m:r>
        <m:r>
          <m:rPr>
            <m:sty m:val="p"/>
          </m:rPr>
          <w:rPr>
            <w:rFonts w:ascii="Cambria Math" w:hAnsi="Cambria Math"/>
          </w:rPr>
          <m:t>=</m:t>
        </m:r>
        <m:r>
          <w:rPr>
            <w:rFonts w:ascii="Cambria Math" w:hAnsi="Cambria Math"/>
          </w:rPr>
          <m:t>32</m:t>
        </m:r>
      </m:oMath>
      <w:r>
        <w:t xml:space="preserve"> scores 0.397, so conditioning the knob recovers part of a handicap rather than adding anything. A sign-reversed control (</w:t>
      </w:r>
      <m:oMath>
        <m:r>
          <w:rPr>
            <w:rFonts w:ascii="Cambria Math" w:hAnsi="Cambria Math"/>
          </w:rPr>
          <m:t>β</m:t>
        </m:r>
        <m:r>
          <m:rPr>
            <m:sty m:val="p"/>
          </m:rPr>
          <w:rPr>
            <w:rFonts w:ascii="Cambria Math" w:hAnsi="Cambria Math"/>
          </w:rPr>
          <m:t>∝</m:t>
        </m:r>
      </m:oMath>
      <w:r>
        <w:t xml:space="preserve"> margin) costs </w:t>
      </w:r>
      <m:oMath>
        <m:r>
          <m:rPr>
            <m:sty m:val="p"/>
          </m:rPr>
          <w:rPr>
            <w:rFonts w:ascii="Cambria Math" w:hAnsi="Cambria Math"/>
          </w:rPr>
          <m:t>-</m:t>
        </m:r>
        <m:r>
          <w:rPr>
            <w:rFonts w:ascii="Cambria Math" w:hAnsi="Cambria Math"/>
          </w:rPr>
          <m:t>0.390</m:t>
        </m:r>
      </m:oMath>
      <w:r>
        <w:t xml:space="preserve"> [-0.433, -0.348], so the rules do read the signal they were designed to read; they simply cannot spend it.</w:t>
      </w:r>
    </w:p>
    <w:p w14:paraId="4F4B4834" w14:textId="77777777" w:rsidR="00075250" w:rsidRDefault="00000000">
      <w:pPr>
        <w:pStyle w:val="BodyText"/>
      </w:pPr>
      <w:r>
        <w:lastRenderedPageBreak/>
        <w:t xml:space="preserve">That is a result about one knob, not about the taxonomy, which asks for selection among </w:t>
      </w:r>
      <w:r>
        <w:rPr>
          <w:i/>
          <w:iCs/>
        </w:rPr>
        <w:t>regimes</w:t>
      </w:r>
      <w:r>
        <w:t>—and that remains unbuilt. But it is a pointed one, because this is the component we flagged as most exposed to the selection error of §</w:t>
      </w:r>
      <w:hyperlink w:anchor="sec:protocol">
        <w:r>
          <w:rPr>
            <w:rStyle w:val="Hyperlink"/>
          </w:rPr>
          <w:t>7</w:t>
        </w:r>
      </w:hyperlink>
      <w:r>
        <w:t xml:space="preserve">: “choose the budget that maximises the score” is test-set tuning with extra steps unless the selector is fitted and frozen on training data. What went wrong first was not the selector but the </w:t>
      </w:r>
      <w:r>
        <w:rPr>
          <w:i/>
          <w:iCs/>
        </w:rPr>
        <w:t>baseline</w:t>
      </w:r>
      <w:r>
        <w:t xml:space="preserve"> it was scored against.</w:t>
      </w:r>
    </w:p>
    <w:p w14:paraId="161DE010" w14:textId="77777777" w:rsidR="00075250" w:rsidRDefault="00000000">
      <w:pPr>
        <w:pStyle w:val="Heading2"/>
      </w:pPr>
      <w:bookmarkStart w:id="39" w:name="sec:occlusion"/>
      <w:bookmarkEnd w:id="37"/>
      <w:r>
        <w:rPr>
          <w:rStyle w:val="SectionNumber"/>
        </w:rPr>
        <w:t>6.2</w:t>
      </w:r>
      <w:r>
        <w:tab/>
        <w:t>The discriminating test, now run</w:t>
      </w:r>
    </w:p>
    <w:p w14:paraId="1329923E" w14:textId="77777777" w:rsidR="00075250" w:rsidRDefault="00000000">
      <w:pPr>
        <w:pStyle w:val="FirstParagraph"/>
      </w:pPr>
      <w:r>
        <w:t xml:space="preserve">An earlier version of this section nominated a text occlusion study as the cheapest discriminating test, predicted that descent would regain its advantage, and committed in advance to the alternative reading: “if it does not, the premise is wrong and the modality explanation is right.” We flagged it as the experiment most likely to falsify our own central claim. It has now been run, pre-registered, and </w:t>
      </w:r>
      <w:r>
        <w:rPr>
          <w:b/>
          <w:bCs/>
        </w:rPr>
        <w:t>it falsified the prediction</w:t>
      </w:r>
      <w:r>
        <w:t xml:space="preserve"> (</w:t>
      </w:r>
      <w:r>
        <w:rPr>
          <w:smallCaps/>
        </w:rPr>
        <w:t>X110</w:t>
      </w:r>
      <w:r>
        <w:t>).</w:t>
      </w:r>
    </w:p>
    <w:p w14:paraId="3CDC127D" w14:textId="77777777" w:rsidR="00075250" w:rsidRDefault="00000000">
      <w:pPr>
        <w:pStyle w:val="BodyText"/>
      </w:pPr>
      <w:r>
        <w:rPr>
          <w:b/>
          <w:bCs/>
        </w:rPr>
        <w:t>Design.</w:t>
      </w:r>
      <w:r>
        <w:t xml:space="preserve"> </w:t>
      </w:r>
      <w:r>
        <w:rPr>
          <w:smallCaps/>
        </w:rPr>
        <w:t>LoCoMo</w:t>
      </w:r>
      <w:r>
        <w:t xml:space="preserve"> corpus and encoder held fixed; only the query type changes. The cue is a stored turn with a contiguous span of its words removed — a span, because the image study blacks out a square </w:t>
      </w:r>
      <w:r>
        <w:rPr>
          <w:i/>
          <w:iCs/>
        </w:rPr>
        <w:t>patch</w:t>
      </w:r>
      <w:r>
        <w:t xml:space="preserve"> — at the same three severities the image study used. The gold item is that turn, so the premise holds by construction and the task is single-target. </w:t>
      </w:r>
      <m:oMath>
        <m:r>
          <w:rPr>
            <w:rFonts w:ascii="Cambria Math" w:hAnsi="Cambria Math"/>
          </w:rPr>
          <m:t>β</m:t>
        </m:r>
      </m:oMath>
      <w:r>
        <w:t xml:space="preserve"> was selected on a disjoint half of the conversations and used once. 5,547 eligible turns; the identity control at zero masking returns </w:t>
      </w:r>
      <m:oMath>
        <m:r>
          <m:rPr>
            <m:sty m:val="p"/>
          </m:rPr>
          <w:rPr>
            <w:rFonts w:ascii="Cambria Math" w:hAnsi="Cambria Math"/>
          </w:rPr>
          <m:t>recall@</m:t>
        </m:r>
        <m:r>
          <w:rPr>
            <w:rFonts w:ascii="Cambria Math" w:hAnsi="Cambria Math"/>
          </w:rPr>
          <m:t>1</m:t>
        </m:r>
        <m:r>
          <m:rPr>
            <m:sty m:val="p"/>
          </m:rPr>
          <w:rPr>
            <w:rFonts w:ascii="Cambria Math" w:hAnsi="Cambria Math"/>
          </w:rPr>
          <m:t>=</m:t>
        </m:r>
        <m:r>
          <w:rPr>
            <w:rFonts w:ascii="Cambria Math" w:hAnsi="Cambria Math"/>
          </w:rPr>
          <m:t>1.000</m:t>
        </m:r>
      </m:oMath>
      <w:r>
        <w:t>, and cosine has ample headroom (</w:t>
      </w:r>
      <m:oMath>
        <m:r>
          <w:rPr>
            <w:rFonts w:ascii="Cambria Math" w:hAnsi="Cambria Math"/>
          </w:rPr>
          <m:t>0.934</m:t>
        </m:r>
        <m:r>
          <m:rPr>
            <m:sty m:val="p"/>
          </m:rPr>
          <w:rPr>
            <w:rFonts w:ascii="Cambria Math" w:hAnsi="Cambria Math"/>
          </w:rPr>
          <m:t>→</m:t>
        </m:r>
        <m:r>
          <w:rPr>
            <w:rFonts w:ascii="Cambria Math" w:hAnsi="Cambria Math"/>
          </w:rPr>
          <m:t>0.721</m:t>
        </m:r>
        <m:r>
          <m:rPr>
            <m:sty m:val="p"/>
          </m:rPr>
          <w:rPr>
            <w:rFonts w:ascii="Cambria Math" w:hAnsi="Cambria Math"/>
          </w:rPr>
          <m:t>→</m:t>
        </m:r>
        <m:r>
          <w:rPr>
            <w:rFonts w:ascii="Cambria Math" w:hAnsi="Cambria Math"/>
          </w:rPr>
          <m:t>0.365</m:t>
        </m:r>
      </m:oMath>
      <w:r>
        <w:t xml:space="preserve"> across the three levels).</w:t>
      </w:r>
    </w:p>
    <w:p w14:paraId="61BE2791" w14:textId="77777777" w:rsidR="00075250" w:rsidRDefault="00000000">
      <w:pPr>
        <w:pStyle w:val="BodyText"/>
      </w:pPr>
      <w:r>
        <w:rPr>
          <w:b/>
          <w:bCs/>
        </w:rPr>
        <w:t>Result.</w:t>
      </w:r>
      <w:r>
        <w:t xml:space="preserve"> Descent never wins. At the selected </w:t>
      </w:r>
      <m:oMath>
        <m:r>
          <w:rPr>
            <w:rFonts w:ascii="Cambria Math" w:hAnsi="Cambria Math"/>
          </w:rPr>
          <m:t>β</m:t>
        </m:r>
      </m:oMath>
      <w:r>
        <w:t xml:space="preserve"> the held-out </w:t>
      </w:r>
      <m:oMath>
        <m:r>
          <m:rPr>
            <m:sty m:val="p"/>
          </m:rPr>
          <w:rPr>
            <w:rFonts w:ascii="Cambria Math" w:hAnsi="Cambria Math"/>
          </w:rPr>
          <m:t>Δrecall@</m:t>
        </m:r>
        <m:r>
          <w:rPr>
            <w:rFonts w:ascii="Cambria Math" w:hAnsi="Cambria Math"/>
          </w:rPr>
          <m:t>1</m:t>
        </m:r>
      </m:oMath>
      <w:r>
        <w:t xml:space="preserve"> is </w:t>
      </w:r>
      <m:oMath>
        <m:r>
          <m:rPr>
            <m:sty m:val="p"/>
          </m:rPr>
          <w:rPr>
            <w:rFonts w:ascii="Cambria Math" w:hAnsi="Cambria Math"/>
          </w:rPr>
          <m:t>-</m:t>
        </m:r>
        <m:r>
          <w:rPr>
            <w:rFonts w:ascii="Cambria Math" w:hAnsi="Cambria Math"/>
          </w:rPr>
          <m:t>0.0007</m:t>
        </m:r>
      </m:oMath>
      <w:r>
        <w:t xml:space="preserve"> [-0.0013, +0.0000] at 70% masking, with no dose-response. Widening the search to fifteen </w:t>
      </w:r>
      <m:oMath>
        <m:r>
          <w:rPr>
            <w:rFonts w:ascii="Cambria Math" w:hAnsi="Cambria Math"/>
          </w:rPr>
          <m:t>β</m:t>
        </m:r>
      </m:oMath>
      <w:r>
        <w:t xml:space="preserve"> values from 1 to 1024 crossed with the three severities gives </w:t>
      </w:r>
      <w:r>
        <w:rPr>
          <w:b/>
          <w:bCs/>
        </w:rPr>
        <w:t xml:space="preserve">0 of 45 cells with a positive </w:t>
      </w:r>
      <m:oMath>
        <m:r>
          <m:rPr>
            <m:sty m:val="p"/>
          </m:rPr>
          <w:rPr>
            <w:rFonts w:ascii="Cambria Math" w:hAnsi="Cambria Math"/>
          </w:rPr>
          <m:t>Δrecall@</m:t>
        </m:r>
        <m:r>
          <w:rPr>
            <w:rFonts w:ascii="Cambria Math" w:hAnsi="Cambria Math"/>
          </w:rPr>
          <m:t>1</m:t>
        </m:r>
      </m:oMath>
      <w:r>
        <w:rPr>
          <w:b/>
          <w:bCs/>
        </w:rPr>
        <w:t xml:space="preserve">, and 0 of 45 for </w:t>
      </w:r>
      <m:oMath>
        <m:r>
          <m:rPr>
            <m:sty m:val="p"/>
          </m:rPr>
          <w:rPr>
            <w:rFonts w:ascii="Cambria Math" w:hAnsi="Cambria Math"/>
          </w:rPr>
          <m:t>recall@</m:t>
        </m:r>
        <m:r>
          <w:rPr>
            <w:rFonts w:ascii="Cambria Math" w:hAnsi="Cambria Math"/>
          </w:rPr>
          <m:t>5</m:t>
        </m:r>
      </m:oMath>
      <w:r>
        <w:t xml:space="preserve">. The harm falls monotonically in </w:t>
      </w:r>
      <m:oMath>
        <m:r>
          <w:rPr>
            <w:rFonts w:ascii="Cambria Math" w:hAnsi="Cambria Math"/>
          </w:rPr>
          <m:t>β</m:t>
        </m:r>
      </m:oMath>
      <w:r>
        <w:t xml:space="preserve"> and asymptotes at zero — which is Corollary </w:t>
      </w:r>
      <w:hyperlink w:anchor="cor:degeneracy">
        <w:r>
          <w:rPr>
            <w:rStyle w:val="Hyperlink"/>
          </w:rPr>
          <w:t>1</w:t>
        </w:r>
      </w:hyperlink>
      <w:r>
        <w:t xml:space="preserve"> rather than a band: the best available configuration is the one that reduces to cosine. On images a </w:t>
      </w:r>
      <m:oMath>
        <m:r>
          <w:rPr>
            <w:rFonts w:ascii="Cambria Math" w:hAnsi="Cambria Math"/>
          </w:rPr>
          <m:t>β</m:t>
        </m:r>
      </m:oMath>
      <w:r>
        <w:t xml:space="preserve"> existed where descent beat </w:t>
      </w:r>
      <w:r>
        <w:rPr>
          <w:i/>
          <w:iCs/>
        </w:rPr>
        <w:t>cosine</w:t>
      </w:r>
      <w:r>
        <w:t xml:space="preserve"> — though not, as the next subsection shows, where it beat a classifier — while on text there is no such </w:t>
      </w:r>
      <m:oMath>
        <m:r>
          <w:rPr>
            <w:rFonts w:ascii="Cambria Math" w:hAnsi="Cambria Math"/>
          </w:rPr>
          <m:t>β</m:t>
        </m:r>
      </m:oMath>
      <w:r>
        <w:t xml:space="preserve"> at all.</w:t>
      </w:r>
    </w:p>
    <w:p w14:paraId="5700BD91" w14:textId="77777777" w:rsidR="00075250" w:rsidRDefault="00000000">
      <w:pPr>
        <w:pStyle w:val="BodyText"/>
      </w:pPr>
      <w:r>
        <w:rPr>
          <w:b/>
          <w:bCs/>
        </w:rPr>
        <w:t>And the shortlist cost does not vanish.</w:t>
      </w:r>
      <w:r>
        <w:t xml:space="preserve"> Even at </w:t>
      </w:r>
      <m:oMath>
        <m:r>
          <w:rPr>
            <w:rFonts w:ascii="Cambria Math" w:hAnsi="Cambria Math"/>
          </w:rPr>
          <m:t>β</m:t>
        </m:r>
        <m:r>
          <m:rPr>
            <m:sty m:val="p"/>
          </m:rPr>
          <w:rPr>
            <w:rFonts w:ascii="Cambria Math" w:hAnsi="Cambria Math"/>
          </w:rPr>
          <m:t>=</m:t>
        </m:r>
        <m:r>
          <w:rPr>
            <w:rFonts w:ascii="Cambria Math" w:hAnsi="Cambria Math"/>
          </w:rPr>
          <m:t>1024</m:t>
        </m:r>
      </m:oMath>
      <w:r>
        <w:t xml:space="preserve">, where rank 1 is cosine’s by the reduction, </w:t>
      </w:r>
      <m:oMath>
        <m:r>
          <m:rPr>
            <m:sty m:val="p"/>
          </m:rPr>
          <w:rPr>
            <w:rFonts w:ascii="Cambria Math" w:hAnsi="Cambria Math"/>
          </w:rPr>
          <m:t>Δrecall@</m:t>
        </m:r>
        <m:r>
          <w:rPr>
            <w:rFonts w:ascii="Cambria Math" w:hAnsi="Cambria Math"/>
          </w:rPr>
          <m:t>5</m:t>
        </m:r>
      </m:oMath>
      <w:r>
        <w:t xml:space="preserve"> stays at </w:t>
      </w:r>
      <m:oMath>
        <m:r>
          <m:rPr>
            <m:sty m:val="p"/>
          </m:rPr>
          <w:rPr>
            <w:rFonts w:ascii="Cambria Math" w:hAnsi="Cambria Math"/>
          </w:rPr>
          <m:t>-</m:t>
        </m:r>
        <m:r>
          <w:rPr>
            <w:rFonts w:ascii="Cambria Math" w:hAnsi="Cambria Math"/>
          </w:rPr>
          <m:t>0.029</m:t>
        </m:r>
      </m:oMath>
      <w:r>
        <w:t xml:space="preserve">, </w:t>
      </w:r>
      <m:oMath>
        <m:r>
          <m:rPr>
            <m:sty m:val="p"/>
          </m:rPr>
          <w:rPr>
            <w:rFonts w:ascii="Cambria Math" w:hAnsi="Cambria Math"/>
          </w:rPr>
          <m:t>-</m:t>
        </m:r>
        <m:r>
          <w:rPr>
            <w:rFonts w:ascii="Cambria Math" w:hAnsi="Cambria Math"/>
          </w:rPr>
          <m:t>0.111</m:t>
        </m:r>
      </m:oMath>
      <w:r>
        <w:t xml:space="preserve"> and </w:t>
      </w:r>
      <m:oMath>
        <m:r>
          <m:rPr>
            <m:sty m:val="p"/>
          </m:rPr>
          <w:rPr>
            <w:rFonts w:ascii="Cambria Math" w:hAnsi="Cambria Math"/>
          </w:rPr>
          <m:t>-</m:t>
        </m:r>
        <m:r>
          <w:rPr>
            <w:rFonts w:ascii="Cambria Math" w:hAnsi="Cambria Math"/>
          </w:rPr>
          <m:t>0.144</m:t>
        </m:r>
      </m:oMath>
      <w:r>
        <w:t xml:space="preserve"> across the three severities. That is Remark </w:t>
      </w:r>
      <w:hyperlink w:anchor="rem:shortlist">
        <w:r>
          <w:rPr>
            <w:rStyle w:val="Hyperlink"/>
          </w:rPr>
          <w:t>1</w:t>
        </w:r>
      </w:hyperlink>
      <w:r>
        <w:t xml:space="preserve"> measured at the limit on 5,547 text probes: ranks </w:t>
      </w:r>
      <m:oMath>
        <m:r>
          <w:rPr>
            <w:rFonts w:ascii="Cambria Math" w:hAnsi="Cambria Math"/>
          </w:rPr>
          <m:t>2</m:t>
        </m:r>
        <m:r>
          <m:rPr>
            <m:sty m:val="p"/>
          </m:rPr>
          <w:rPr>
            <w:rFonts w:ascii="Cambria Math" w:hAnsi="Cambria Math"/>
          </w:rPr>
          <m:t>..</m:t>
        </m:r>
        <m:r>
          <w:rPr>
            <w:rFonts w:ascii="Cambria Math" w:hAnsi="Cambria Math"/>
          </w:rPr>
          <m:t>k</m:t>
        </m:r>
      </m:oMath>
      <w:r>
        <w:t xml:space="preserve"> read off the converged state order by proximity to </w:t>
      </w:r>
      <m:oMath>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oMath>
      <w:r>
        <w:t xml:space="preserve"> forever, so the regression is structural and not a tuning artefact.</w:t>
      </w:r>
    </w:p>
    <w:p w14:paraId="52753FFD" w14:textId="77777777" w:rsidR="00075250" w:rsidRDefault="00000000">
      <w:pPr>
        <w:pStyle w:val="BodyText"/>
      </w:pPr>
      <w:r>
        <w:rPr>
          <w:b/>
          <w:bCs/>
        </w:rPr>
        <w:t>The third direction: more than one target.</w:t>
      </w:r>
      <w:r>
        <w:t xml:space="preserve"> The premise says “a degraded instance of a stored pattern”. If the cue is a degraded instance of </w:t>
      </w:r>
      <w:r>
        <w:rPr>
          <w:i/>
          <w:iCs/>
        </w:rPr>
        <w:t>two</w:t>
      </w:r>
      <w:r>
        <w:t xml:space="preserve">, the descent must still converge on one. We built that cue in the modality where descent appeared to win — splice the left half of one stored image onto the right half of another, always across classes, so the gold set is both source images — and descent loses heavily: </w:t>
      </w:r>
      <m:oMath>
        <m:r>
          <m:rPr>
            <m:sty m:val="p"/>
          </m:rPr>
          <w:rPr>
            <w:rFonts w:ascii="Cambria Math" w:hAnsi="Cambria Math"/>
          </w:rPr>
          <m:t>Δgold@</m:t>
        </m:r>
        <m:r>
          <w:rPr>
            <w:rFonts w:ascii="Cambria Math" w:hAnsi="Cambria Math"/>
          </w:rPr>
          <m:t>5</m:t>
        </m:r>
        <m:r>
          <m:rPr>
            <m:sty m:val="p"/>
          </m:rPr>
          <w:rPr>
            <w:rFonts w:ascii="Cambria Math" w:hAnsi="Cambria Math"/>
          </w:rPr>
          <m:t>=-</m:t>
        </m:r>
        <m:r>
          <w:rPr>
            <w:rFonts w:ascii="Cambria Math" w:hAnsi="Cambria Math"/>
          </w:rPr>
          <m:t>0.245</m:t>
        </m:r>
      </m:oMath>
      <w:r>
        <w:t xml:space="preserve"> [-0.275, -0.215] against cosine on held-out cues, with </w:t>
      </w:r>
      <m:oMath>
        <m:r>
          <w:rPr>
            <w:rFonts w:ascii="Cambria Math" w:hAnsi="Cambria Math"/>
          </w:rPr>
          <m:t>β</m:t>
        </m:r>
      </m:oMath>
      <w:r>
        <w:t xml:space="preserve"> again selected on a disjoint half (</w:t>
      </w:r>
      <w:r>
        <w:rPr>
          <w:smallCaps/>
        </w:rPr>
        <w:t>X111</w:t>
      </w:r>
      <w:r>
        <w:t>). Single-target is not a detail of the premise; it is the premise.</w:t>
      </w:r>
    </w:p>
    <w:p w14:paraId="77249E5B" w14:textId="77777777" w:rsidR="00075250" w:rsidRDefault="00000000">
      <w:pPr>
        <w:pStyle w:val="Heading3"/>
      </w:pPr>
      <w:bookmarkStart w:id="40" w:name="X6329b5d5daa945b69570ffed5172c56d7d11e15"/>
      <w:r>
        <w:lastRenderedPageBreak/>
        <w:t>The fourth direction: auditing the win itself (</w:t>
      </w:r>
      <w:r>
        <w:rPr>
          <w:smallCaps/>
        </w:rPr>
        <w:t>X113</w:t>
      </w:r>
      <w:r>
        <w:t>)</w:t>
      </w:r>
    </w:p>
    <w:p w14:paraId="52DBF3E8" w14:textId="77777777" w:rsidR="00075250" w:rsidRDefault="00000000">
      <w:pPr>
        <w:pStyle w:val="FirstParagraph"/>
      </w:pPr>
      <w:r>
        <w:t xml:space="preserve">Both tests above are of the form “satisfy the premise somewhere new”. The remaining direction is to ask whether the one place we claimed it </w:t>
      </w:r>
      <w:r>
        <w:rPr>
          <w:i/>
          <w:iCs/>
        </w:rPr>
        <w:t>was</w:t>
      </w:r>
      <w:r>
        <w:t xml:space="preserve"> satisfied really was. It was not, in two independent ways, and we found this by reading our own scoring code rather than by running anything.</w:t>
      </w:r>
    </w:p>
    <w:p w14:paraId="5B28E5DE" w14:textId="77777777" w:rsidR="00075250" w:rsidRDefault="00000000">
      <w:pPr>
        <w:pStyle w:val="BodyText"/>
      </w:pPr>
      <w:r>
        <w:rPr>
          <w:b/>
          <w:bCs/>
        </w:rPr>
        <w:t>What the image study actually measured.</w:t>
      </w:r>
      <w:r>
        <w:t xml:space="preserve"> Its bank is 400 images drawn from the </w:t>
      </w:r>
      <w:r>
        <w:rPr>
          <w:rStyle w:val="VerbatimChar"/>
        </w:rPr>
        <w:t>train</w:t>
      </w:r>
      <w:r>
        <w:t xml:space="preserve"> split and its cues are occluded images from the </w:t>
      </w:r>
      <w:r>
        <w:rPr>
          <w:rStyle w:val="VerbatimChar"/>
        </w:rPr>
        <w:t>val</w:t>
      </w:r>
      <w:r>
        <w:t xml:space="preserve"> split, so </w:t>
      </w:r>
      <w:r>
        <w:rPr>
          <w:b/>
          <w:bCs/>
        </w:rPr>
        <w:t>the cue’s source image is never in the bank</w:t>
      </w:r>
      <w:r>
        <w:t xml:space="preserve">: the cue is a degraded instance of an </w:t>
      </w:r>
      <w:r>
        <w:rPr>
          <w:i/>
          <w:iCs/>
        </w:rPr>
        <w:t>unstored</w:t>
      </w:r>
      <w:r>
        <w:t xml:space="preserve"> pattern that shares a class label with 40 stored ones. And a retrieval is scored correct when the returned memory shares the query’s class, over ten classes — </w:t>
      </w:r>
      <w:r>
        <w:rPr>
          <w:b/>
          <w:bCs/>
        </w:rPr>
        <w:t>the metric is classification accuracy, not identification</w:t>
      </w:r>
      <w:r>
        <w:t>. Chance is 0.100, which is the number we had already reported as the collapse floor without remarking that it is also the chance rate. Neither fact was stated in our earlier description of the experiment, and together they mean the study never tested the premise it was offered as satisfying.</w:t>
      </w:r>
    </w:p>
    <w:p w14:paraId="4B0766A4" w14:textId="77777777" w:rsidR="00075250" w:rsidRDefault="00000000">
      <w:pPr>
        <w:pStyle w:val="BodyText"/>
      </w:pPr>
      <w:r>
        <w:rPr>
          <w:b/>
          <w:bCs/>
        </w:rPr>
        <w:t>The mechanism this leaves.</w:t>
      </w:r>
      <w:r>
        <w:t xml:space="preserve"> At the selected </w:t>
      </w:r>
      <m:oMath>
        <m:r>
          <w:rPr>
            <w:rFonts w:ascii="Cambria Math" w:hAnsi="Cambria Math"/>
          </w:rPr>
          <m:t>β</m:t>
        </m:r>
        <m:r>
          <m:rPr>
            <m:sty m:val="p"/>
          </m:rPr>
          <w:rPr>
            <w:rFonts w:ascii="Cambria Math" w:hAnsi="Cambria Math"/>
          </w:rPr>
          <m:t>=</m:t>
        </m:r>
        <m:r>
          <w:rPr>
            <w:rFonts w:ascii="Cambria Math" w:hAnsi="Cambria Math"/>
          </w:rPr>
          <m:t>40</m:t>
        </m:r>
      </m:oMath>
      <w:r>
        <w:t xml:space="preserve"> the first descent step has an effective support of 12.7 patterns (median; mean 15.9, </w:t>
      </w:r>
      <m:oMath>
        <m:sSub>
          <m:sSubPr>
            <m:ctrlPr>
              <w:rPr>
                <w:rFonts w:ascii="Cambria Math" w:hAnsi="Cambria Math"/>
              </w:rPr>
            </m:ctrlPr>
          </m:sSubPr>
          <m:e>
            <m:r>
              <w:rPr>
                <w:rFonts w:ascii="Cambria Math" w:hAnsi="Cambria Math"/>
              </w:rPr>
              <m:t>p</m:t>
            </m:r>
          </m:e>
          <m:sub>
            <m:r>
              <w:rPr>
                <w:rFonts w:ascii="Cambria Math" w:hAnsi="Cambria Math"/>
              </w:rPr>
              <m:t>90</m:t>
            </m:r>
          </m:sub>
        </m:sSub>
      </m:oMath>
      <w:r>
        <w:t xml:space="preserve"> 32.2) out of 400, with </w:t>
      </w:r>
      <m:oMath>
        <m:r>
          <w:rPr>
            <w:rFonts w:ascii="Cambria Math" w:hAnsi="Cambria Math"/>
          </w:rPr>
          <m:t>48</m:t>
        </m:r>
        <m:r>
          <m:rPr>
            <m:sty m:val="p"/>
          </m:rPr>
          <w:rPr>
            <w:rFonts w:ascii="Cambria Math" w:hAnsi="Cambria Math"/>
          </w:rPr>
          <m:t>%</m:t>
        </m:r>
      </m:oMath>
      <w:r>
        <w:t xml:space="preserve"> of the blend mass on the cue’s own class. On a class metric, averaging over a same-class neighbourhood of that size is a </w:t>
      </w:r>
      <w:r>
        <w:rPr>
          <w:i/>
          <w:iCs/>
        </w:rPr>
        <w:t xml:space="preserve">soft </w:t>
      </w:r>
      <m:oMath>
        <m:r>
          <w:rPr>
            <w:rFonts w:ascii="Cambria Math" w:hAnsi="Cambria Math"/>
          </w:rPr>
          <m:t>k</m:t>
        </m:r>
      </m:oMath>
      <w:r>
        <w:rPr>
          <w:i/>
          <w:iCs/>
        </w:rPr>
        <w:t>-nearest-neighbour class vote</w:t>
      </w:r>
      <w:r>
        <w:t>, which is a standard classifier containing no energy, no iteration and no attractor. Cosine top-1 is a 1-NN classifier and gets no such ensemble, so our published comparison was between a hard classifier and a soft one.</w:t>
      </w:r>
    </w:p>
    <w:p w14:paraId="75F9781E" w14:textId="77777777" w:rsidR="00075250" w:rsidRDefault="00000000">
      <w:pPr>
        <w:pStyle w:val="BodyText"/>
      </w:pPr>
      <w:r>
        <w:rPr>
          <w:b/>
          <w:bCs/>
        </w:rPr>
        <w:t>The matched baseline reverses the result.</w:t>
      </w:r>
      <w:r>
        <w:t xml:space="preserve"> We added the explicit vote: score each class by </w:t>
      </w: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c</m:t>
            </m:r>
          </m:sub>
          <m:sup>
            <m:r>
              <w:rPr>
                <w:rFonts w:ascii="Cambria Math" w:hAnsi="Cambria Math"/>
              </w:rPr>
              <m:t>​</m:t>
            </m:r>
          </m:sup>
          <m:e>
            <m:r>
              <m:rPr>
                <m:sty m:val="p"/>
              </m:rPr>
              <w:rPr>
                <w:rFonts w:ascii="Cambria Math" w:hAnsi="Cambria Math"/>
              </w:rPr>
              <m:t>softmax</m:t>
            </m:r>
          </m:e>
        </m:nary>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q</m:t>
        </m:r>
        <m:r>
          <m:rPr>
            <m:sty m:val="p"/>
          </m:rPr>
          <w:rPr>
            <w:rFonts w:ascii="Cambria Math" w:hAnsi="Cambria Math"/>
          </w:rPr>
          <m:t>⟩)</m:t>
        </m:r>
      </m:oMath>
      <w:r>
        <w:t xml:space="preserve"> and predict the argmax, with </w:t>
      </w:r>
      <m:oMath>
        <m:r>
          <w:rPr>
            <w:rFonts w:ascii="Cambria Math" w:hAnsi="Cambria Math"/>
          </w:rPr>
          <m:t>k</m:t>
        </m:r>
      </m:oMath>
      <w:r>
        <w:t xml:space="preserve"> and </w:t>
      </w:r>
      <m:oMath>
        <m:r>
          <w:rPr>
            <w:rFonts w:ascii="Cambria Math" w:hAnsi="Cambria Math"/>
          </w:rPr>
          <m:t>τ</m:t>
        </m:r>
      </m:oMath>
      <w:r>
        <w:t xml:space="preserve"> selected on the same tune half that chose </w:t>
      </w:r>
      <m:oMath>
        <m:r>
          <w:rPr>
            <w:rFonts w:ascii="Cambria Math" w:hAnsi="Cambria Math"/>
          </w:rPr>
          <m:t>β</m:t>
        </m:r>
      </m:oMath>
      <w:r>
        <w:t>, from grids declared in advance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40</m:t>
        </m:r>
        <m:r>
          <m:rPr>
            <m:sty m:val="p"/>
          </m:rPr>
          <w:rPr>
            <w:rFonts w:ascii="Cambria Math" w:hAnsi="Cambria Math"/>
          </w:rPr>
          <m:t>}</m:t>
        </m:r>
      </m:oMath>
      <w:r>
        <w:t xml:space="preserve">, </w:t>
      </w:r>
      <m:oMath>
        <m:r>
          <w:rPr>
            <w:rFonts w:ascii="Cambria Math" w:hAnsi="Cambria Math"/>
          </w:rPr>
          <m:t>τ</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64</m:t>
        </m:r>
        <m:r>
          <m:rPr>
            <m:sty m:val="p"/>
          </m:rPr>
          <w:rPr>
            <w:rFonts w:ascii="Cambria Math" w:hAnsi="Cambria Math"/>
          </w:rPr>
          <m:t>}</m:t>
        </m:r>
      </m:oMath>
      <w:r>
        <w:t xml:space="preserve">; </w:t>
      </w:r>
      <m:oMath>
        <m:r>
          <w:rPr>
            <w:rFonts w:ascii="Cambria Math" w:hAnsi="Cambria Math"/>
          </w:rPr>
          <m:t>k</m:t>
        </m:r>
        <m:r>
          <m:rPr>
            <m:sty m:val="p"/>
          </m:rPr>
          <w:rPr>
            <w:rFonts w:ascii="Cambria Math" w:hAnsi="Cambria Math"/>
          </w:rPr>
          <m:t>=</m:t>
        </m:r>
        <m:r>
          <w:rPr>
            <w:rFonts w:ascii="Cambria Math" w:hAnsi="Cambria Math"/>
          </w:rPr>
          <m:t>1</m:t>
        </m:r>
      </m:oMath>
      <w:r>
        <w:t xml:space="preserve"> reproduces cosine exactly, an internal null that passes at every </w:t>
      </w:r>
      <m:oMath>
        <m:r>
          <w:rPr>
            <w:rFonts w:ascii="Cambria Math" w:hAnsi="Cambria Math"/>
          </w:rPr>
          <m:t>τ</m:t>
        </m:r>
      </m:oMath>
      <w:r>
        <w:t xml:space="preserve">). Selection chose </w:t>
      </w:r>
      <m:oMath>
        <m:r>
          <w:rPr>
            <w:rFonts w:ascii="Cambria Math" w:hAnsi="Cambria Math"/>
          </w:rPr>
          <m:t>k</m:t>
        </m:r>
        <m:r>
          <m:rPr>
            <m:sty m:val="p"/>
          </m:rPr>
          <w:rPr>
            <w:rFonts w:ascii="Cambria Math" w:hAnsi="Cambria Math"/>
          </w:rPr>
          <m:t>=</m:t>
        </m:r>
        <m:r>
          <w:rPr>
            <w:rFonts w:ascii="Cambria Math" w:hAnsi="Cambria Math"/>
          </w:rPr>
          <m:t>20</m:t>
        </m:r>
      </m:oMath>
      <w:r>
        <w:t xml:space="preserve"> — the same order as the 12.7 patterns descent blends implicitly. On the held-out half (Table </w:t>
      </w:r>
      <w:hyperlink w:anchor="tab:images">
        <w:r>
          <w:rPr>
            <w:rStyle w:val="Hyperlink"/>
          </w:rPr>
          <w:t>1</w:t>
        </w:r>
      </w:hyperlink>
      <w:r>
        <w:t xml:space="preserve">) the vote scores 0.602 against descent’s 0.566 and cosine’s 0.553: descent is </w:t>
      </w:r>
      <w:r>
        <w:rPr>
          <w:b/>
          <w:bCs/>
        </w:rPr>
        <w:t>worse than the matched baseline at every occlusion level</w:t>
      </w:r>
      <w:r>
        <w:t xml:space="preserve">, pooled </w:t>
      </w:r>
      <m:oMath>
        <m:r>
          <m:rPr>
            <m:sty m:val="p"/>
          </m:rPr>
          <w:rPr>
            <w:rFonts w:ascii="Cambria Math" w:hAnsi="Cambria Math"/>
          </w:rPr>
          <m:t>-</m:t>
        </m:r>
        <m:r>
          <w:rPr>
            <w:rFonts w:ascii="Cambria Math" w:hAnsi="Cambria Math"/>
          </w:rPr>
          <m:t>0.036</m:t>
        </m:r>
      </m:oMath>
      <w:r>
        <w:t xml:space="preserve"> [-0.043, -0.028]. Descent’s </w:t>
      </w:r>
      <m:oMath>
        <m:r>
          <m:rPr>
            <m:sty m:val="p"/>
          </m:rPr>
          <w:rPr>
            <w:rFonts w:ascii="Cambria Math" w:hAnsi="Cambria Math"/>
          </w:rPr>
          <m:t>+</m:t>
        </m:r>
        <m:r>
          <w:rPr>
            <w:rFonts w:ascii="Cambria Math" w:hAnsi="Cambria Math"/>
          </w:rPr>
          <m:t>0.014</m:t>
        </m:r>
      </m:oMath>
      <w:r>
        <w:t xml:space="preserve"> over cosine is real and is roughly a quarter of what the plain classifier gets for free.</w:t>
      </w:r>
    </w:p>
    <w:p w14:paraId="7E820F3B" w14:textId="77777777" w:rsidR="00075250" w:rsidRDefault="00000000">
      <w:pPr>
        <w:pStyle w:val="BodyText"/>
      </w:pPr>
      <w:r>
        <w:rPr>
          <w:b/>
          <w:bCs/>
        </w:rPr>
        <w:t>And the premise’s own best case is a null.</w:t>
      </w:r>
      <w:r>
        <w:t xml:space="preserve"> Finally we built the experiment our prose had always described: occlude the </w:t>
      </w:r>
      <w:r>
        <w:rPr>
          <w:i/>
          <w:iCs/>
        </w:rPr>
        <w:t>bank</w:t>
      </w:r>
      <w:r>
        <w:t xml:space="preserve"> images themselves, so the cue is genuinely a degraded copy of a stored pattern, and score </w:t>
      </w:r>
      <w:r>
        <w:rPr>
          <w:b/>
          <w:bCs/>
        </w:rPr>
        <w:t>same-image</w:t>
      </w:r>
      <w:r>
        <w:t xml:space="preserve"> recall@1. The identity control passes exactly (cosine recall@1 </w:t>
      </w:r>
      <m:oMath>
        <m:r>
          <m:rPr>
            <m:sty m:val="p"/>
          </m:rPr>
          <w:rPr>
            <w:rFonts w:ascii="Cambria Math" w:hAnsi="Cambria Math"/>
          </w:rPr>
          <m:t>=</m:t>
        </m:r>
        <m:r>
          <w:rPr>
            <w:rFonts w:ascii="Cambria Math" w:hAnsi="Cambria Math"/>
          </w:rPr>
          <m:t>1.0000</m:t>
        </m:r>
      </m:oMath>
      <w:r>
        <w:t xml:space="preserve"> at </w:t>
      </w:r>
      <m:oMath>
        <m:r>
          <w:rPr>
            <w:rFonts w:ascii="Cambria Math" w:hAnsi="Cambria Math"/>
          </w:rPr>
          <m:t>0</m:t>
        </m:r>
        <m:r>
          <m:rPr>
            <m:sty m:val="p"/>
          </m:rPr>
          <w:rPr>
            <w:rFonts w:ascii="Cambria Math" w:hAnsi="Cambria Math"/>
          </w:rPr>
          <m:t>%</m:t>
        </m:r>
      </m:oMath>
      <w:r>
        <w:t xml:space="preserve"> occlusion). On the held-out half (Table </w:t>
      </w:r>
      <w:hyperlink w:anchor="tab:completion">
        <w:r>
          <w:rPr>
            <w:rStyle w:val="Hyperlink"/>
          </w:rPr>
          <w:t>2</w:t>
        </w:r>
      </w:hyperlink>
      <w:r>
        <w:t xml:space="preserve">) descent gives </w:t>
      </w:r>
      <m:oMath>
        <m:r>
          <m:rPr>
            <m:sty m:val="p"/>
          </m:rPr>
          <w:rPr>
            <w:rFonts w:ascii="Cambria Math" w:hAnsi="Cambria Math"/>
          </w:rPr>
          <m:t>-</m:t>
        </m:r>
        <m:r>
          <w:rPr>
            <w:rFonts w:ascii="Cambria Math" w:hAnsi="Cambria Math"/>
          </w:rPr>
          <m:t>0.003</m:t>
        </m:r>
      </m:oMath>
      <w:r>
        <w:t xml:space="preserve"> [-0.008, +0.000] against cosine, and </w:t>
      </w:r>
      <m:oMath>
        <m:r>
          <w:rPr>
            <w:rFonts w:ascii="Cambria Math" w:hAnsi="Cambria Math"/>
          </w:rPr>
          <m:t>β</m:t>
        </m:r>
      </m:oMath>
      <w:r>
        <w:t xml:space="preserve"> selection on the tune half chose 80, the top of the grid — Corollary </w:t>
      </w:r>
      <w:hyperlink w:anchor="cor:degeneracy">
        <w:r>
          <w:rPr>
            <w:rStyle w:val="Hyperlink"/>
          </w:rPr>
          <w:t>1</w:t>
        </w:r>
      </w:hyperlink>
      <w:r>
        <w:t xml:space="preserve"> again, selection walking toward the corner. Same-class accuracy on the identical cues is also null (</w:t>
      </w:r>
      <m:oMath>
        <m:r>
          <m:rPr>
            <m:sty m:val="p"/>
          </m:rPr>
          <w:rPr>
            <w:rFonts w:ascii="Cambria Math" w:hAnsi="Cambria Math"/>
          </w:rPr>
          <m:t>-</m:t>
        </m:r>
        <m:r>
          <w:rPr>
            <w:rFonts w:ascii="Cambria Math" w:hAnsi="Cambria Math"/>
          </w:rPr>
          <m:t>0.002</m:t>
        </m:r>
      </m:oMath>
      <w:r>
        <w:t>). Where the premise is satisfied exactly, in the modality where we thought descent won, and with the metric that matches the word “completion”, there is nothing there.</w:t>
      </w:r>
    </w:p>
    <w:p w14:paraId="5E8F3FB2" w14:textId="77777777" w:rsidR="00075250" w:rsidRDefault="00000000">
      <w:pPr>
        <w:pStyle w:val="BodyText"/>
      </w:pPr>
      <w:r>
        <w:rPr>
          <w:b/>
          <w:bCs/>
        </w:rPr>
        <w:lastRenderedPageBreak/>
        <w:t>An earlier run had already measured this, and we state exactly how much that adds (</w:t>
      </w:r>
      <w:r>
        <w:rPr>
          <w:b/>
          <w:bCs/>
          <w:smallCaps/>
        </w:rPr>
        <w:t>X210</w:t>
      </w:r>
      <w:r>
        <w:rPr>
          <w:b/>
          <w:bCs/>
        </w:rPr>
        <w:t>).</w:t>
      </w:r>
      <w:r>
        <w:t xml:space="preserve"> Two days before the audit above, a pre-registered run in the six-corpus programme of §</w:t>
      </w:r>
      <w:hyperlink w:anchor="sec:corpora">
        <w:r>
          <w:rPr>
            <w:rStyle w:val="Hyperlink"/>
          </w:rPr>
          <w:t>5.4</w:t>
        </w:r>
      </w:hyperlink>
      <w:r>
        <w:t xml:space="preserve"> added a </w:t>
      </w:r>
      <m:oMath>
        <m:r>
          <w:rPr>
            <w:rFonts w:ascii="Cambria Math" w:hAnsi="Cambria Math"/>
          </w:rPr>
          <m:t>k</m:t>
        </m:r>
      </m:oMath>
      <w:r>
        <w:t xml:space="preserve">-NN class-vote control to the image arm for its own reasons and reported descent </w:t>
      </w:r>
      <m:oMath>
        <m:r>
          <m:rPr>
            <m:sty m:val="p"/>
          </m:rPr>
          <w:rPr>
            <w:rFonts w:ascii="Cambria Math" w:hAnsi="Cambria Math"/>
          </w:rPr>
          <m:t>-</m:t>
        </m:r>
        <m:r>
          <w:rPr>
            <w:rFonts w:ascii="Cambria Math" w:hAnsi="Cambria Math"/>
          </w:rPr>
          <m:t>0.0313</m:t>
        </m:r>
      </m:oMath>
      <w:r>
        <w:t xml:space="preserve"> [-0.0397, -0.0227] against the vote. We are deliberate about what that corroborates. </w:t>
      </w:r>
      <w:r>
        <w:rPr>
          <w:b/>
          <w:bCs/>
        </w:rPr>
        <w:t>It is not an independent replication of the image result</w:t>
      </w:r>
      <w:r>
        <w:t xml:space="preserve">: </w:t>
      </w:r>
      <w:r>
        <w:rPr>
          <w:smallCaps/>
        </w:rPr>
        <w:t>X210</w:t>
      </w:r>
      <w:r>
        <w:t xml:space="preserve"> and </w:t>
      </w:r>
      <w:r>
        <w:rPr>
          <w:smallCaps/>
        </w:rPr>
        <w:t>X113a</w:t>
      </w:r>
      <w:r>
        <w:t xml:space="preserve"> evaluate the same 5,847 cues over the same 1,949 source images against the same bank, and their descent-minus-cosine figures agree to sixteen decimal places because they are the same measurement. What differs is only the vote’s grid and the half that selected it, which is why the contrast against the vote moves from </w:t>
      </w:r>
      <m:oMath>
        <m:r>
          <m:rPr>
            <m:sty m:val="p"/>
          </m:rPr>
          <w:rPr>
            <w:rFonts w:ascii="Cambria Math" w:hAnsi="Cambria Math"/>
          </w:rPr>
          <m:t>-</m:t>
        </m:r>
        <m:r>
          <w:rPr>
            <w:rFonts w:ascii="Cambria Math" w:hAnsi="Cambria Math"/>
          </w:rPr>
          <m:t>0.0313</m:t>
        </m:r>
      </m:oMath>
      <w:r>
        <w:t xml:space="preserve"> at </w:t>
      </w:r>
      <m:oMath>
        <m:r>
          <w:rPr>
            <w:rFonts w:ascii="Cambria Math" w:hAnsi="Cambria Math"/>
          </w:rPr>
          <m:t>k</m:t>
        </m:r>
        <m:r>
          <m:rPr>
            <m:sty m:val="p"/>
          </m:rPr>
          <w:rPr>
            <w:rFonts w:ascii="Cambria Math" w:hAnsi="Cambria Math"/>
          </w:rPr>
          <m:t>=</m:t>
        </m:r>
        <m:r>
          <w:rPr>
            <w:rFonts w:ascii="Cambria Math" w:hAnsi="Cambria Math"/>
          </w:rPr>
          <m:t>10</m:t>
        </m:r>
      </m:oMath>
      <w:r>
        <w:t xml:space="preserve"> to </w:t>
      </w:r>
      <m:oMath>
        <m:r>
          <m:rPr>
            <m:sty m:val="p"/>
          </m:rPr>
          <w:rPr>
            <w:rFonts w:ascii="Cambria Math" w:hAnsi="Cambria Math"/>
          </w:rPr>
          <m:t>-</m:t>
        </m:r>
        <m:r>
          <w:rPr>
            <w:rFonts w:ascii="Cambria Math" w:hAnsi="Cambria Math"/>
          </w:rPr>
          <m:t>0.0356</m:t>
        </m:r>
      </m:oMath>
      <w:r>
        <w:t xml:space="preserve"> at </w:t>
      </w:r>
      <m:oMath>
        <m:r>
          <w:rPr>
            <w:rFonts w:ascii="Cambria Math" w:hAnsi="Cambria Math"/>
          </w:rPr>
          <m:t>k</m:t>
        </m:r>
        <m:r>
          <m:rPr>
            <m:sty m:val="p"/>
          </m:rPr>
          <w:rPr>
            <w:rFonts w:ascii="Cambria Math" w:hAnsi="Cambria Math"/>
          </w:rPr>
          <m:t>=</m:t>
        </m:r>
        <m:r>
          <w:rPr>
            <w:rFonts w:ascii="Cambria Math" w:hAnsi="Cambria Math"/>
          </w:rPr>
          <m:t>20</m:t>
        </m:r>
      </m:oMath>
      <w:r>
        <w:t>. Two runs of one experiment are one experiment.</w:t>
      </w:r>
    </w:p>
    <w:p w14:paraId="388B73D8" w14:textId="77777777" w:rsidR="00075250" w:rsidRDefault="00000000">
      <w:pPr>
        <w:pStyle w:val="BodyText"/>
      </w:pPr>
      <w:r>
        <w:t xml:space="preserve">What </w:t>
      </w:r>
      <w:r>
        <w:rPr>
          <w:smallCaps/>
        </w:rPr>
        <w:t>X210</w:t>
      </w:r>
      <w:r>
        <w:t xml:space="preserve"> does add is a modality </w:t>
      </w:r>
      <w:r>
        <w:rPr>
          <w:smallCaps/>
        </w:rPr>
        <w:t>X113</w:t>
      </w:r>
      <w:r>
        <w:t xml:space="preserve"> never ran. The same three-way comparison on </w:t>
      </w:r>
      <w:r>
        <w:rPr>
          <w:smallCaps/>
        </w:rPr>
        <w:t>Yahoo Answers</w:t>
      </w:r>
      <w:r>
        <w:t xml:space="preserve"> with spans of the stored text deleted gives descent </w:t>
      </w:r>
      <m:oMath>
        <m:r>
          <m:rPr>
            <m:sty m:val="p"/>
          </m:rPr>
          <w:rPr>
            <w:rFonts w:ascii="Cambria Math" w:hAnsi="Cambria Math"/>
          </w:rPr>
          <m:t>+</m:t>
        </m:r>
        <m:r>
          <w:rPr>
            <w:rFonts w:ascii="Cambria Math" w:hAnsi="Cambria Math"/>
          </w:rPr>
          <m:t>0.003</m:t>
        </m:r>
      </m:oMath>
      <w:r>
        <w:t xml:space="preserve"> [-0.000, +0.006] over cosine — not significant, </w:t>
      </w:r>
      <m:oMath>
        <m:r>
          <w:rPr>
            <w:rFonts w:ascii="Cambria Math" w:hAnsi="Cambria Math"/>
          </w:rPr>
          <m:t>p</m:t>
        </m:r>
        <m:r>
          <m:rPr>
            <m:sty m:val="p"/>
          </m:rPr>
          <w:rPr>
            <w:rFonts w:ascii="Cambria Math" w:hAnsi="Cambria Math"/>
          </w:rPr>
          <m:t>=</m:t>
        </m:r>
        <m:r>
          <w:rPr>
            <w:rFonts w:ascii="Cambria Math" w:hAnsi="Cambria Math"/>
          </w:rPr>
          <m:t>0.09</m:t>
        </m:r>
      </m:oMath>
      <w:r>
        <w:t xml:space="preserve"> — while the </w:t>
      </w:r>
      <m:oMath>
        <m:r>
          <w:rPr>
            <w:rFonts w:ascii="Cambria Math" w:hAnsi="Cambria Math"/>
          </w:rPr>
          <m:t>k</m:t>
        </m:r>
      </m:oMath>
      <w:r>
        <w:t xml:space="preserve">-NN vote gains </w:t>
      </w:r>
      <m:oMath>
        <m:r>
          <m:rPr>
            <m:sty m:val="p"/>
          </m:rPr>
          <w:rPr>
            <w:rFonts w:ascii="Cambria Math" w:hAnsi="Cambria Math"/>
          </w:rPr>
          <m:t>+</m:t>
        </m:r>
        <m:r>
          <w:rPr>
            <w:rFonts w:ascii="Cambria Math" w:hAnsi="Cambria Math"/>
          </w:rPr>
          <m:t>0.104</m:t>
        </m:r>
      </m:oMath>
      <w:r>
        <w:t xml:space="preserve"> [+0.088, +0.120]; with </w:t>
      </w:r>
      <w:r>
        <w:rPr>
          <w:rStyle w:val="VerbatimChar"/>
        </w:rPr>
        <w:t>[MASK]</w:t>
      </w:r>
      <w:r>
        <w:t xml:space="preserve"> substituted for deletion the numbers are </w:t>
      </w:r>
      <m:oMath>
        <m:r>
          <m:rPr>
            <m:sty m:val="p"/>
          </m:rPr>
          <w:rPr>
            <w:rFonts w:ascii="Cambria Math" w:hAnsi="Cambria Math"/>
          </w:rPr>
          <m:t>+</m:t>
        </m:r>
        <m:r>
          <w:rPr>
            <w:rFonts w:ascii="Cambria Math" w:hAnsi="Cambria Math"/>
          </w:rPr>
          <m:t>0.002</m:t>
        </m:r>
      </m:oMath>
      <w:r>
        <w:t xml:space="preserve"> and </w:t>
      </w:r>
      <m:oMath>
        <m:r>
          <m:rPr>
            <m:sty m:val="p"/>
          </m:rPr>
          <w:rPr>
            <w:rFonts w:ascii="Cambria Math" w:hAnsi="Cambria Math"/>
          </w:rPr>
          <m:t>+</m:t>
        </m:r>
        <m:r>
          <w:rPr>
            <w:rFonts w:ascii="Cambria Math" w:hAnsi="Cambria Math"/>
          </w:rPr>
          <m:t>0.111</m:t>
        </m:r>
      </m:oMath>
      <w:r>
        <w:t xml:space="preserve">. So on text the energy path does nothing measurable, and the class smoothing it partially recovers on images is available in full, and far more cheaply, from a plain neighbourhood vote. That is a second modality agreeing with the reversal, and it is the part of </w:t>
      </w:r>
      <w:r>
        <w:rPr>
          <w:smallCaps/>
        </w:rPr>
        <w:t>X210</w:t>
      </w:r>
      <w:r>
        <w:t xml:space="preserve"> we weight.</w:t>
      </w:r>
    </w:p>
    <w:p w14:paraId="58E7F9B0" w14:textId="77777777" w:rsidR="00075250" w:rsidRDefault="00000000">
      <w:pPr>
        <w:pStyle w:val="BodyText"/>
      </w:pPr>
      <w:r>
        <w:rPr>
          <w:b/>
          <w:bCs/>
        </w:rPr>
        <w:t>What we conclude.</w:t>
      </w:r>
      <w:r>
        <w:t xml:space="preserve"> The query-type reading is not supported, and we withdraw it rather than defend it. The completion premise still predicts every </w:t>
      </w:r>
      <w:r>
        <w:rPr>
          <w:i/>
          <w:iCs/>
        </w:rPr>
        <w:t>loss</w:t>
      </w:r>
      <w:r>
        <w:t xml:space="preserve"> we have measured — text question</w:t>
      </w:r>
      <m:oMath>
        <m:r>
          <m:rPr>
            <m:sty m:val="p"/>
          </m:rPr>
          <w:rPr>
            <w:rFonts w:ascii="Cambria Math" w:hAnsi="Cambria Math"/>
          </w:rPr>
          <m:t>→</m:t>
        </m:r>
      </m:oMath>
      <w:r>
        <w:t xml:space="preserve">evidence, text masked turns, two-target image splices, and now single-target image identification — and it no longer has a </w:t>
      </w:r>
      <w:r>
        <w:rPr>
          <w:i/>
          <w:iCs/>
        </w:rPr>
        <w:t>win</w:t>
      </w:r>
      <w:r>
        <w:t xml:space="preserve"> to predict. The taxonomy’s three regimes stand as a description of where descent loses, which is what the evidence supports, and the claim that one sentence predicts the sign in advance does not.</w:t>
      </w:r>
    </w:p>
    <w:p w14:paraId="5662B512" w14:textId="77777777" w:rsidR="00075250" w:rsidRDefault="00000000">
      <w:pPr>
        <w:pStyle w:val="BodyText"/>
      </w:pPr>
      <w:r>
        <w:t>What does not follow is that nothing outside the corner ever pays. §</w:t>
      </w:r>
      <w:hyperlink w:anchor="sec:corpora">
        <w:r>
          <w:rPr>
            <w:rStyle w:val="Hyperlink"/>
          </w:rPr>
          <w:t>5.4</w:t>
        </w:r>
      </w:hyperlink>
      <w:r>
        <w:t xml:space="preserve"> reports one mechanism that does, on a question shape that is </w:t>
      </w:r>
      <w:r>
        <w:rPr>
          <w:i/>
          <w:iCs/>
        </w:rPr>
        <w:t>stated</w:t>
      </w:r>
      <w:r>
        <w:t xml:space="preserve"> in advance rather than found afterwards — but stated is not the same as detected, and the next paragraph says what that costs. The distinction between the two findings is the useful part: </w:t>
      </w:r>
      <w:r>
        <w:rPr>
          <w:i/>
          <w:iCs/>
        </w:rPr>
        <w:t>completing a cue</w:t>
      </w:r>
      <w:r>
        <w:t xml:space="preserve"> from the memory bank does not work anywhere we have looked, and </w:t>
      </w:r>
      <w:r>
        <w:rPr>
          <w:i/>
          <w:iCs/>
        </w:rPr>
        <w:t>expanding a query</w:t>
      </w:r>
      <w:r>
        <w:t xml:space="preserve"> with retrieved memories works where the next piece of evidence is reachable only from the retrieved evidence. Both are departures from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I</m:t>
        </m:r>
        <m:r>
          <m:rPr>
            <m:sty m:val="p"/>
          </m:rPr>
          <w:rPr>
            <w:rFonts w:ascii="Cambria Math" w:hAnsi="Cambria Math"/>
          </w:rPr>
          <m:t>)</m:t>
        </m:r>
      </m:oMath>
      <w:r>
        <w:t>. Only the second one pays, and it is not the one that motivated this paper.</w:t>
      </w:r>
    </w:p>
    <w:p w14:paraId="23C94F1A" w14:textId="77777777" w:rsidR="00075250" w:rsidRDefault="00000000">
      <w:pPr>
        <w:pStyle w:val="BodyText"/>
      </w:pPr>
      <w:r>
        <w:rPr>
          <w:b/>
          <w:bCs/>
        </w:rPr>
        <w:t>This taxonomy explains; it does not yet route.</w:t>
      </w:r>
      <w:r>
        <w:t xml:space="preserve"> A reader should be able to ask what the table would tell them about a task they have not run, so we are explicit about which of its columns are available before retrieval. The regime a query belongs to is, in every experiment here, supplied by a benchmark annotation or by our own construction of the cue: “bridge” and “inference” are </w:t>
      </w:r>
      <w:r>
        <w:rPr>
          <w:smallCaps/>
        </w:rPr>
        <w:t>HotpotQA</w:t>
      </w:r>
      <w:r>
        <w:t xml:space="preserve"> and </w:t>
      </w:r>
      <w:r>
        <w:rPr>
          <w:smallCaps/>
        </w:rPr>
        <w:t>2Wiki</w:t>
      </w:r>
      <w:r>
        <w:t xml:space="preserve"> category labels, “comparison” likewise, and the occlusion levels of §</w:t>
      </w:r>
      <w:hyperlink w:anchor="sec:occlusion">
        <w:r>
          <w:rPr>
            <w:rStyle w:val="Hyperlink"/>
          </w:rPr>
          <w:t>6.2</w:t>
        </w:r>
      </w:hyperlink>
      <w:r>
        <w:t xml:space="preserve"> are ours by design. We did not build, and do not evaluate, a detector that reads hop type off an unlabelled query. What the taxonomy therefore supports is a </w:t>
      </w:r>
      <w:r>
        <w:rPr>
          <w:i/>
          <w:iCs/>
        </w:rPr>
        <w:t>conditional</w:t>
      </w:r>
      <w:r>
        <w:t xml:space="preserve"> statement — given that a query has this shape, this mechanism helps by this much — and not a selection policy that an agent could run.</w:t>
      </w:r>
    </w:p>
    <w:p w14:paraId="7CEC70EF" w14:textId="77777777" w:rsidR="00075250" w:rsidRDefault="00000000">
      <w:pPr>
        <w:pStyle w:val="BodyText"/>
      </w:pPr>
      <w:r>
        <w:lastRenderedPageBreak/>
        <w:t xml:space="preserve">How much that costs is measurable, and we measured it rather than argue about it. The same drivers also select and evaluate on the </w:t>
      </w:r>
      <w:r>
        <w:rPr>
          <w:i/>
          <w:iCs/>
        </w:rPr>
        <w:t>unstratified</w:t>
      </w:r>
      <w:r>
        <w:t xml:space="preserve"> query pool, where no question-shape label is available at any point: selection sees a mixed stream, picks one configuration for all of it, and is scored on all of it. The gain survives on both multi-hop corpora — </w:t>
      </w:r>
      <m:oMath>
        <m:r>
          <m:rPr>
            <m:sty m:val="p"/>
          </m:rPr>
          <w:rPr>
            <w:rFonts w:ascii="Cambria Math" w:hAnsi="Cambria Math"/>
          </w:rPr>
          <m:t>+</m:t>
        </m:r>
        <m:r>
          <w:rPr>
            <w:rFonts w:ascii="Cambria Math" w:hAnsi="Cambria Math"/>
          </w:rPr>
          <m:t>0.015</m:t>
        </m:r>
      </m:oMath>
      <w:r>
        <w:t xml:space="preserve"> [+0.004, +0.025] on </w:t>
      </w:r>
      <w:r>
        <w:rPr>
          <w:smallCaps/>
        </w:rPr>
        <w:t>HotpotQA</w:t>
      </w:r>
      <w:r>
        <w:t xml:space="preserve"> and </w:t>
      </w:r>
      <m:oMath>
        <m:r>
          <m:rPr>
            <m:sty m:val="p"/>
          </m:rPr>
          <w:rPr>
            <w:rFonts w:ascii="Cambria Math" w:hAnsi="Cambria Math"/>
          </w:rPr>
          <m:t>+</m:t>
        </m:r>
        <m:r>
          <w:rPr>
            <w:rFonts w:ascii="Cambria Math" w:hAnsi="Cambria Math"/>
          </w:rPr>
          <m:t>0.043</m:t>
        </m:r>
      </m:oMath>
      <w:r>
        <w:t xml:space="preserve"> [+0.029, +0.056] on </w:t>
      </w:r>
      <w:r>
        <w:rPr>
          <w:smallCaps/>
        </w:rPr>
        <w:t>2Wiki</w:t>
      </w:r>
      <w:r>
        <w:t xml:space="preserve">, both over </w:t>
      </w:r>
      <m:oMath>
        <m:r>
          <w:rPr>
            <w:rFonts w:ascii="Cambria Math" w:hAnsi="Cambria Math"/>
          </w:rPr>
          <m:t>n</m:t>
        </m:r>
        <m:r>
          <m:rPr>
            <m:sty m:val="p"/>
          </m:rPr>
          <w:rPr>
            <w:rFonts w:ascii="Cambria Math" w:hAnsi="Cambria Math"/>
          </w:rPr>
          <m:t>=2,000</m:t>
        </m:r>
      </m:oMath>
      <w:r>
        <w:t xml:space="preserve"> with selection declining the null in </w:t>
      </w:r>
      <m:oMath>
        <m:r>
          <w:rPr>
            <w:rFonts w:ascii="Cambria Math" w:hAnsi="Cambria Math"/>
          </w:rPr>
          <m:t>0</m:t>
        </m:r>
        <m:r>
          <m:rPr>
            <m:sty m:val="p"/>
          </m:rPr>
          <w:rPr>
            <w:rFonts w:ascii="Cambria Math" w:hAnsi="Cambria Math"/>
          </w:rPr>
          <m:t>/</m:t>
        </m:r>
        <m:r>
          <w:rPr>
            <w:rFonts w:ascii="Cambria Math" w:hAnsi="Cambria Math"/>
          </w:rPr>
          <m:t>10</m:t>
        </m:r>
      </m:oMath>
      <w:r>
        <w:t xml:space="preserve"> folds (Table </w:t>
      </w:r>
      <w:hyperlink w:anchor="tab:corpora">
        <w:r>
          <w:rPr>
            <w:rStyle w:val="Hyperlink"/>
          </w:rPr>
          <w:t>6</w:t>
        </w:r>
      </w:hyperlink>
      <w:r>
        <w:t xml:space="preserve">, the </w:t>
      </w:r>
      <w:r>
        <w:rPr>
          <w:i/>
          <w:iCs/>
        </w:rPr>
        <w:t>unstratified</w:t>
      </w:r>
      <w:r>
        <w:t xml:space="preserve"> rows) — at roughly the dilution the chain-shaped fraction of each pool predicts. So the headline per-stratum numbers are conditional on a label, but the existence of a gain is not; what a label buys is knowing in advance </w:t>
      </w:r>
      <w:r>
        <w:rPr>
          <w:i/>
          <w:iCs/>
        </w:rPr>
        <w:t>which</w:t>
      </w:r>
      <w:r>
        <w:t xml:space="preserve"> queries will supply it. On the corpora with no chain stratum the unstratified effect is correspondingly not significant (</w:t>
      </w:r>
      <m:oMath>
        <m:r>
          <m:rPr>
            <m:sty m:val="p"/>
          </m:rPr>
          <w:rPr>
            <w:rFonts w:ascii="Cambria Math" w:hAnsi="Cambria Math"/>
          </w:rPr>
          <m:t>+</m:t>
        </m:r>
        <m:r>
          <w:rPr>
            <w:rFonts w:ascii="Cambria Math" w:hAnsi="Cambria Math"/>
          </w:rPr>
          <m:t>0.023</m:t>
        </m:r>
      </m:oMath>
      <w:r>
        <w:t xml:space="preserve"> [-0.002, +0.047] on </w:t>
      </w:r>
      <w:r>
        <w:rPr>
          <w:smallCaps/>
        </w:rPr>
        <w:t>QASPER</w:t>
      </w:r>
      <w:r>
        <w:t xml:space="preserve">, </w:t>
      </w:r>
      <m:oMath>
        <m:r>
          <m:rPr>
            <m:sty m:val="p"/>
          </m:rPr>
          <w:rPr>
            <w:rFonts w:ascii="Cambria Math" w:hAnsi="Cambria Math"/>
          </w:rPr>
          <m:t>+</m:t>
        </m:r>
        <m:r>
          <w:rPr>
            <w:rFonts w:ascii="Cambria Math" w:hAnsi="Cambria Math"/>
          </w:rPr>
          <m:t>0.009</m:t>
        </m:r>
      </m:oMath>
      <w:r>
        <w:t xml:space="preserve"> [-0.004, +0.021] on </w:t>
      </w:r>
      <w:r>
        <w:rPr>
          <w:smallCaps/>
        </w:rPr>
        <w:t>NFCorpus</w:t>
      </w:r>
      <w:r>
        <w:t>), which is the same statement from the other side. Until a label-free hop-type signal is demonstrated we present Table </w:t>
      </w:r>
      <w:hyperlink w:anchor="tab:regimes">
        <w:r>
          <w:rPr>
            <w:rStyle w:val="Hyperlink"/>
          </w:rPr>
          <w:t>10</w:t>
        </w:r>
      </w:hyperlink>
      <w:r>
        <w:t xml:space="preserve"> as a post hoc explanatory account of our own results, and an inference-time regime detector as the obvious next experiment rather than as something this paper delivers.</w:t>
      </w:r>
    </w:p>
    <w:p w14:paraId="15B56E86" w14:textId="77777777" w:rsidR="00075250" w:rsidRDefault="00000000">
      <w:pPr>
        <w:pStyle w:val="BodyText"/>
      </w:pPr>
      <w:r>
        <w:t xml:space="preserve">We state plainly what this costs the paper. </w:t>
      </w:r>
      <w:r>
        <w:rPr>
          <w:smallCaps/>
        </w:rPr>
        <w:t>X113</w:t>
      </w:r>
      <w:r>
        <w:t xml:space="preserve"> removes the only positive result we had for the energy machinery itself, and it is a result we had published a pre-registered, split-clean, bootstrapped confirmation of. What it does not touch is §</w:t>
      </w:r>
      <w:hyperlink w:anchor="sec:composition">
        <w:r>
          <w:rPr>
            <w:rStyle w:val="Hyperlink"/>
          </w:rPr>
          <w:t>5.3</w:t>
        </w:r>
      </w:hyperlink>
      <w:r>
        <w:t>: the nonparametric predictor does not read an answer off the landscape and its one-hop advantage is unaffected by anything here. The paper’s single surviving positive is the mechanism that is not associative retrieval.</w:t>
      </w:r>
    </w:p>
    <w:p w14:paraId="6C5DBB28" w14:textId="77777777" w:rsidR="00075250" w:rsidRDefault="00000000">
      <w:pPr>
        <w:pStyle w:val="Heading1"/>
      </w:pPr>
      <w:bookmarkStart w:id="41" w:name="sec:protocol"/>
      <w:bookmarkEnd w:id="35"/>
      <w:bookmarkEnd w:id="39"/>
      <w:bookmarkEnd w:id="40"/>
      <w:r>
        <w:rPr>
          <w:rStyle w:val="SectionNumber"/>
        </w:rPr>
        <w:t>7</w:t>
      </w:r>
      <w:r>
        <w:tab/>
        <w:t>What the Protocol Was Worth</w:t>
      </w:r>
    </w:p>
    <w:p w14:paraId="62E1DB60" w14:textId="77777777" w:rsidR="00075250" w:rsidRDefault="00000000">
      <w:pPr>
        <w:pStyle w:val="FirstParagraph"/>
      </w:pPr>
      <w:r>
        <w:t xml:space="preserve">This section reports seven errors we made, and for each one the magnitude of the false result it produced in our own data. We include it because the errors are not exotic—each is a default that a reasonable person reaches for—and because their cost here is large enough to flip conclusions. The point is not confession. It is that for this class of experiment, the protocol is not a hygiene matter around the result; it </w:t>
      </w:r>
      <w:r>
        <w:rPr>
          <w:i/>
          <w:iCs/>
        </w:rPr>
        <w:t>is</w:t>
      </w:r>
      <w:r>
        <w:t xml:space="preserve"> the result, and we can put numbers on that.</w:t>
      </w:r>
    </w:p>
    <w:p w14:paraId="0DA9D6A8" w14:textId="77777777" w:rsidR="00075250" w:rsidRDefault="00000000">
      <w:pPr>
        <w:pStyle w:val="TableCaption"/>
      </w:pPr>
      <w:bookmarkStart w:id="42" w:name="tab:errors"/>
      <w:r>
        <w:rPr>
          <w:b/>
          <w:bCs/>
        </w:rPr>
        <w:t>Table 11.</w:t>
      </w:r>
      <w:r>
        <w:t xml:space="preserve"> Seven protocol errors and what each was worth. “Reported” is the number the error produced; “corrected” is the number after the fix. Every one would have been publishable.</w:t>
      </w:r>
    </w:p>
    <w:tbl>
      <w:tblPr>
        <w:tblStyle w:val="Table"/>
        <w:tblW w:w="5000" w:type="pct"/>
        <w:tblLook w:val="0020" w:firstRow="1" w:lastRow="0" w:firstColumn="0" w:lastColumn="0" w:noHBand="0" w:noVBand="0"/>
        <w:tblCaption w:val="Table 11. Seven protocol errors and what each was worth. “Reported” is the number the error produced; “corrected” is the number after the fix. Every one would have been publishable."/>
      </w:tblPr>
      <w:tblGrid>
        <w:gridCol w:w="1709"/>
        <w:gridCol w:w="1136"/>
        <w:gridCol w:w="1189"/>
        <w:gridCol w:w="5542"/>
      </w:tblGrid>
      <w:tr w:rsidR="00075250" w14:paraId="6CDC19C3" w14:textId="77777777" w:rsidTr="00075250">
        <w:trPr>
          <w:cnfStyle w:val="100000000000" w:firstRow="1" w:lastRow="0" w:firstColumn="0" w:lastColumn="0" w:oddVBand="0" w:evenVBand="0" w:oddHBand="0" w:evenHBand="0" w:firstRowFirstColumn="0" w:firstRowLastColumn="0" w:lastRowFirstColumn="0" w:lastRowLastColumn="0"/>
          <w:tblHeader/>
        </w:trPr>
        <w:tc>
          <w:tcPr>
            <w:tcW w:w="0" w:type="auto"/>
          </w:tcPr>
          <w:p w14:paraId="479CAA45" w14:textId="77777777" w:rsidR="00075250" w:rsidRDefault="00000000">
            <w:pPr>
              <w:pStyle w:val="Compact"/>
              <w:jc w:val="left"/>
            </w:pPr>
            <w:r>
              <w:rPr>
                <w:b/>
                <w:bCs/>
              </w:rPr>
              <w:t>Error</w:t>
            </w:r>
          </w:p>
        </w:tc>
        <w:tc>
          <w:tcPr>
            <w:tcW w:w="0" w:type="auto"/>
          </w:tcPr>
          <w:p w14:paraId="603CFE98" w14:textId="77777777" w:rsidR="00075250" w:rsidRDefault="00000000">
            <w:pPr>
              <w:pStyle w:val="Compact"/>
              <w:jc w:val="left"/>
            </w:pPr>
            <w:r>
              <w:rPr>
                <w:b/>
                <w:bCs/>
              </w:rPr>
              <w:t>Reported</w:t>
            </w:r>
          </w:p>
        </w:tc>
        <w:tc>
          <w:tcPr>
            <w:tcW w:w="0" w:type="auto"/>
          </w:tcPr>
          <w:p w14:paraId="1EFFEBC8" w14:textId="77777777" w:rsidR="00075250" w:rsidRDefault="00000000">
            <w:pPr>
              <w:pStyle w:val="Compact"/>
              <w:jc w:val="left"/>
            </w:pPr>
            <w:r>
              <w:rPr>
                <w:b/>
                <w:bCs/>
              </w:rPr>
              <w:t>Corrected</w:t>
            </w:r>
          </w:p>
        </w:tc>
        <w:tc>
          <w:tcPr>
            <w:tcW w:w="0" w:type="auto"/>
          </w:tcPr>
          <w:p w14:paraId="5B0513F9" w14:textId="77777777" w:rsidR="00075250" w:rsidRDefault="00000000">
            <w:pPr>
              <w:pStyle w:val="Compact"/>
              <w:jc w:val="left"/>
            </w:pPr>
            <w:r>
              <w:rPr>
                <w:b/>
                <w:bCs/>
              </w:rPr>
              <w:t>Direction and why</w:t>
            </w:r>
          </w:p>
        </w:tc>
      </w:tr>
      <w:tr w:rsidR="00075250" w14:paraId="47E3A0FF" w14:textId="77777777">
        <w:tc>
          <w:tcPr>
            <w:tcW w:w="0" w:type="auto"/>
          </w:tcPr>
          <w:p w14:paraId="52D533AB" w14:textId="77777777" w:rsidR="00075250" w:rsidRDefault="00000000">
            <w:pPr>
              <w:pStyle w:val="Compact"/>
              <w:jc w:val="left"/>
            </w:pPr>
            <w:r>
              <w:t>Hyperparameter not dimensionless</w:t>
            </w:r>
          </w:p>
        </w:tc>
        <w:tc>
          <w:tcPr>
            <w:tcW w:w="0" w:type="auto"/>
          </w:tcPr>
          <w:p w14:paraId="582BFB44" w14:textId="77777777" w:rsidR="00075250" w:rsidRDefault="00000000">
            <w:pPr>
              <w:pStyle w:val="Compact"/>
              <w:jc w:val="left"/>
            </w:pPr>
            <w:r>
              <w:t>0.016</w:t>
            </w:r>
          </w:p>
        </w:tc>
        <w:tc>
          <w:tcPr>
            <w:tcW w:w="0" w:type="auto"/>
          </w:tcPr>
          <w:p w14:paraId="2A5338DF" w14:textId="77777777" w:rsidR="00075250" w:rsidRDefault="00000000">
            <w:pPr>
              <w:pStyle w:val="Compact"/>
              <w:jc w:val="left"/>
            </w:pPr>
            <w:r>
              <w:t>0.277</w:t>
            </w:r>
          </w:p>
        </w:tc>
        <w:tc>
          <w:tcPr>
            <w:tcW w:w="0" w:type="auto"/>
          </w:tcPr>
          <w:p w14:paraId="55B97C55" w14:textId="77777777" w:rsidR="00075250" w:rsidRDefault="00000000">
            <w:pPr>
              <w:pStyle w:val="Compact"/>
              <w:jc w:val="left"/>
            </w:pPr>
            <w:r>
              <w:rPr>
                <w:b/>
                <w:bCs/>
              </w:rPr>
              <w:t>False negative.</w:t>
            </w:r>
            <w:r>
              <w:t xml:space="preserve"> At </w:t>
            </w:r>
            <m:oMath>
              <m:r>
                <w:rPr>
                  <w:rFonts w:ascii="Cambria Math" w:hAnsi="Cambria Math"/>
                </w:rPr>
                <m:t>d</m:t>
              </m:r>
              <m:r>
                <m:rPr>
                  <m:sty m:val="p"/>
                </m:rPr>
                <w:rPr>
                  <w:rFonts w:ascii="Cambria Math" w:hAnsi="Cambria Math"/>
                </w:rPr>
                <m:t>=</m:t>
              </m:r>
              <m:r>
                <w:rPr>
                  <w:rFonts w:ascii="Cambria Math" w:hAnsi="Cambria Math"/>
                </w:rPr>
                <m:t>768</m:t>
              </m:r>
            </m:oMath>
            <w:r>
              <w:t xml:space="preserve">, a nominal </w:t>
            </w:r>
            <m:oMath>
              <m:r>
                <w:rPr>
                  <w:rFonts w:ascii="Cambria Math" w:hAnsi="Cambria Math"/>
                </w:rPr>
                <m:t>σ</m:t>
              </m:r>
              <m:r>
                <m:rPr>
                  <m:sty m:val="p"/>
                </m:rPr>
                <w:rPr>
                  <w:rFonts w:ascii="Cambria Math" w:hAnsi="Cambria Math"/>
                </w:rPr>
                <m:t>=</m:t>
              </m:r>
              <m:r>
                <w:rPr>
                  <w:rFonts w:ascii="Cambria Math" w:hAnsi="Cambria Math"/>
                </w:rPr>
                <m:t>0.35</m:t>
              </m:r>
            </m:oMath>
            <w:r>
              <w:t xml:space="preserve"> perturbation applied without a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d</m:t>
                  </m:r>
                </m:e>
              </m:rad>
            </m:oMath>
            <w:r>
              <w:t xml:space="preserve"> factor has norm 9.7 against a unit cue, giving </w:t>
            </w:r>
            <m:oMath>
              <m:r>
                <m:rPr>
                  <m:sty m:val="p"/>
                </m:rPr>
                <w:rPr>
                  <w:rFonts w:ascii="Cambria Math" w:hAnsi="Cambria Math"/>
                </w:rPr>
                <m:t>cos(</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0.124</m:t>
              </m:r>
            </m:oMath>
            <w:r>
              <w:t>: the cue is destroyed. The method appeared not to work.</w:t>
            </w:r>
          </w:p>
        </w:tc>
      </w:tr>
      <w:tr w:rsidR="00075250" w14:paraId="69EB2ECC" w14:textId="77777777">
        <w:tc>
          <w:tcPr>
            <w:tcW w:w="0" w:type="auto"/>
          </w:tcPr>
          <w:p w14:paraId="02A4217F" w14:textId="77777777" w:rsidR="00075250" w:rsidRDefault="00000000">
            <w:pPr>
              <w:pStyle w:val="Compact"/>
              <w:jc w:val="left"/>
            </w:pPr>
            <w:r>
              <w:t>Pseudo-replicated bootstrap</w:t>
            </w:r>
          </w:p>
        </w:tc>
        <w:tc>
          <w:tcPr>
            <w:tcW w:w="0" w:type="auto"/>
          </w:tcPr>
          <w:p w14:paraId="6DA5A3DB" w14:textId="77777777" w:rsidR="00075250" w:rsidRDefault="00000000">
            <w:pPr>
              <w:pStyle w:val="Compact"/>
              <w:jc w:val="left"/>
            </w:pPr>
            <m:oMathPara>
              <m:oMath>
                <m:r>
                  <w:rPr>
                    <w:rFonts w:ascii="Cambria Math" w:hAnsi="Cambria Math"/>
                  </w:rPr>
                  <m:t>p</m:t>
                </m:r>
                <m:r>
                  <m:rPr>
                    <m:sty m:val="p"/>
                  </m:rPr>
                  <w:rPr>
                    <w:rFonts w:ascii="Cambria Math" w:hAnsi="Cambria Math"/>
                  </w:rPr>
                  <m:t>=</m:t>
                </m:r>
                <m:r>
                  <w:rPr>
                    <w:rFonts w:ascii="Cambria Math" w:hAnsi="Cambria Math"/>
                  </w:rPr>
                  <m:t>0.0005</m:t>
                </m:r>
              </m:oMath>
            </m:oMathPara>
          </w:p>
        </w:tc>
        <w:tc>
          <w:tcPr>
            <w:tcW w:w="0" w:type="auto"/>
          </w:tcPr>
          <w:p w14:paraId="068BF489" w14:textId="77777777" w:rsidR="00075250" w:rsidRDefault="00000000">
            <w:pPr>
              <w:pStyle w:val="Compact"/>
              <w:jc w:val="left"/>
            </w:pPr>
            <m:oMathPara>
              <m:oMath>
                <m:r>
                  <w:rPr>
                    <w:rFonts w:ascii="Cambria Math" w:hAnsi="Cambria Math"/>
                  </w:rPr>
                  <m:t>p</m:t>
                </m:r>
                <m:r>
                  <m:rPr>
                    <m:sty m:val="p"/>
                  </m:rPr>
                  <w:rPr>
                    <w:rFonts w:ascii="Cambria Math" w:hAnsi="Cambria Math"/>
                  </w:rPr>
                  <m:t>=</m:t>
                </m:r>
                <m:r>
                  <w:rPr>
                    <w:rFonts w:ascii="Cambria Math" w:hAnsi="Cambria Math"/>
                  </w:rPr>
                  <m:t>0.076</m:t>
                </m:r>
              </m:oMath>
            </m:oMathPara>
          </w:p>
        </w:tc>
        <w:tc>
          <w:tcPr>
            <w:tcW w:w="0" w:type="auto"/>
          </w:tcPr>
          <w:p w14:paraId="4230EC6F" w14:textId="77777777" w:rsidR="00075250" w:rsidRDefault="00000000">
            <w:pPr>
              <w:pStyle w:val="Compact"/>
              <w:jc w:val="left"/>
            </w:pPr>
            <w:r>
              <w:rPr>
                <w:b/>
                <w:bCs/>
              </w:rPr>
              <w:t>False positive.</w:t>
            </w:r>
            <w:r>
              <w:t xml:space="preserve"> 185 rows were 5 correlated seeds over the same 37 questions. Resampling rows treats them as independent; resampling questions is the correct cluster. A </w:t>
            </w:r>
            <m:oMath>
              <m:r>
                <w:rPr>
                  <w:rFonts w:ascii="Cambria Math" w:hAnsi="Cambria Math"/>
                </w:rPr>
                <m:t>150</m:t>
              </m:r>
              <m:r>
                <m:rPr>
                  <m:sty m:val="p"/>
                </m:rPr>
                <w:rPr>
                  <w:rFonts w:ascii="Cambria Math" w:hAnsi="Cambria Math"/>
                </w:rPr>
                <m:t>×</m:t>
              </m:r>
            </m:oMath>
            <w:r>
              <w:t xml:space="preserve"> difference in </w:t>
            </w:r>
            <m:oMath>
              <m:r>
                <w:rPr>
                  <w:rFonts w:ascii="Cambria Math" w:hAnsi="Cambria Math"/>
                </w:rPr>
                <m:t>p</m:t>
              </m:r>
            </m:oMath>
            <w:r>
              <w:t>.</w:t>
            </w:r>
          </w:p>
        </w:tc>
      </w:tr>
      <w:tr w:rsidR="00075250" w14:paraId="25FB2096" w14:textId="77777777">
        <w:tc>
          <w:tcPr>
            <w:tcW w:w="0" w:type="auto"/>
          </w:tcPr>
          <w:p w14:paraId="7E6F2518" w14:textId="77777777" w:rsidR="00075250" w:rsidRDefault="00000000">
            <w:pPr>
              <w:pStyle w:val="Compact"/>
              <w:jc w:val="left"/>
            </w:pPr>
            <w:r>
              <w:t>Test-set hyperparameter selection</w:t>
            </w:r>
          </w:p>
        </w:tc>
        <w:tc>
          <w:tcPr>
            <w:tcW w:w="0" w:type="auto"/>
          </w:tcPr>
          <w:p w14:paraId="08EEF385" w14:textId="77777777" w:rsidR="00075250" w:rsidRDefault="00000000">
            <w:pPr>
              <w:pStyle w:val="Compact"/>
              <w:jc w:val="left"/>
            </w:pPr>
            <m:oMathPara>
              <m:oMath>
                <m:r>
                  <m:rPr>
                    <m:sty m:val="p"/>
                  </m:rPr>
                  <w:rPr>
                    <w:rFonts w:ascii="Cambria Math" w:hAnsi="Cambria Math"/>
                  </w:rPr>
                  <m:t>+</m:t>
                </m:r>
                <m:r>
                  <w:rPr>
                    <w:rFonts w:ascii="Cambria Math" w:hAnsi="Cambria Math"/>
                  </w:rPr>
                  <m:t>0.042</m:t>
                </m:r>
              </m:oMath>
            </m:oMathPara>
          </w:p>
        </w:tc>
        <w:tc>
          <w:tcPr>
            <w:tcW w:w="0" w:type="auto"/>
          </w:tcPr>
          <w:p w14:paraId="5200FB13" w14:textId="77777777" w:rsidR="00075250" w:rsidRDefault="00000000">
            <w:pPr>
              <w:pStyle w:val="Compact"/>
              <w:jc w:val="left"/>
            </w:pPr>
            <m:oMath>
              <m:r>
                <m:rPr>
                  <m:sty m:val="p"/>
                </m:rPr>
                <w:rPr>
                  <w:rFonts w:ascii="Cambria Math" w:hAnsi="Cambria Math"/>
                </w:rPr>
                <m:t>+</m:t>
              </m:r>
              <m:r>
                <w:rPr>
                  <w:rFonts w:ascii="Cambria Math" w:hAnsi="Cambria Math"/>
                </w:rPr>
                <m:t>0.004</m:t>
              </m:r>
            </m:oMath>
            <w:r>
              <w:t xml:space="preserve"> (</w:t>
            </w:r>
            <m:oMath>
              <m:r>
                <w:rPr>
                  <w:rFonts w:ascii="Cambria Math" w:hAnsi="Cambria Math"/>
                </w:rPr>
                <m:t>p</m:t>
              </m:r>
              <m:r>
                <m:rPr>
                  <m:sty m:val="p"/>
                </m:rPr>
                <w:rPr>
                  <w:rFonts w:ascii="Cambria Math" w:hAnsi="Cambria Math"/>
                </w:rPr>
                <m:t>=</m:t>
              </m:r>
              <m:r>
                <w:rPr>
                  <w:rFonts w:ascii="Cambria Math" w:hAnsi="Cambria Math"/>
                </w:rPr>
                <m:t>0.43</m:t>
              </m:r>
            </m:oMath>
            <w:r>
              <w:t>)</w:t>
            </w:r>
          </w:p>
        </w:tc>
        <w:tc>
          <w:tcPr>
            <w:tcW w:w="0" w:type="auto"/>
          </w:tcPr>
          <w:p w14:paraId="0AACE5DE" w14:textId="77777777" w:rsidR="00075250" w:rsidRDefault="00000000">
            <w:pPr>
              <w:pStyle w:val="Compact"/>
              <w:jc w:val="left"/>
            </w:pPr>
            <w:r>
              <w:rPr>
                <w:b/>
                <w:bCs/>
              </w:rPr>
              <w:t>False positive.</w:t>
            </w:r>
            <w:r>
              <w:t xml:space="preserve"> </w:t>
            </w:r>
            <m:oMath>
              <m:r>
                <w:rPr>
                  <w:rFonts w:ascii="Cambria Math" w:hAnsi="Cambria Math"/>
                </w:rPr>
                <m:t>β</m:t>
              </m:r>
            </m:oMath>
            <w:r>
              <w:t xml:space="preserve"> was swept on the questions it was then scored on. Two corrections—more questions, then a storyline-disjoint split—took the effect to zero in stages (</w:t>
            </w:r>
            <m:oMath>
              <m:r>
                <m:rPr>
                  <m:sty m:val="p"/>
                </m:rPr>
                <w:rPr>
                  <w:rFonts w:ascii="Cambria Math" w:hAnsi="Cambria Math"/>
                </w:rPr>
                <m:t>+</m:t>
              </m:r>
              <m:r>
                <w:rPr>
                  <w:rFonts w:ascii="Cambria Math" w:hAnsi="Cambria Math"/>
                </w:rPr>
                <m:t>0.042</m:t>
              </m:r>
              <m:r>
                <m:rPr>
                  <m:sty m:val="p"/>
                </m:rPr>
                <w:rPr>
                  <w:rFonts w:ascii="Cambria Math" w:hAnsi="Cambria Math"/>
                </w:rPr>
                <m:t>→+</m:t>
              </m:r>
              <m:r>
                <w:rPr>
                  <w:rFonts w:ascii="Cambria Math" w:hAnsi="Cambria Math"/>
                </w:rPr>
                <m:t>0.027</m:t>
              </m:r>
              <m:r>
                <m:rPr>
                  <m:sty m:val="p"/>
                </m:rPr>
                <w:rPr>
                  <w:rFonts w:ascii="Cambria Math" w:hAnsi="Cambria Math"/>
                </w:rPr>
                <m:t>→+</m:t>
              </m:r>
              <m:r>
                <w:rPr>
                  <w:rFonts w:ascii="Cambria Math" w:hAnsi="Cambria Math"/>
                </w:rPr>
                <m:t>0.004</m:t>
              </m:r>
            </m:oMath>
            <w:r>
              <w:t>).</w:t>
            </w:r>
          </w:p>
        </w:tc>
      </w:tr>
      <w:tr w:rsidR="00075250" w14:paraId="4F4ABC4B" w14:textId="77777777">
        <w:tc>
          <w:tcPr>
            <w:tcW w:w="0" w:type="auto"/>
          </w:tcPr>
          <w:p w14:paraId="2E1DD10B" w14:textId="77777777" w:rsidR="00075250" w:rsidRDefault="00000000">
            <w:pPr>
              <w:pStyle w:val="Compact"/>
              <w:jc w:val="left"/>
            </w:pPr>
            <w:r>
              <w:t xml:space="preserve">Asymmetric </w:t>
            </w:r>
            <w:r>
              <w:lastRenderedPageBreak/>
              <w:t>candidate exclusion</w:t>
            </w:r>
          </w:p>
        </w:tc>
        <w:tc>
          <w:tcPr>
            <w:tcW w:w="0" w:type="auto"/>
          </w:tcPr>
          <w:p w14:paraId="48E94F77" w14:textId="77777777" w:rsidR="00075250" w:rsidRDefault="00000000">
            <w:pPr>
              <w:pStyle w:val="Compact"/>
              <w:jc w:val="left"/>
            </w:pPr>
            <w:r>
              <w:lastRenderedPageBreak/>
              <w:t xml:space="preserve">0.000 </w:t>
            </w:r>
            <w:r>
              <w:lastRenderedPageBreak/>
              <w:t>exactly</w:t>
            </w:r>
          </w:p>
        </w:tc>
        <w:tc>
          <w:tcPr>
            <w:tcW w:w="0" w:type="auto"/>
          </w:tcPr>
          <w:p w14:paraId="399A521C" w14:textId="77777777" w:rsidR="00075250" w:rsidRDefault="00000000">
            <w:pPr>
              <w:pStyle w:val="Compact"/>
              <w:jc w:val="left"/>
            </w:pPr>
            <w:r>
              <w:lastRenderedPageBreak/>
              <w:t>—</w:t>
            </w:r>
          </w:p>
        </w:tc>
        <w:tc>
          <w:tcPr>
            <w:tcW w:w="0" w:type="auto"/>
          </w:tcPr>
          <w:p w14:paraId="704CD9C1" w14:textId="77777777" w:rsidR="00075250" w:rsidRDefault="00000000">
            <w:pPr>
              <w:pStyle w:val="Compact"/>
              <w:jc w:val="left"/>
            </w:pPr>
            <w:r>
              <w:rPr>
                <w:b/>
                <w:bCs/>
              </w:rPr>
              <w:t>False negative, disguised as a finding.</w:t>
            </w:r>
            <w:r>
              <w:t xml:space="preserve"> The cue was excluded from </w:t>
            </w:r>
            <w:r>
              <w:lastRenderedPageBreak/>
              <w:t>the candidate set for the baseline but not for the method under test. An exact zero alongside an unchanged Recall@5 looked like a structural result.</w:t>
            </w:r>
          </w:p>
        </w:tc>
      </w:tr>
      <w:tr w:rsidR="00075250" w14:paraId="308AB27A" w14:textId="77777777">
        <w:tc>
          <w:tcPr>
            <w:tcW w:w="0" w:type="auto"/>
          </w:tcPr>
          <w:p w14:paraId="01267AC4" w14:textId="77777777" w:rsidR="00075250" w:rsidRDefault="00000000">
            <w:pPr>
              <w:pStyle w:val="Compact"/>
              <w:jc w:val="left"/>
            </w:pPr>
            <w:r>
              <w:lastRenderedPageBreak/>
              <w:t>Unmatched step size</w:t>
            </w:r>
          </w:p>
        </w:tc>
        <w:tc>
          <w:tcPr>
            <w:tcW w:w="0" w:type="auto"/>
          </w:tcPr>
          <w:p w14:paraId="3C406BCC" w14:textId="77777777" w:rsidR="00075250" w:rsidRDefault="00000000">
            <w:pPr>
              <w:pStyle w:val="Compact"/>
              <w:jc w:val="left"/>
            </w:pPr>
            <m:oMathPara>
              <m:oMath>
                <m:r>
                  <m:rPr>
                    <m:sty m:val="p"/>
                  </m:rPr>
                  <w:rPr>
                    <w:rFonts w:ascii="Cambria Math" w:hAnsi="Cambria Math"/>
                  </w:rPr>
                  <m:t>-</m:t>
                </m:r>
                <m:r>
                  <w:rPr>
                    <w:rFonts w:ascii="Cambria Math" w:hAnsi="Cambria Math"/>
                  </w:rPr>
                  <m:t>0.115</m:t>
                </m:r>
              </m:oMath>
            </m:oMathPara>
          </w:p>
        </w:tc>
        <w:tc>
          <w:tcPr>
            <w:tcW w:w="0" w:type="auto"/>
          </w:tcPr>
          <w:p w14:paraId="0E744C9A" w14:textId="77777777" w:rsidR="00075250" w:rsidRDefault="00000000">
            <w:pPr>
              <w:pStyle w:val="Compact"/>
              <w:jc w:val="left"/>
            </w:pPr>
            <m:oMathPara>
              <m:oMath>
                <m:r>
                  <m:rPr>
                    <m:sty m:val="p"/>
                  </m:rPr>
                  <w:rPr>
                    <w:rFonts w:ascii="Cambria Math" w:hAnsi="Cambria Math"/>
                  </w:rPr>
                  <m:t>-</m:t>
                </m:r>
                <m:r>
                  <w:rPr>
                    <w:rFonts w:ascii="Cambria Math" w:hAnsi="Cambria Math"/>
                  </w:rPr>
                  <m:t>0.062</m:t>
                </m:r>
              </m:oMath>
            </m:oMathPara>
          </w:p>
        </w:tc>
        <w:tc>
          <w:tcPr>
            <w:tcW w:w="0" w:type="auto"/>
          </w:tcPr>
          <w:p w14:paraId="1EAB6692" w14:textId="77777777" w:rsidR="00075250" w:rsidRDefault="00000000">
            <w:pPr>
              <w:pStyle w:val="Compact"/>
              <w:jc w:val="left"/>
            </w:pPr>
            <w:r>
              <w:rPr>
                <w:b/>
                <w:bCs/>
              </w:rPr>
              <w:t>Inflated effect.</w:t>
            </w:r>
            <w:r>
              <w:t xml:space="preserve"> Comparing predictor variants at </w:t>
            </w:r>
            <m:oMath>
              <m:r>
                <w:rPr>
                  <w:rFonts w:ascii="Cambria Math" w:hAnsi="Cambria Math"/>
                </w:rPr>
                <m:t>α</m:t>
              </m:r>
              <m:r>
                <m:rPr>
                  <m:sty m:val="p"/>
                </m:rPr>
                <w:rPr>
                  <w:rFonts w:ascii="Cambria Math" w:hAnsi="Cambria Math"/>
                </w:rPr>
                <m:t>=</m:t>
              </m:r>
              <m:r>
                <w:rPr>
                  <w:rFonts w:ascii="Cambria Math" w:hAnsi="Cambria Math"/>
                </w:rPr>
                <m:t>1</m:t>
              </m:r>
            </m:oMath>
            <w:r>
              <w:t xml:space="preserve"> against an average that implicitly applies </w:t>
            </w:r>
            <m:oMath>
              <m:r>
                <w:rPr>
                  <w:rFonts w:ascii="Cambria Math" w:hAnsi="Cambria Math"/>
                </w:rPr>
                <m:t>α</m:t>
              </m:r>
              <m:r>
                <m:rPr>
                  <m:sty m:val="p"/>
                </m:rPr>
                <w:rPr>
                  <w:rFonts w:ascii="Cambria Math" w:hAnsi="Cambria Math"/>
                </w:rPr>
                <m:t>≈</m:t>
              </m:r>
              <m:r>
                <w:rPr>
                  <w:rFonts w:ascii="Cambria Math" w:hAnsi="Cambria Math"/>
                </w:rPr>
                <m:t>0.34</m:t>
              </m:r>
            </m:oMath>
            <w:r>
              <w:t xml:space="preserve"> confounds the comparison with step size. Roughly half the apparent effect was the confound.</w:t>
            </w:r>
          </w:p>
        </w:tc>
      </w:tr>
      <w:tr w:rsidR="00075250" w14:paraId="53DB0447" w14:textId="77777777">
        <w:tc>
          <w:tcPr>
            <w:tcW w:w="0" w:type="auto"/>
          </w:tcPr>
          <w:p w14:paraId="53EDB814" w14:textId="77777777" w:rsidR="00075250" w:rsidRDefault="00000000">
            <w:pPr>
              <w:pStyle w:val="Compact"/>
              <w:jc w:val="left"/>
            </w:pPr>
            <w:r>
              <w:t>Unmatched baseline</w:t>
            </w:r>
          </w:p>
        </w:tc>
        <w:tc>
          <w:tcPr>
            <w:tcW w:w="0" w:type="auto"/>
          </w:tcPr>
          <w:p w14:paraId="61BBB539" w14:textId="77777777" w:rsidR="00075250" w:rsidRDefault="00000000">
            <w:pPr>
              <w:pStyle w:val="Compact"/>
              <w:jc w:val="left"/>
            </w:pPr>
            <m:oMath>
              <m:r>
                <m:rPr>
                  <m:sty m:val="p"/>
                </m:rPr>
                <w:rPr>
                  <w:rFonts w:ascii="Cambria Math" w:hAnsi="Cambria Math"/>
                </w:rPr>
                <m:t>+</m:t>
              </m:r>
              <m:r>
                <w:rPr>
                  <w:rFonts w:ascii="Cambria Math" w:hAnsi="Cambria Math"/>
                </w:rPr>
                <m:t>0.014</m:t>
              </m:r>
            </m:oMath>
            <w:r>
              <w:t xml:space="preserve"> [+0.006, +0.021]</w:t>
            </w:r>
          </w:p>
        </w:tc>
        <w:tc>
          <w:tcPr>
            <w:tcW w:w="0" w:type="auto"/>
          </w:tcPr>
          <w:p w14:paraId="7924435D" w14:textId="77777777" w:rsidR="00075250" w:rsidRDefault="00000000">
            <w:pPr>
              <w:pStyle w:val="Compact"/>
              <w:jc w:val="left"/>
            </w:pPr>
            <m:oMath>
              <m:r>
                <m:rPr>
                  <m:sty m:val="p"/>
                </m:rPr>
                <w:rPr>
                  <w:rFonts w:ascii="Cambria Math" w:hAnsi="Cambria Math"/>
                </w:rPr>
                <m:t>-</m:t>
              </m:r>
              <m:r>
                <w:rPr>
                  <w:rFonts w:ascii="Cambria Math" w:hAnsi="Cambria Math"/>
                </w:rPr>
                <m:t>0.036</m:t>
              </m:r>
            </m:oMath>
            <w:r>
              <w:t xml:space="preserve"> [-0.043, -0.028]</w:t>
            </w:r>
          </w:p>
        </w:tc>
        <w:tc>
          <w:tcPr>
            <w:tcW w:w="0" w:type="auto"/>
          </w:tcPr>
          <w:p w14:paraId="7F394A0E" w14:textId="77777777" w:rsidR="00075250" w:rsidRDefault="00000000">
            <w:pPr>
              <w:pStyle w:val="Compact"/>
              <w:jc w:val="left"/>
            </w:pPr>
            <w:r>
              <w:rPr>
                <w:b/>
                <w:bCs/>
              </w:rPr>
              <w:t>False positive, and the only one no protocol check caught.</w:t>
            </w:r>
            <w:r>
              <w:t xml:space="preserve"> The image comparison was a 1-nearest-neighbour classifier against a soft-</w:t>
            </w:r>
            <m:oMath>
              <m:r>
                <w:rPr>
                  <w:rFonts w:ascii="Cambria Math" w:hAnsi="Cambria Math"/>
                </w:rPr>
                <m:t>k</m:t>
              </m:r>
            </m:oMath>
            <w:r>
              <w:t xml:space="preserve">-nearest-neighbour one, scored on a ten-way </w:t>
            </w:r>
            <w:r>
              <w:rPr>
                <w:i/>
                <w:iCs/>
              </w:rPr>
              <w:t>class</w:t>
            </w:r>
            <w:r>
              <w:t xml:space="preserve"> metric. Split hygiene, pre-registration and cluster bootstraps were all in place and all irrelevant: the baseline was weaker than the method for a reason unrelated to the mechanism under test (</w:t>
            </w:r>
            <w:r>
              <w:rPr>
                <w:smallCaps/>
              </w:rPr>
              <w:t>X113</w:t>
            </w:r>
            <w:r>
              <w:t>).</w:t>
            </w:r>
          </w:p>
        </w:tc>
      </w:tr>
      <w:tr w:rsidR="00075250" w14:paraId="5C800486" w14:textId="77777777">
        <w:tc>
          <w:tcPr>
            <w:tcW w:w="0" w:type="auto"/>
          </w:tcPr>
          <w:p w14:paraId="1440081D" w14:textId="77777777" w:rsidR="00075250" w:rsidRDefault="00000000">
            <w:pPr>
              <w:pStyle w:val="Compact"/>
              <w:jc w:val="left"/>
            </w:pPr>
            <w:r>
              <w:t>Uncommitted script</w:t>
            </w:r>
          </w:p>
        </w:tc>
        <w:tc>
          <w:tcPr>
            <w:tcW w:w="0" w:type="auto"/>
          </w:tcPr>
          <w:p w14:paraId="7783FEB9" w14:textId="77777777" w:rsidR="00075250" w:rsidRDefault="00000000">
            <w:pPr>
              <w:pStyle w:val="Compact"/>
              <w:jc w:val="left"/>
            </w:pPr>
            <m:oMath>
              <m:r>
                <m:rPr>
                  <m:sty m:val="p"/>
                </m:rPr>
                <w:rPr>
                  <w:rFonts w:ascii="Cambria Math" w:hAnsi="Cambria Math"/>
                </w:rPr>
                <m:t>+</m:t>
              </m:r>
              <m:r>
                <w:rPr>
                  <w:rFonts w:ascii="Cambria Math" w:hAnsi="Cambria Math"/>
                </w:rPr>
                <m:t>0.049</m:t>
              </m:r>
            </m:oMath>
            <w:r>
              <w:t xml:space="preserve"> (</w:t>
            </w:r>
            <m:oMath>
              <m:r>
                <w:rPr>
                  <w:rFonts w:ascii="Cambria Math" w:hAnsi="Cambria Math"/>
                </w:rPr>
                <m:t>p</m:t>
              </m:r>
              <m:r>
                <m:rPr>
                  <m:sty m:val="p"/>
                </m:rPr>
                <w:rPr>
                  <w:rFonts w:ascii="Cambria Math" w:hAnsi="Cambria Math"/>
                </w:rPr>
                <m:t>=</m:t>
              </m:r>
              <m:r>
                <w:rPr>
                  <w:rFonts w:ascii="Cambria Math" w:hAnsi="Cambria Math"/>
                </w:rPr>
                <m:t>0.032</m:t>
              </m:r>
            </m:oMath>
            <w:r>
              <w:t>)</w:t>
            </w:r>
          </w:p>
        </w:tc>
        <w:tc>
          <w:tcPr>
            <w:tcW w:w="0" w:type="auto"/>
          </w:tcPr>
          <w:p w14:paraId="1DCFF645" w14:textId="77777777" w:rsidR="00075250" w:rsidRDefault="00000000">
            <w:pPr>
              <w:pStyle w:val="Compact"/>
              <w:jc w:val="left"/>
            </w:pPr>
            <m:oMath>
              <m:r>
                <m:rPr>
                  <m:sty m:val="p"/>
                </m:rPr>
                <w:rPr>
                  <w:rFonts w:ascii="Cambria Math" w:hAnsi="Cambria Math"/>
                </w:rPr>
                <m:t>+</m:t>
              </m:r>
              <m:r>
                <w:rPr>
                  <w:rFonts w:ascii="Cambria Math" w:hAnsi="Cambria Math"/>
                </w:rPr>
                <m:t>0.024</m:t>
              </m:r>
            </m:oMath>
            <w:r>
              <w:t xml:space="preserve"> (</w:t>
            </w:r>
            <m:oMath>
              <m:r>
                <w:rPr>
                  <w:rFonts w:ascii="Cambria Math" w:hAnsi="Cambria Math"/>
                </w:rPr>
                <m:t>p</m:t>
              </m:r>
              <m:r>
                <m:rPr>
                  <m:sty m:val="p"/>
                </m:rPr>
                <w:rPr>
                  <w:rFonts w:ascii="Cambria Math" w:hAnsi="Cambria Math"/>
                </w:rPr>
                <m:t>=</m:t>
              </m:r>
              <m:r>
                <w:rPr>
                  <w:rFonts w:ascii="Cambria Math" w:hAnsi="Cambria Math"/>
                </w:rPr>
                <m:t>0.24</m:t>
              </m:r>
            </m:oMath>
            <w:r>
              <w:t>)</w:t>
            </w:r>
          </w:p>
        </w:tc>
        <w:tc>
          <w:tcPr>
            <w:tcW w:w="0" w:type="auto"/>
          </w:tcPr>
          <w:p w14:paraId="4E2780AB" w14:textId="77777777" w:rsidR="00075250" w:rsidRDefault="00000000">
            <w:pPr>
              <w:pStyle w:val="Compact"/>
              <w:jc w:val="left"/>
            </w:pPr>
            <w:r>
              <w:rPr>
                <w:b/>
                <w:bCs/>
              </w:rPr>
              <w:t>Unresolvable.</w:t>
            </w:r>
            <w:r>
              <w:t xml:space="preserve"> A significant result at </w:t>
            </w:r>
            <m:oMath>
              <m:r>
                <w:rPr>
                  <w:rFonts w:ascii="Cambria Math" w:hAnsi="Cambria Math"/>
                </w:rPr>
                <m:t>n</m:t>
              </m:r>
              <m:r>
                <m:rPr>
                  <m:sty m:val="p"/>
                </m:rPr>
                <w:rPr>
                  <w:rFonts w:ascii="Cambria Math" w:hAnsi="Cambria Math"/>
                </w:rPr>
                <m:t>=</m:t>
              </m:r>
              <m:r>
                <w:rPr>
                  <w:rFonts w:ascii="Cambria Math" w:hAnsi="Cambria Math"/>
                </w:rPr>
                <m:t>37</m:t>
              </m:r>
            </m:oMath>
            <w:r>
              <w:t xml:space="preserve"> whose driver was never committed. Re-running the same split recovers the cosine baseline exactly but yields </w:t>
            </w:r>
            <m:oMath>
              <m:r>
                <w:rPr>
                  <w:rFonts w:ascii="Cambria Math" w:hAnsi="Cambria Math"/>
                </w:rPr>
                <m:t>n</m:t>
              </m:r>
              <m:r>
                <m:rPr>
                  <m:sty m:val="p"/>
                </m:rPr>
                <w:rPr>
                  <w:rFonts w:ascii="Cambria Math" w:hAnsi="Cambria Math"/>
                </w:rPr>
                <m:t>=</m:t>
              </m:r>
              <m:r>
                <w:rPr>
                  <w:rFonts w:ascii="Cambria Math" w:hAnsi="Cambria Math"/>
                </w:rPr>
                <m:t>123</m:t>
              </m:r>
            </m:oMath>
            <w:r>
              <w:t xml:space="preserve"> probes and no significant effect. With the original code gone the discrepancy cannot be diagnosed — only reported.</w:t>
            </w:r>
          </w:p>
        </w:tc>
      </w:tr>
    </w:tbl>
    <w:bookmarkEnd w:id="42"/>
    <w:p w14:paraId="363A71CE" w14:textId="77777777" w:rsidR="00075250" w:rsidRDefault="00000000">
      <w:pPr>
        <w:pStyle w:val="BodyText"/>
      </w:pPr>
      <w:r>
        <w:t>Three observations we think generalise beyond this paper.</w:t>
      </w:r>
    </w:p>
    <w:p w14:paraId="7B2CBF9A" w14:textId="77777777" w:rsidR="00075250" w:rsidRDefault="00000000">
      <w:pPr>
        <w:pStyle w:val="BodyText"/>
      </w:pPr>
      <w:r>
        <w:rPr>
          <w:b/>
          <w:bCs/>
        </w:rPr>
        <w:t>The errors are not symmetric in how they feel.</w:t>
      </w:r>
      <w:r>
        <w:t xml:space="preserve"> Two of the seven produced false </w:t>
      </w:r>
      <w:r>
        <w:rPr>
          <w:i/>
          <w:iCs/>
        </w:rPr>
        <w:t>negatives</w:t>
      </w:r>
      <w:r>
        <w:t>, and those were by far the harder to find, because a null result invites no scrutiny. The dimensionless-hyperparameter bug reported a working mechanism as 0.016 when its true value was 0.277; it was found only because the number was suspiciously round. A field that publishes negative results—which we are arguing it should—inherits an obligation to audit them as hard as positives.</w:t>
      </w:r>
    </w:p>
    <w:p w14:paraId="7EBF79FE" w14:textId="77777777" w:rsidR="00075250" w:rsidRDefault="00000000">
      <w:pPr>
        <w:pStyle w:val="BodyText"/>
      </w:pPr>
      <w:r>
        <w:rPr>
          <w:b/>
          <w:bCs/>
        </w:rPr>
        <w:t>Self-replication caught more than review would have.</w:t>
      </w:r>
      <w:r>
        <w:t xml:space="preserve"> The two-hop result in §</w:t>
      </w:r>
      <w:hyperlink w:anchor="sec:composition">
        <w:r>
          <w:rPr>
            <w:rStyle w:val="Hyperlink"/>
          </w:rPr>
          <w:t>5.3</w:t>
        </w:r>
      </w:hyperlink>
      <w:r>
        <w:t xml:space="preserve"> and the mode-averaging result in §</w:t>
      </w:r>
      <w:hyperlink w:anchor="sec:modes">
        <w:r>
          <w:rPr>
            <w:rStyle w:val="Hyperlink"/>
          </w:rPr>
          <w:t>5.6</w:t>
        </w:r>
      </w:hyperlink>
      <w:r>
        <w:t xml:space="preserve"> were both contradicted by reimplementation, not by inspection. In both cases the original code had been read, reviewed and believed. We now treat “has this been written twice, independently” as a distinct and stronger property than “has this been reviewed”, and we report which of our claims have it: one does.</w:t>
      </w:r>
    </w:p>
    <w:p w14:paraId="12B7F9A4" w14:textId="77777777" w:rsidR="00075250" w:rsidRDefault="00000000">
      <w:pPr>
        <w:pStyle w:val="BodyText"/>
      </w:pPr>
      <w:r>
        <w:rPr>
          <w:b/>
          <w:bCs/>
        </w:rPr>
        <w:t>An uncommitted script is not a result.</w:t>
      </w:r>
      <w:r>
        <w:t xml:space="preserve"> The uncommitted-script error is different in kind from the others: it cannot be corrected, only recorded. Both drivers that were lost have now been rewritten, and rewriting them is what revealed that one of the two results did not reproduce. We state the rule the episode produces, because it is cheap and we did not follow it: a number does not enter the record until the code that produced it is committed.</w:t>
      </w:r>
    </w:p>
    <w:p w14:paraId="36F0BF80" w14:textId="77777777" w:rsidR="00075250" w:rsidRDefault="00000000">
      <w:pPr>
        <w:pStyle w:val="BodyText"/>
      </w:pPr>
      <w:r>
        <w:rPr>
          <w:b/>
          <w:bCs/>
        </w:rPr>
        <w:t>A protocol cannot check that the baseline was allowed to do its best.</w:t>
      </w:r>
      <w:r>
        <w:t xml:space="preserve"> The seventh error is the one we would most want a reader to take away, because every safeguard we had was already in place when we made it. Our image result had a disjoint tuning split, a pre-committed comparison, a paired bootstrap and a published grid, and it was still an artifact — because all of those check </w:t>
      </w:r>
      <w:r>
        <w:rPr>
          <w:i/>
          <w:iCs/>
        </w:rPr>
        <w:t>how</w:t>
      </w:r>
      <w:r>
        <w:t xml:space="preserve"> two arms are compared and none of them check </w:t>
      </w:r>
      <w:r>
        <w:rPr>
          <w:i/>
          <w:iCs/>
        </w:rPr>
        <w:t>which</w:t>
      </w:r>
      <w:r>
        <w:t xml:space="preserve"> two arms. The method was a soft classifier and the baseline was a hard one; the metric was class identity, which is not what “pattern completion” means. The rule we now follow is stated in our ledger and is not a statistical one: before reporting a delta, write down what </w:t>
      </w:r>
      <w:r>
        <w:lastRenderedPageBreak/>
        <w:t>the other arm was allowed to do, and check it was allowed to do its best. Where a comparison has two arms, print a third.</w:t>
      </w:r>
    </w:p>
    <w:p w14:paraId="4CEF70CF" w14:textId="77777777" w:rsidR="00075250" w:rsidRDefault="00000000">
      <w:pPr>
        <w:pStyle w:val="BodyText"/>
      </w:pPr>
      <w:r>
        <w:rPr>
          <w:b/>
          <w:bCs/>
        </w:rPr>
        <w:t>The reduction is what made the audit possible.</w:t>
      </w:r>
      <w:r>
        <w:t xml:space="preserve"> Because the baseline is a configuration of the same code (Proposition </w:t>
      </w:r>
      <w:hyperlink w:anchor="prop:reduction">
        <w:r>
          <w:rPr>
            <w:rStyle w:val="Hyperlink"/>
          </w:rPr>
          <w:t>1</w:t>
        </w:r>
      </w:hyperlink>
      <w:r>
        <w:t xml:space="preserve">), four of the seven errors above were detectable as a </w:t>
      </w:r>
      <w:r>
        <w:rPr>
          <w:i/>
          <w:iCs/>
        </w:rPr>
        <w:t>violation of a known equivalence</w:t>
      </w:r>
      <w:r>
        <w:t>—the method failing to reproduce cosine where it provably must. An architecture in which every component has a null setting that reduces to the component below it converts a class of silent bugs into failing assertions. We regard this as the main transferable engineering claim of the paper, separate from any empirical finding: build the baseline as a corner of the method, and assert the reduction in continuous integration.</w:t>
      </w:r>
    </w:p>
    <w:p w14:paraId="18C790D7" w14:textId="77777777" w:rsidR="00075250" w:rsidRDefault="00000000">
      <w:pPr>
        <w:pStyle w:val="Heading1"/>
      </w:pPr>
      <w:bookmarkStart w:id="43" w:name="sec:limitations"/>
      <w:bookmarkEnd w:id="41"/>
      <w:r>
        <w:rPr>
          <w:rStyle w:val="SectionNumber"/>
        </w:rPr>
        <w:t>8</w:t>
      </w:r>
      <w:r>
        <w:tab/>
        <w:t>Limitations</w:t>
      </w:r>
    </w:p>
    <w:p w14:paraId="3B0C4134" w14:textId="77777777" w:rsidR="00075250" w:rsidRDefault="00000000">
      <w:pPr>
        <w:pStyle w:val="FirstParagraph"/>
      </w:pPr>
      <w:r>
        <w:rPr>
          <w:b/>
          <w:bCs/>
        </w:rPr>
        <w:t>Two public benchmarks, one task shape.</w:t>
      </w:r>
      <w:r>
        <w:t xml:space="preserve"> The one-hop positive replicates on </w:t>
      </w:r>
      <w:r>
        <w:rPr>
          <w:smallCaps/>
        </w:rPr>
        <w:t>LoCoMo</w:t>
      </w:r>
      <w:r>
        <w:t xml:space="preserve"> (Maharana et al. 2024) and on </w:t>
      </w:r>
      <w:r>
        <w:rPr>
          <w:smallCaps/>
        </w:rPr>
        <w:t>MSC</w:t>
      </w:r>
      <w:r>
        <w:t xml:space="preserve"> (Xu et al. 2022) at a bank five times the size (§</w:t>
      </w:r>
      <w:hyperlink w:anchor="sec:composition">
        <w:r>
          <w:rPr>
            <w:rStyle w:val="Hyperlink"/>
          </w:rPr>
          <w:t>5.3</w:t>
        </w:r>
      </w:hyperlink>
      <w:r>
        <w:t xml:space="preserve">), which discharges the external-validity concern for that result about as well as two corpora can. It does not discharge it generally, and the reason is the </w:t>
      </w:r>
      <w:r>
        <w:rPr>
          <w:i/>
          <w:iCs/>
        </w:rPr>
        <w:t>probe</w:t>
      </w:r>
      <w:r>
        <w:t>, not the corpus. Cue a turn, retrieve the turn that followed is one operationalisation of temporal association, and both corpora are speaker-alternating dialogue, so both give next-turn prediction a regularity that a single agent’s episode stream may not share. Replicating on a second corpus of the same shape cannot detect a bias that belongs to the shape. What this claim still lacks is a corpus where the stream is one agent’s own actions, and we know of no public one.</w:t>
      </w:r>
    </w:p>
    <w:p w14:paraId="602E2B1A" w14:textId="77777777" w:rsidR="00075250" w:rsidRDefault="00000000">
      <w:pPr>
        <w:pStyle w:val="BodyText"/>
      </w:pPr>
      <w:r>
        <w:rPr>
          <w:b/>
          <w:bCs/>
        </w:rPr>
        <w:t>Association barely composes, and we do not know why.</w:t>
      </w:r>
      <w:r>
        <w:t xml:space="preserve"> Two hops is null on the episodic corpus and on </w:t>
      </w:r>
      <w:r>
        <w:rPr>
          <w:smallCaps/>
        </w:rPr>
        <w:t>LoCoMo</w:t>
      </w:r>
      <w:r>
        <w:t xml:space="preserve">, and positive but </w:t>
      </w:r>
      <m:oMath>
        <m:r>
          <w:rPr>
            <w:rFonts w:ascii="Cambria Math" w:hAnsi="Cambria Math"/>
          </w:rPr>
          <m:t>18</m:t>
        </m:r>
        <m:r>
          <m:rPr>
            <m:sty m:val="p"/>
          </m:rPr>
          <w:rPr>
            <w:rFonts w:ascii="Cambria Math" w:hAnsi="Cambria Math"/>
          </w:rPr>
          <m:t>×</m:t>
        </m:r>
      </m:oMath>
      <w:r>
        <w:t xml:space="preserve"> smaller than the withdrawn claim on </w:t>
      </w:r>
      <w:r>
        <w:rPr>
          <w:smallCaps/>
        </w:rPr>
        <w:t>MSC</w:t>
      </w:r>
      <w:r>
        <w:t xml:space="preserve"> (§</w:t>
      </w:r>
      <w:hyperlink w:anchor="sec:composition">
        <w:r>
          <w:rPr>
            <w:rStyle w:val="Hyperlink"/>
          </w:rPr>
          <w:t>5.3</w:t>
        </w:r>
      </w:hyperlink>
      <w:r>
        <w:t xml:space="preserve">). We attribute it to compounding prediction error exceeding the compositional signal, but that is an interpretation rather than a measurement: we have not isolated the error accumulated per step, and the small residual Recall@5 effect on </w:t>
      </w:r>
      <w:r>
        <w:rPr>
          <w:smallCaps/>
        </w:rPr>
        <w:t>LoCoMo</w:t>
      </w:r>
      <w:r>
        <w:t xml:space="preserve"> is unexplained. A rollout-depth sweep with per-step error attribution is the experiment this calls for.</w:t>
      </w:r>
    </w:p>
    <w:p w14:paraId="66385BA9" w14:textId="77777777" w:rsidR="00075250" w:rsidRDefault="00000000">
      <w:pPr>
        <w:pStyle w:val="BodyText"/>
      </w:pPr>
      <w:r>
        <w:rPr>
          <w:b/>
          <w:bCs/>
        </w:rPr>
        <w:t>The retrieval task is not the downstream task, and the gap is now measured.</w:t>
      </w:r>
      <w:r>
        <w:t xml:space="preserve"> Every number here is retrieval quality. We have since built the cheapest honest proxy for the downstream question — normalised substring coverage of the gold answer inside the concatenated top-</w:t>
      </w:r>
      <m:oMath>
        <m:r>
          <w:rPr>
            <w:rFonts w:ascii="Cambria Math" w:hAnsi="Cambria Math"/>
          </w:rPr>
          <m:t>k</m:t>
        </m:r>
      </m:oMath>
      <w:r>
        <w:t xml:space="preserve"> turns, on </w:t>
      </w:r>
      <w:r>
        <w:rPr>
          <w:smallCaps/>
        </w:rPr>
        <w:t>LoCoMo</w:t>
      </w:r>
      <w:r>
        <w:t xml:space="preserve">’s own annotated answers, deterministic and API-free — and </w:t>
      </w:r>
      <w:r>
        <w:rPr>
          <w:b/>
          <w:bCs/>
        </w:rPr>
        <w:t>a large retrieval gain does not survive into it</w:t>
      </w:r>
      <w:r>
        <w:t xml:space="preserve"> (</w:t>
      </w:r>
      <w:r>
        <w:rPr>
          <w:smallCaps/>
        </w:rPr>
        <w:t>X35</w:t>
      </w:r>
      <w:r>
        <w:t xml:space="preserve">). A reciprocal-rank-fusion baseline that beats dense cosine by </w:t>
      </w:r>
      <m:oMath>
        <m:r>
          <m:rPr>
            <m:sty m:val="p"/>
          </m:rPr>
          <w:rPr>
            <w:rFonts w:ascii="Cambria Math" w:hAnsi="Cambria Math"/>
          </w:rPr>
          <m:t>+</m:t>
        </m:r>
        <m:r>
          <w:rPr>
            <w:rFonts w:ascii="Cambria Math" w:hAnsi="Cambria Math"/>
          </w:rPr>
          <m:t>0.124</m:t>
        </m:r>
      </m:oMath>
      <w:r>
        <w:t xml:space="preserve"> on evidence </w:t>
      </w:r>
      <m:oMath>
        <m:r>
          <m:rPr>
            <m:sty m:val="p"/>
          </m:rPr>
          <w:rPr>
            <w:rFonts w:ascii="Cambria Math" w:hAnsi="Cambria Math"/>
          </w:rPr>
          <m:t>recall@</m:t>
        </m:r>
        <m:r>
          <w:rPr>
            <w:rFonts w:ascii="Cambria Math" w:hAnsi="Cambria Math"/>
          </w:rPr>
          <m:t>10</m:t>
        </m:r>
      </m:oMath>
      <w:r>
        <w:t xml:space="preserve"> carries that into </w:t>
      </w:r>
      <m:oMath>
        <m:r>
          <m:rPr>
            <m:sty m:val="p"/>
          </m:rPr>
          <w:rPr>
            <w:rFonts w:ascii="Cambria Math" w:hAnsi="Cambria Math"/>
          </w:rPr>
          <m:t>+</m:t>
        </m:r>
        <m:r>
          <w:rPr>
            <w:rFonts w:ascii="Cambria Math" w:hAnsi="Cambria Math"/>
          </w:rPr>
          <m:t>0.007</m:t>
        </m:r>
      </m:oMath>
      <w:r>
        <w:t xml:space="preserve"> [-0.013, +0.027] of answer coverage at </w:t>
      </w:r>
      <m:oMath>
        <m:r>
          <w:rPr>
            <w:rFonts w:ascii="Cambria Math" w:hAnsi="Cambria Math"/>
          </w:rPr>
          <m:t>k</m:t>
        </m:r>
        <m:r>
          <m:rPr>
            <m:sty m:val="p"/>
          </m:rPr>
          <w:rPr>
            <w:rFonts w:ascii="Cambria Math" w:hAnsi="Cambria Math"/>
          </w:rPr>
          <m:t>=</m:t>
        </m:r>
        <m:r>
          <w:rPr>
            <w:rFonts w:ascii="Cambria Math" w:hAnsi="Cambria Math"/>
          </w:rPr>
          <m:t>10</m:t>
        </m:r>
      </m:oMath>
      <w:r>
        <w:t xml:space="preserve">: indistinguishable from zero. Coverage is a weak proxy and we call it coverage rather than accuracy for that reason, but it moves in the direction that should be easiest to move, and it did not. Whether </w:t>
      </w:r>
      <w:r>
        <w:rPr>
          <w:i/>
          <w:iCs/>
        </w:rPr>
        <w:t>any</w:t>
      </w:r>
      <w:r>
        <w:t xml:space="preserve"> of these retrieval differences change what an agent does remains untested, and this result makes us less optimistic rather than more.</w:t>
      </w:r>
    </w:p>
    <w:p w14:paraId="1B214CB8" w14:textId="77777777" w:rsidR="00075250" w:rsidRDefault="00000000">
      <w:pPr>
        <w:pStyle w:val="BodyText"/>
      </w:pPr>
      <w:r>
        <w:rPr>
          <w:b/>
          <w:bCs/>
        </w:rPr>
        <w:lastRenderedPageBreak/>
        <w:t>Our pseudo-relevance-feedback baseline never helps, anywhere, and we cannot yet say why.</w:t>
      </w:r>
      <w:r>
        <w:t xml:space="preserve"> Rocchio feedback is the prior art a reader names first, and in our hands it is selected straight to its null (</w:t>
      </w:r>
      <m:oMath>
        <m:r>
          <w:rPr>
            <w:rFonts w:ascii="Cambria Math" w:hAnsi="Cambria Math"/>
          </w:rPr>
          <m:t>γ</m:t>
        </m:r>
        <m:r>
          <m:rPr>
            <m:sty m:val="p"/>
          </m:rPr>
          <w:rPr>
            <w:rFonts w:ascii="Cambria Math" w:hAnsi="Cambria Math"/>
          </w:rPr>
          <m:t>=</m:t>
        </m:r>
        <m:r>
          <w:rPr>
            <w:rFonts w:ascii="Cambria Math" w:hAnsi="Cambria Math"/>
          </w:rPr>
          <m:t>0</m:t>
        </m:r>
      </m:oMath>
      <w:r>
        <w:t xml:space="preserve">) on every corpus and loses whenever it is forced to do something. We therefore ran it on </w:t>
      </w:r>
      <w:r>
        <w:rPr>
          <w:smallCaps/>
        </w:rPr>
        <w:t>SciFact</w:t>
      </w:r>
      <w:r>
        <w:t>, a standard ad-hoc retrieval benchmark where feedback methods are well calibrated: 0 of 16 swept cells beat cosine there either (</w:t>
      </w:r>
      <w:r>
        <w:rPr>
          <w:smallCaps/>
        </w:rPr>
        <w:t>X104</w:t>
      </w:r>
      <w:r>
        <w:t>). Two readings remain open — that a strong dense baseline leaves classical PRF nothing to add, which the literature on dense feedback would support, or that our PRF is simply weak. Until that is settled, we do not claim “the prior art does not help either”, and any comparison in this paper against Rocchio should be read with that reservation.</w:t>
      </w:r>
    </w:p>
    <w:p w14:paraId="6788FF04" w14:textId="77777777" w:rsidR="00075250" w:rsidRDefault="00000000">
      <w:pPr>
        <w:pStyle w:val="BodyText"/>
      </w:pPr>
      <w:r>
        <w:rPr>
          <w:b/>
          <w:bCs/>
        </w:rPr>
        <w:t>Scale.</w:t>
      </w:r>
      <w:r>
        <w:t xml:space="preserve"> Banks run from 47 patterns (</w:t>
      </w:r>
      <w:r>
        <w:rPr>
          <w:smallCaps/>
        </w:rPr>
        <w:t>QASPER</w:t>
      </w:r>
      <w:r>
        <w:t>, one paper) to 30,320 (</w:t>
      </w:r>
      <w:r>
        <w:rPr>
          <w:smallCaps/>
        </w:rPr>
        <w:t>MSC</w:t>
      </w:r>
      <w:r>
        <w:t xml:space="preserve">), with encoders of 512, 768 and — for the cross-modal arm — CLIP’s joint space. Both ends of that range matter and both are far from the target: the 47-paragraph banks are where expansion inverts and starts to hurt, and the 30,320-turn bank is still two orders of magnitude short of what a long-lived agent accumulates. The image advantage is explicitly capacity-dependent—cosine overtakes descent past </w:t>
      </w:r>
      <m:oMath>
        <m:r>
          <w:rPr>
            <w:rFonts w:ascii="Cambria Math" w:hAnsi="Cambria Math"/>
          </w:rPr>
          <m:t>N</m:t>
        </m:r>
        <m:r>
          <m:rPr>
            <m:sty m:val="p"/>
          </m:rPr>
          <w:rPr>
            <w:rFonts w:ascii="Cambria Math" w:hAnsi="Cambria Math"/>
          </w:rPr>
          <m:t>≈</m:t>
        </m:r>
        <m:r>
          <w:rPr>
            <w:rFonts w:ascii="Cambria Math" w:hAnsi="Cambria Math"/>
          </w:rPr>
          <m:t>800</m:t>
        </m:r>
      </m:oMath>
      <w:r>
        <w:t xml:space="preserve"> at fixed </w:t>
      </w:r>
      <m:oMath>
        <m:r>
          <w:rPr>
            <w:rFonts w:ascii="Cambria Math" w:hAnsi="Cambria Math"/>
          </w:rPr>
          <m:t>β</m:t>
        </m:r>
      </m:oMath>
      <w:r>
        <w:t xml:space="preserve">—so nothing here licenses a claim at the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-memory scale a long-lived agent would reach. Whether the crossover is a </w:t>
      </w:r>
      <m:oMath>
        <m:r>
          <w:rPr>
            <w:rFonts w:ascii="Cambria Math" w:hAnsi="Cambria Math"/>
          </w:rPr>
          <m:t>β</m:t>
        </m:r>
      </m:oMath>
      <w:r>
        <w:t xml:space="preserve">-scaling artefact is unresolved. It was the most important unanswered question about the completion result until </w:t>
      </w:r>
      <w:r>
        <w:rPr>
          <w:smallCaps/>
        </w:rPr>
        <w:t>X113</w:t>
      </w:r>
      <w:r>
        <w:t xml:space="preserve"> removed the result; we retain it because the capacity behaviour of descent is of independent interest.</w:t>
      </w:r>
    </w:p>
    <w:p w14:paraId="0DAC23EF" w14:textId="77777777" w:rsidR="00075250" w:rsidRDefault="00000000">
      <w:pPr>
        <w:pStyle w:val="BodyText"/>
      </w:pPr>
      <w:r>
        <w:rPr>
          <w:b/>
          <w:bCs/>
        </w:rPr>
        <w:t>The latency cost is real, and larger than the matmul count suggests.</w:t>
      </w:r>
      <w:r>
        <w:t xml:space="preserve"> Descent at </w:t>
      </w:r>
      <m:oMath>
        <m:r>
          <w:rPr>
            <w:rFonts w:ascii="Cambria Math" w:hAnsi="Cambria Math"/>
          </w:rPr>
          <m:t>T</m:t>
        </m:r>
        <m:r>
          <m:rPr>
            <m:sty m:val="p"/>
          </m:rPr>
          <w:rPr>
            <w:rFonts w:ascii="Cambria Math" w:hAnsi="Cambria Math"/>
          </w:rPr>
          <m:t>=</m:t>
        </m:r>
        <m:r>
          <w:rPr>
            <w:rFonts w:ascii="Cambria Math" w:hAnsi="Cambria Math"/>
          </w:rPr>
          <m:t>8</m:t>
        </m:r>
      </m:oMath>
      <w:r>
        <w:t xml:space="preserve"> issues 16 matmuls against cosine’s 1, but measured wall-clock is </w:t>
      </w:r>
      <m:oMath>
        <m:r>
          <w:rPr>
            <w:rFonts w:ascii="Cambria Math" w:hAnsi="Cambria Math"/>
          </w:rPr>
          <m:t>21</m:t>
        </m:r>
        <m:r>
          <m:rPr>
            <m:sty m:val="p"/>
          </m:rPr>
          <w:rPr>
            <w:rFonts w:ascii="Cambria Math" w:hAnsi="Cambria Math"/>
          </w:rPr>
          <m:t>×</m:t>
        </m:r>
      </m:oMath>
      <w:r>
        <w:t xml:space="preserve"> (0.0502 ms vs. 0.0024 ms per query), for a pooled </w:t>
      </w:r>
      <m:oMath>
        <m:r>
          <m:rPr>
            <m:sty m:val="p"/>
          </m:rPr>
          <w:rPr>
            <w:rFonts w:ascii="Cambria Math" w:hAnsi="Cambria Math"/>
          </w:rPr>
          <m:t>+</m:t>
        </m:r>
        <m:r>
          <w:rPr>
            <w:rFonts w:ascii="Cambria Math" w:hAnsi="Cambria Math"/>
          </w:rPr>
          <m:t>0.014</m:t>
        </m:r>
      </m:oMath>
      <w:r>
        <w:t xml:space="preserve"> same-class accuracy that a </w:t>
      </w:r>
      <m:oMath>
        <m:r>
          <w:rPr>
            <w:rFonts w:ascii="Cambria Math" w:hAnsi="Cambria Math"/>
          </w:rPr>
          <m:t>k</m:t>
        </m:r>
      </m:oMath>
      <w:r>
        <w:t>-NN class vote exceeds at a fraction of the cost (§</w:t>
      </w:r>
      <w:hyperlink w:anchor="sec:occlusion">
        <w:r>
          <w:rPr>
            <w:rStyle w:val="Hyperlink"/>
          </w:rPr>
          <w:t>6.2</w:t>
        </w:r>
      </w:hyperlink>
      <w:r>
        <w:t>). Multi-</w:t>
      </w:r>
      <m:oMath>
        <m:r>
          <w:rPr>
            <w:rFonts w:ascii="Cambria Math" w:hAnsi="Cambria Math"/>
          </w:rPr>
          <m:t>β</m:t>
        </m:r>
      </m:oMath>
      <w:r>
        <w:t xml:space="preserve"> variants cost a further 1.6–</w:t>
      </w:r>
      <m:oMath>
        <m:r>
          <w:rPr>
            <w:rFonts w:ascii="Cambria Math" w:hAnsi="Cambria Math"/>
          </w:rPr>
          <m:t>2.9</m:t>
        </m:r>
        <m:r>
          <m:rPr>
            <m:sty m:val="p"/>
          </m:rPr>
          <w:rPr>
            <w:rFonts w:ascii="Cambria Math" w:hAnsi="Cambria Math"/>
          </w:rPr>
          <m:t>×</m:t>
        </m:r>
      </m:oMath>
      <w:r>
        <w:t xml:space="preserve"> for an effect indistinguishable from zero. We do not think this trade is attractive in deployment and say so.</w:t>
      </w:r>
    </w:p>
    <w:p w14:paraId="1FEB3562" w14:textId="77777777" w:rsidR="00075250" w:rsidRDefault="00000000">
      <w:pPr>
        <w:pStyle w:val="BodyText"/>
      </w:pPr>
      <w:r>
        <w:rPr>
          <w:b/>
          <w:bCs/>
        </w:rPr>
        <w:t>The shortlist regression.</w:t>
      </w:r>
      <w:r>
        <w:t xml:space="preserve"> Descent improves rank 1 and degrades ranks 2–5 (0.605 vs. 0.759 Recall@5). For an agent that pastes five memories into context, which is the standard usage, this is plausibly a net loss.</w:t>
      </w:r>
    </w:p>
    <w:p w14:paraId="1D6BB4DD" w14:textId="77777777" w:rsidR="00075250" w:rsidRDefault="00000000">
      <w:pPr>
        <w:pStyle w:val="BodyText"/>
      </w:pPr>
      <w:r>
        <w:rPr>
          <w:b/>
          <w:bCs/>
        </w:rPr>
        <w:t>The image study was not a completion study, and we did not notice for most of this project.</w:t>
      </w:r>
      <w:r>
        <w:t xml:space="preserve"> Its metric was same-class accuracy and its cues were drawn from a split disjoint from the bank, so the premise it was offered as confirming was never satisfied by it (§</w:t>
      </w:r>
      <w:hyperlink w:anchor="sec:occlusion">
        <w:r>
          <w:rPr>
            <w:rStyle w:val="Hyperlink"/>
          </w:rPr>
          <w:t>6.2</w:t>
        </w:r>
      </w:hyperlink>
      <w:r>
        <w:t xml:space="preserve">, </w:t>
      </w:r>
      <w:r>
        <w:rPr>
          <w:smallCaps/>
        </w:rPr>
        <w:t>X113</w:t>
      </w:r>
      <w:r>
        <w:t>). We report this as a limitation of our own process, not only of the result: the experiment had a pre-committed split, a declared grid and a paired bootstrap, and none of that machinery can detect a baseline that was never allowed to do its best, or a metric whose name does not match the operation it scores. Readers weighing the rest of this paper should know that the defect was found by re-reading our scoring code, which is the one audit we had not systematised.</w:t>
      </w:r>
    </w:p>
    <w:p w14:paraId="480647F8" w14:textId="77777777" w:rsidR="00075250" w:rsidRDefault="00000000">
      <w:pPr>
        <w:pStyle w:val="BodyText"/>
      </w:pPr>
      <w:r>
        <w:rPr>
          <w:b/>
          <w:bCs/>
        </w:rPr>
        <w:t>The one positive departure is not deployable, and we say so rather than rounding it up.</w:t>
      </w:r>
      <w:r>
        <w:t xml:space="preserve"> Expansion on chain-shaped multi-hop questions (§</w:t>
      </w:r>
      <w:hyperlink w:anchor="sec:corpora">
        <w:r>
          <w:rPr>
            <w:rStyle w:val="Hyperlink"/>
          </w:rPr>
          <w:t>5.4</w:t>
        </w:r>
      </w:hyperlink>
      <w:r>
        <w:t xml:space="preserve">) is the only mechanism in this paper that beats the dense corner on its own terms. Three things bound it. It requires tuning on the corpus it will serve — configurations selected on </w:t>
      </w:r>
      <w:r>
        <w:rPr>
          <w:smallCaps/>
        </w:rPr>
        <w:t>LoCoMo</w:t>
      </w:r>
      <w:r>
        <w:t xml:space="preserve"> give up the entire gain, </w:t>
      </w:r>
      <w:r>
        <w:lastRenderedPageBreak/>
        <w:t xml:space="preserve">where RRF’s single parameter transfers within 0.012. It requires knowing the question’s shape in advance, and we have not shown a label-free signal that separates a chain question from a comparison question before retrieval; the gain and the harm live in different strata of the </w:t>
      </w:r>
      <w:r>
        <w:rPr>
          <w:i/>
          <w:iCs/>
        </w:rPr>
        <w:t>same</w:t>
      </w:r>
      <w:r>
        <w:t xml:space="preserve"> corpus, so a system cannot collect the one without risking the other. And it is null on both conversational corpora, which is the setting this paper is nominally about. A reader looking for the deployable recommendation in this paper will not find it here either.</w:t>
      </w:r>
    </w:p>
    <w:p w14:paraId="3403CC16" w14:textId="77777777" w:rsidR="00075250" w:rsidRDefault="00000000">
      <w:pPr>
        <w:pStyle w:val="BodyText"/>
      </w:pPr>
      <w:r>
        <w:rPr>
          <w:b/>
          <w:bCs/>
        </w:rPr>
        <w:t>Two strata carry more weight than their size supports.</w:t>
      </w:r>
      <w:r>
        <w:t xml:space="preserve"> The cardinality table (Table </w:t>
      </w:r>
      <w:hyperlink w:anchor="tab:cardinality">
        <w:r>
          <w:rPr>
            <w:rStyle w:val="Hyperlink"/>
          </w:rPr>
          <w:t>7</w:t>
        </w:r>
      </w:hyperlink>
      <w:r>
        <w:t xml:space="preserve">) rests in two places on a 23-query stratum: </w:t>
      </w:r>
      <w:r>
        <w:rPr>
          <w:smallCaps/>
        </w:rPr>
        <w:t>SciFact</w:t>
      </w:r>
      <w:r>
        <w:t xml:space="preserve"> multi-relevant and </w:t>
      </w:r>
      <w:r>
        <w:rPr>
          <w:smallCaps/>
        </w:rPr>
        <w:t>NFCorpus</w:t>
      </w:r>
      <w:r>
        <w:t xml:space="preserve"> single-relevant. One of those two is the single confirmation of the prediction, so the one piece of evidence </w:t>
      </w:r>
      <w:r>
        <w:rPr>
          <w:i/>
          <w:iCs/>
        </w:rPr>
        <w:t>for</w:t>
      </w:r>
      <w:r>
        <w:t xml:space="preserve"> our own hypothesis is also among the weakest in the table. We have left both rows in rather than dropping them, and flagged them in the caption, because dropping the inconvenient-but-weak row and keeping the convenient-but-weak one is precisely how a table acquires a thumb on the scale.</w:t>
      </w:r>
    </w:p>
    <w:p w14:paraId="10B93D6A" w14:textId="77777777" w:rsidR="00075250" w:rsidRDefault="00000000">
      <w:pPr>
        <w:pStyle w:val="BodyText"/>
      </w:pPr>
      <w:r>
        <w:rPr>
          <w:b/>
          <w:bCs/>
        </w:rPr>
        <w:t>An experimental record can fork, and ours did.</w:t>
      </w:r>
      <w:r>
        <w:t xml:space="preserve"> Two programmes in this project ran concurrently and both numbered their experiments </w:t>
      </w:r>
      <w:r>
        <w:rPr>
          <w:rStyle w:val="VerbatimChar"/>
        </w:rPr>
        <w:t>X100</w:t>
      </w:r>
      <w:r>
        <w:t>–</w:t>
      </w:r>
      <w:r>
        <w:rPr>
          <w:rStyle w:val="VerbatimChar"/>
        </w:rPr>
        <w:t>X112</w:t>
      </w:r>
      <w:r>
        <w:t xml:space="preserve">, so the same identifier names different experiments depending on which record a reader consults, and a merge of the two documentation files resolved in favour of one — leaving a committed documentation file that described seven completed corpora as “not run” while their result files sat in the repository. We renumbered the second programme to </w:t>
      </w:r>
      <w:r>
        <w:rPr>
          <w:rStyle w:val="VerbatimChar"/>
        </w:rPr>
        <w:t>X200</w:t>
      </w:r>
      <w:r>
        <w:t>–</w:t>
      </w:r>
      <w:r>
        <w:rPr>
          <w:rStyle w:val="VerbatimChar"/>
        </w:rPr>
        <w:t>X212</w:t>
      </w:r>
      <w:r>
        <w:t xml:space="preserve"> and the ledger now carries both phases. We report it because it is the same failure as the others in §</w:t>
      </w:r>
      <w:hyperlink w:anchor="sec:protocol">
        <w:r>
          <w:rPr>
            <w:rStyle w:val="Hyperlink"/>
          </w:rPr>
          <w:t>7</w:t>
        </w:r>
      </w:hyperlink>
      <w:r>
        <w:t>, one level up: not a wrong number, but a record that disagreed with the data on disk, and no test can catch that — the results were correct, reproducible and committed the whole time, and only the prose describing them was wrong.</w:t>
      </w:r>
    </w:p>
    <w:p w14:paraId="2D75C1AF" w14:textId="77777777" w:rsidR="00075250" w:rsidRDefault="00000000">
      <w:pPr>
        <w:pStyle w:val="BodyText"/>
      </w:pPr>
      <w:r>
        <w:rPr>
          <w:b/>
          <w:bCs/>
        </w:rPr>
        <w:t>Biological framing is analogy.</w:t>
      </w:r>
      <w:r>
        <w:t xml:space="preserve"> We use the words basin, attractor and consolidation because they are the established vocabulary of the formalism. We make no claim of correspondence with neural mechanism, and no result here depends on one.</w:t>
      </w:r>
    </w:p>
    <w:p w14:paraId="19941691" w14:textId="77777777" w:rsidR="00075250" w:rsidRDefault="00000000">
      <w:pPr>
        <w:pStyle w:val="BodyText"/>
      </w:pPr>
      <w:r>
        <w:rPr>
          <w:b/>
          <w:bCs/>
        </w:rPr>
        <w:t>The remaining axes have now been tested, and none of them helps.</w:t>
      </w:r>
      <w:r>
        <w:t xml:space="preserve"> An earlier version of this section listed G2 and the controller as unevaluated. Both have since been measured, on a multi-target variant of the same </w:t>
      </w:r>
      <w:r>
        <w:rPr>
          <w:smallCaps/>
        </w:rPr>
        <w:t>LoCoMo</w:t>
      </w:r>
      <w:r>
        <w:t xml:space="preserve"> corpus—retrieve the full set of annotated evidence turns for each of 1,977 questions—with the conversation as the resampling cluster. Ten clusters floor a blocked-permutation </w:t>
      </w:r>
      <m:oMath>
        <m:r>
          <w:rPr>
            <w:rFonts w:ascii="Cambria Math" w:hAnsi="Cambria Math"/>
          </w:rPr>
          <m:t>p</m:t>
        </m:r>
      </m:oMath>
      <w:r>
        <w:t xml:space="preserve"> at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10</m:t>
            </m:r>
          </m:sup>
        </m:sSup>
        <m:r>
          <m:rPr>
            <m:sty m:val="p"/>
          </m:rPr>
          <w:rPr>
            <w:rFonts w:ascii="Cambria Math" w:hAnsi="Cambria Math"/>
          </w:rPr>
          <m:t>=</m:t>
        </m:r>
        <m:r>
          <w:rPr>
            <w:rFonts w:ascii="Cambria Math" w:hAnsi="Cambria Math"/>
          </w:rPr>
          <m:t>0.002</m:t>
        </m:r>
      </m:oMath>
      <w:r>
        <w:t xml:space="preserve">, so we give intervals and not </w:t>
      </w:r>
      <m:oMath>
        <m:r>
          <w:rPr>
            <w:rFonts w:ascii="Cambria Math" w:hAnsi="Cambria Math"/>
          </w:rPr>
          <m:t>p</m:t>
        </m:r>
      </m:oMath>
      <w:r>
        <w:t>-values.</w:t>
      </w:r>
    </w:p>
    <w:p w14:paraId="613270CC" w14:textId="77777777" w:rsidR="00075250" w:rsidRDefault="00000000">
      <w:pPr>
        <w:pStyle w:val="BodyText"/>
      </w:pPr>
      <w:r>
        <w:rPr>
          <w:b/>
          <w:bCs/>
        </w:rPr>
        <w:t>G2 (strength-modulated basin depth) hurts under every prior we tried</w:t>
      </w:r>
      <w:r>
        <w:t>—recency, centrality, session size, turn length—and hurts monotonically in the bias strength. The gentlest setting is indistinguishable from no bias at all (</w:t>
      </w:r>
      <m:oMath>
        <m:r>
          <m:rPr>
            <m:sty m:val="p"/>
          </m:rPr>
          <w:rPr>
            <w:rFonts w:ascii="Cambria Math" w:hAnsi="Cambria Math"/>
          </w:rPr>
          <m:t>-</m:t>
        </m:r>
        <m:r>
          <w:rPr>
            <w:rFonts w:ascii="Cambria Math" w:hAnsi="Cambria Math"/>
          </w:rPr>
          <m:t>0.004</m:t>
        </m:r>
      </m:oMath>
      <w:r>
        <w:t xml:space="preserve"> [-0.035, +0.030]) and the strongest costs </w:t>
      </w:r>
      <m:oMath>
        <m:r>
          <m:rPr>
            <m:sty m:val="p"/>
          </m:rPr>
          <w:rPr>
            <w:rFonts w:ascii="Cambria Math" w:hAnsi="Cambria Math"/>
          </w:rPr>
          <m:t>-</m:t>
        </m:r>
        <m:r>
          <w:rPr>
            <w:rFonts w:ascii="Cambria Math" w:hAnsi="Cambria Math"/>
          </w:rPr>
          <m:t>0.495</m:t>
        </m:r>
      </m:oMath>
      <w:r>
        <w:t xml:space="preserve"> [-0.533, -0.459] (</w:t>
      </w:r>
      <w:r>
        <w:rPr>
          <w:smallCaps/>
        </w:rPr>
        <w:t>X62</w:t>
      </w:r>
      <w:r>
        <w:t xml:space="preserve">). </w:t>
      </w:r>
      <w:r>
        <w:rPr>
          <w:b/>
          <w:bCs/>
        </w:rPr>
        <w:t xml:space="preserve">G3 with a </w:t>
      </w:r>
      <w:r>
        <w:rPr>
          <w:b/>
          <w:bCs/>
          <w:i/>
          <w:iCs/>
        </w:rPr>
        <w:t>fitted</w:t>
      </w:r>
      <w:r>
        <w:rPr>
          <w:b/>
          <w:bCs/>
        </w:rPr>
        <w:t xml:space="preserve"> routing operator</w:t>
      </w:r>
      <w:r>
        <w:t xml:space="preserve"> reproduces the </w:t>
      </w:r>
      <w:r>
        <w:rPr>
          <w:smallCaps/>
        </w:rPr>
        <w:t>X18</w:t>
      </w:r>
      <w:r>
        <w:t xml:space="preserve"> verdict by an independent route: diagonal routing costs </w:t>
      </w:r>
      <m:oMath>
        <m:r>
          <m:rPr>
            <m:sty m:val="p"/>
          </m:rPr>
          <w:rPr>
            <w:rFonts w:ascii="Cambria Math" w:hAnsi="Cambria Math"/>
          </w:rPr>
          <m:t>-</m:t>
        </m:r>
        <m:r>
          <w:rPr>
            <w:rFonts w:ascii="Cambria Math" w:hAnsi="Cambria Math"/>
          </w:rPr>
          <m:t>0.029</m:t>
        </m:r>
      </m:oMath>
      <w:r>
        <w:t xml:space="preserve"> [-0.046, -0.013] at its mildest and dense routing </w:t>
      </w:r>
      <m:oMath>
        <m:r>
          <m:rPr>
            <m:sty m:val="p"/>
          </m:rPr>
          <w:rPr>
            <w:rFonts w:ascii="Cambria Math" w:hAnsi="Cambria Math"/>
          </w:rPr>
          <m:t>-</m:t>
        </m:r>
        <m:r>
          <w:rPr>
            <w:rFonts w:ascii="Cambria Math" w:hAnsi="Cambria Math"/>
          </w:rPr>
          <m:t>0.471</m:t>
        </m:r>
      </m:oMath>
      <w:r>
        <w:t xml:space="preserve"> [-0.512, -0.424] at its strongest, so </w:t>
      </w:r>
      <m:oMath>
        <m:r>
          <w:rPr>
            <w:rFonts w:ascii="Cambria Math" w:hAnsi="Cambria Math"/>
          </w:rPr>
          <m:t>R</m:t>
        </m:r>
        <m:r>
          <m:rPr>
            <m:sty m:val="p"/>
          </m:rPr>
          <w:rPr>
            <w:rFonts w:ascii="Cambria Math" w:hAnsi="Cambria Math"/>
          </w:rPr>
          <m:t>=</m:t>
        </m:r>
        <m:r>
          <w:rPr>
            <w:rFonts w:ascii="Cambria Math" w:hAnsi="Cambria Math"/>
          </w:rPr>
          <m:t>I</m:t>
        </m:r>
      </m:oMath>
      <w:r>
        <w:t>—the corner—is the best routing we have been able to find (</w:t>
      </w:r>
      <w:r>
        <w:rPr>
          <w:smallCaps/>
        </w:rPr>
        <w:t>X63</w:t>
      </w:r>
      <w:r>
        <w:t xml:space="preserve">). The lifecycle operations </w:t>
      </w:r>
      <w:r>
        <w:lastRenderedPageBreak/>
        <w:t>built on G2, decay and consolidation, are still implemented and unevaluated; that part of the gap stands.</w:t>
      </w:r>
    </w:p>
    <w:p w14:paraId="671E1DD2" w14:textId="77777777" w:rsidR="00075250" w:rsidRDefault="00000000">
      <w:pPr>
        <w:pStyle w:val="BodyText"/>
      </w:pPr>
      <w:r>
        <w:rPr>
          <w:b/>
          <w:bCs/>
        </w:rPr>
        <w:t>A single encoder per modality.</w:t>
      </w:r>
      <w:r>
        <w:t xml:space="preserve"> Proposition </w:t>
      </w:r>
      <w:hyperlink w:anchor="prop:reduction">
        <w:r>
          <w:rPr>
            <w:rStyle w:val="Hyperlink"/>
          </w:rPr>
          <w:t>1</w:t>
        </w:r>
      </w:hyperlink>
      <w:r>
        <w:t xml:space="preserve"> is encoder-independent, but the </w:t>
      </w:r>
      <m:oMath>
        <m:r>
          <w:rPr>
            <w:rFonts w:ascii="Cambria Math" w:hAnsi="Cambria Math"/>
          </w:rPr>
          <m:t>β</m:t>
        </m:r>
      </m:oMath>
      <w:r>
        <w:t xml:space="preserve"> band is not, and we measured it on one text encoder and one vision backbone. The claim that the band must be re-measured per encoder is supported by two points (synthetic and </w:t>
      </w:r>
      <w:r>
        <w:rPr>
          <w:rStyle w:val="VerbatimChar"/>
        </w:rPr>
        <w:t>all-mpnet-base-v2</w:t>
      </w:r>
      <w:r>
        <w:t>), which establishes that it varies but not how it varies.</w:t>
      </w:r>
    </w:p>
    <w:p w14:paraId="096AE7B8" w14:textId="77777777" w:rsidR="00075250" w:rsidRDefault="00000000">
      <w:pPr>
        <w:pStyle w:val="Heading1"/>
      </w:pPr>
      <w:bookmarkStart w:id="44" w:name="sec:conclusion"/>
      <w:bookmarkEnd w:id="43"/>
      <w:r>
        <w:rPr>
          <w:rStyle w:val="SectionNumber"/>
        </w:rPr>
        <w:t>9</w:t>
      </w:r>
      <w:r>
        <w:tab/>
        <w:t>Conclusion</w:t>
      </w:r>
    </w:p>
    <w:p w14:paraId="65483CEE" w14:textId="77777777" w:rsidR="00075250" w:rsidRDefault="00000000">
      <w:pPr>
        <w:pStyle w:val="FirstParagraph"/>
      </w:pPr>
      <w:r>
        <w:t xml:space="preserve">We set out to build a better memory for autonomous agents on associative-memory foundations. That thesis is refuted here by our own measurements, at adequate power, with the mechanism identified: every departure from the dense-retrieval corner that changes only how an answer is read off the energy landscape fails on agent text, because none of them changes the landscape. The one departure that survives changes the </w:t>
      </w:r>
      <w:r>
        <w:rPr>
          <w:i/>
          <w:iCs/>
        </w:rPr>
        <w:t>cue</w:t>
      </w:r>
      <w:r>
        <w:t xml:space="preserve"> instead, and it is query expansion rather than attractor dynamics.</w:t>
      </w:r>
    </w:p>
    <w:p w14:paraId="1F56746B" w14:textId="77777777" w:rsidR="00075250" w:rsidRDefault="00000000">
      <w:pPr>
        <w:pStyle w:val="BodyText"/>
      </w:pPr>
      <w:r>
        <w:t xml:space="preserve">What replaced it is narrower and better supported. Dense retrieval is exactly the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corner of the modern Hopfield update — exactly so at </w:t>
      </w:r>
      <m:oMath>
        <m:r>
          <w:rPr>
            <w:rFonts w:ascii="Cambria Math" w:hAnsi="Cambria Math"/>
          </w:rPr>
          <m:t>k</m:t>
        </m:r>
        <m:r>
          <m:rPr>
            <m:sty m:val="p"/>
          </m:rPr>
          <w:rPr>
            <w:rFonts w:ascii="Cambria Math" w:hAnsi="Cambria Math"/>
          </w:rPr>
          <m:t>=</m:t>
        </m:r>
        <m:r>
          <w:rPr>
            <w:rFonts w:ascii="Cambria Math" w:hAnsi="Cambria Math"/>
          </w:rPr>
          <m:t>1</m:t>
        </m:r>
      </m:oMath>
      <w:r>
        <w:t xml:space="preserve">, and at </w:t>
      </w:r>
      <m:oMath>
        <m:r>
          <w:rPr>
            <w:rFonts w:ascii="Cambria Math" w:hAnsi="Cambria Math"/>
          </w:rPr>
          <m:t>k</m:t>
        </m:r>
        <m:r>
          <m:rPr>
            <m:sty m:val="p"/>
          </m:rPr>
          <w:rPr>
            <w:rFonts w:ascii="Cambria Math" w:hAnsi="Cambria Math"/>
          </w:rPr>
          <m:t>&gt;</m:t>
        </m:r>
        <m:r>
          <w:rPr>
            <w:rFonts w:ascii="Cambria Math" w:hAnsi="Cambria Math"/>
          </w:rPr>
          <m:t>1</m:t>
        </m:r>
      </m:oMath>
      <w:r>
        <w:t xml:space="preserve"> with the shortlist read off the cue — which makes the standard baseline a configuration of the method under test rather than a rival outside it, and converts an ill-posed question into a finite one. Within that frame, one side of the sign is predictable before the experiment: associative descent hurts monotonically when the cue is not a degraded instance of a stored pattern, and that half has held everywhere we have looked. The other half has no surviving instance. We nominated three tests against ourselves and all three came back negative: satisfying the premise on masked text gives no winning </w:t>
      </w:r>
      <m:oMath>
        <m:r>
          <w:rPr>
            <w:rFonts w:ascii="Cambria Math" w:hAnsi="Cambria Math"/>
          </w:rPr>
          <m:t>β</m:t>
        </m:r>
      </m:oMath>
      <w:r>
        <w:t xml:space="preserve"> in 45 cells, two image targets instead of one costs </w:t>
      </w:r>
      <m:oMath>
        <m:r>
          <m:rPr>
            <m:sty m:val="p"/>
          </m:rPr>
          <w:rPr>
            <w:rFonts w:ascii="Cambria Math" w:hAnsi="Cambria Math"/>
          </w:rPr>
          <m:t>-</m:t>
        </m:r>
        <m:r>
          <w:rPr>
            <w:rFonts w:ascii="Cambria Math" w:hAnsi="Cambria Math"/>
          </w:rPr>
          <m:t>0.245</m:t>
        </m:r>
      </m:oMath>
      <w:r>
        <w:t xml:space="preserve">, and the single-target image result we had treated as the confirming case turns out to be a ten-way classification measured on cues whose source was never stored, which an explicit </w:t>
      </w:r>
      <m:oMath>
        <m:r>
          <w:rPr>
            <w:rFonts w:ascii="Cambria Math" w:hAnsi="Cambria Math"/>
          </w:rPr>
          <m:t>k</m:t>
        </m:r>
      </m:oMath>
      <w:r>
        <w:t>-NN class vote performs better than descent does (</w:t>
      </w:r>
      <m:oMath>
        <m:r>
          <m:rPr>
            <m:sty m:val="p"/>
          </m:rPr>
          <w:rPr>
            <w:rFonts w:ascii="Cambria Math" w:hAnsi="Cambria Math"/>
          </w:rPr>
          <m:t>-</m:t>
        </m:r>
        <m:r>
          <w:rPr>
            <w:rFonts w:ascii="Cambria Math" w:hAnsi="Cambria Math"/>
          </w:rPr>
          <m:t>0.036</m:t>
        </m:r>
      </m:oMath>
      <w:r>
        <w:t xml:space="preserve">, [-0.043, -0.028]). On the premise’s own best case — occluded copies of stored images, scored by identity — descent is </w:t>
      </w:r>
      <m:oMath>
        <m:r>
          <m:rPr>
            <m:sty m:val="p"/>
          </m:rPr>
          <w:rPr>
            <w:rFonts w:ascii="Cambria Math" w:hAnsi="Cambria Math"/>
          </w:rPr>
          <m:t>-</m:t>
        </m:r>
        <m:r>
          <w:rPr>
            <w:rFonts w:ascii="Cambria Math" w:hAnsi="Cambria Math"/>
          </w:rPr>
          <m:t>0.003</m:t>
        </m:r>
      </m:oMath>
      <w:r>
        <w:t xml:space="preserve"> [-0.008, +0.000]. The premise is therefore necessary and not sufficient, and we withdraw the image win rather than keep it under a weaker description (§</w:t>
      </w:r>
      <w:hyperlink w:anchor="sec:occlusion">
        <w:r>
          <w:rPr>
            <w:rStyle w:val="Hyperlink"/>
          </w:rPr>
          <w:t>6.2</w:t>
        </w:r>
      </w:hyperlink>
      <w:r>
        <w:t>). Of the ten Family A mechanisms — every tested change to the state update or the readout, listed in full in Table </w:t>
      </w:r>
      <w:hyperlink w:anchor="tab:negatives">
        <w:r>
          <w:rPr>
            <w:rStyle w:val="Hyperlink"/>
          </w:rPr>
          <w:t>8</w:t>
        </w:r>
      </w:hyperlink>
      <w:r>
        <w:t xml:space="preserve"> — not one beats the corner. Both members of Family B do, within limits. The first is a nonparametric predictor over the agent’s own observed transitions, which retrieves by succession rather than resemblance. It beats cosine on one-hop association in four measurements across three corpora, including </w:t>
      </w:r>
      <m:oMath>
        <m:r>
          <m:rPr>
            <m:sty m:val="p"/>
          </m:rPr>
          <w:rPr>
            <w:rFonts w:ascii="Cambria Math" w:hAnsi="Cambria Math"/>
          </w:rPr>
          <m:t>+</m:t>
        </m:r>
        <m:r>
          <w:rPr>
            <w:rFonts w:ascii="Cambria Math" w:hAnsi="Cambria Math"/>
          </w:rPr>
          <m:t>0.043</m:t>
        </m:r>
      </m:oMath>
      <w:r>
        <w:t xml:space="preserve"> Recall@1 [+0.036, +0.050] on </w:t>
      </w:r>
      <w:r>
        <w:rPr>
          <w:smallCaps/>
        </w:rPr>
        <w:t>LoCoMo</w:t>
      </w:r>
      <w:r>
        <w:t xml:space="preserve"> against a pooled bank of 5,882 turns and </w:t>
      </w:r>
      <m:oMath>
        <m:r>
          <m:rPr>
            <m:sty m:val="p"/>
          </m:rPr>
          <w:rPr>
            <w:rFonts w:ascii="Cambria Math" w:hAnsi="Cambria Math"/>
          </w:rPr>
          <m:t>+</m:t>
        </m:r>
        <m:r>
          <w:rPr>
            <w:rFonts w:ascii="Cambria Math" w:hAnsi="Cambria Math"/>
          </w:rPr>
          <m:t>0.016</m:t>
        </m:r>
      </m:oMath>
      <w:r>
        <w:t xml:space="preserve"> [+0.014, +0.018] on </w:t>
      </w:r>
      <w:r>
        <w:rPr>
          <w:smallCaps/>
        </w:rPr>
        <w:t>MSC</w:t>
      </w:r>
      <w:r>
        <w:t xml:space="preserve"> against 30,320. The same experiments bound it: at two hops the effect is </w:t>
      </w:r>
      <m:oMath>
        <m:r>
          <m:rPr>
            <m:sty m:val="p"/>
          </m:rPr>
          <w:rPr>
            <w:rFonts w:ascii="Cambria Math" w:hAnsi="Cambria Math"/>
          </w:rPr>
          <m:t>-</m:t>
        </m:r>
        <m:r>
          <w:rPr>
            <w:rFonts w:ascii="Cambria Math" w:hAnsi="Cambria Math"/>
          </w:rPr>
          <m:t>0.002</m:t>
        </m:r>
      </m:oMath>
      <w:r>
        <w:t xml:space="preserve"> on the first corpus and </w:t>
      </w:r>
      <m:oMath>
        <m:r>
          <m:rPr>
            <m:sty m:val="p"/>
          </m:rPr>
          <w:rPr>
            <w:rFonts w:ascii="Cambria Math" w:hAnsi="Cambria Math"/>
          </w:rPr>
          <m:t>+</m:t>
        </m:r>
        <m:r>
          <w:rPr>
            <w:rFonts w:ascii="Cambria Math" w:hAnsi="Cambria Math"/>
          </w:rPr>
          <m:t>0.005</m:t>
        </m:r>
      </m:oMath>
      <w:r>
        <w:t xml:space="preserve"> on the second, one eighteenth of the </w:t>
      </w:r>
      <m:oMath>
        <m:r>
          <m:rPr>
            <m:sty m:val="p"/>
          </m:rPr>
          <w:rPr>
            <w:rFonts w:ascii="Cambria Math" w:hAnsi="Cambria Math"/>
          </w:rPr>
          <m:t>+</m:t>
        </m:r>
        <m:r>
          <w:rPr>
            <w:rFonts w:ascii="Cambria Math" w:hAnsi="Cambria Math"/>
          </w:rPr>
          <m:t>0.185</m:t>
        </m:r>
      </m:oMath>
      <w:r>
        <w:t xml:space="preserve"> two-hop result of our own that we withdraw. Association helps one step ahead and essentially stops there.</w:t>
      </w:r>
    </w:p>
    <w:p w14:paraId="52BCED4F" w14:textId="77777777" w:rsidR="00075250" w:rsidRDefault="00000000">
      <w:pPr>
        <w:pStyle w:val="BodyText"/>
      </w:pPr>
      <w:r>
        <w:rPr>
          <w:b/>
          <w:bCs/>
        </w:rPr>
        <w:t>One thing beats the corner, and it is not the thing we were looking for.</w:t>
      </w:r>
      <w:r>
        <w:t xml:space="preserve"> We could not tell from </w:t>
      </w:r>
      <w:r>
        <w:rPr>
          <w:smallCaps/>
        </w:rPr>
        <w:t>LoCoMo</w:t>
      </w:r>
      <w:r>
        <w:t xml:space="preserve"> alone whether query expansion fails as a mechanism or fails on that corpus, </w:t>
      </w:r>
      <w:r>
        <w:lastRenderedPageBreak/>
        <w:t xml:space="preserve">so we ran six more. It fails on the corpus. Fold a few retrieved memories back into the cue and retrieve again, and on multi-hop questions whose second document is reachable only </w:t>
      </w:r>
      <w:r>
        <w:rPr>
          <w:i/>
          <w:iCs/>
        </w:rPr>
        <w:t>from the first</w:t>
      </w:r>
      <w:r>
        <w:t xml:space="preserve"> the gain is </w:t>
      </w:r>
      <m:oMath>
        <m:r>
          <m:rPr>
            <m:sty m:val="p"/>
          </m:rPr>
          <w:rPr>
            <w:rFonts w:ascii="Cambria Math" w:hAnsi="Cambria Math"/>
          </w:rPr>
          <m:t>+</m:t>
        </m:r>
        <m:r>
          <w:rPr>
            <w:rFonts w:ascii="Cambria Math" w:hAnsi="Cambria Math"/>
          </w:rPr>
          <m:t>0.023</m:t>
        </m:r>
      </m:oMath>
      <w:r>
        <w:t xml:space="preserve"> [+0.010, +0.037] and </w:t>
      </w:r>
      <m:oMath>
        <m:r>
          <m:rPr>
            <m:sty m:val="p"/>
          </m:rPr>
          <w:rPr>
            <w:rFonts w:ascii="Cambria Math" w:hAnsi="Cambria Math"/>
          </w:rPr>
          <m:t>+</m:t>
        </m:r>
        <m:r>
          <w:rPr>
            <w:rFonts w:ascii="Cambria Math" w:hAnsi="Cambria Math"/>
          </w:rPr>
          <m:t>0.171</m:t>
        </m:r>
      </m:oMath>
      <w:r>
        <w:t xml:space="preserve"> [+0.118, +0.219]; on questions in the same corpora whose documents are both reachable from the question, selection declines to expand in 10 of 10 folds and the method correctly does nothing. Random modes lose to real ones by </w:t>
      </w:r>
      <m:oMath>
        <m:r>
          <m:rPr>
            <m:sty m:val="p"/>
          </m:rPr>
          <w:rPr>
            <w:rFonts w:ascii="Cambria Math" w:hAnsi="Cambria Math"/>
          </w:rPr>
          <m:t>+</m:t>
        </m:r>
        <m:r>
          <w:rPr>
            <w:rFonts w:ascii="Cambria Math" w:hAnsi="Cambria Math"/>
          </w:rPr>
          <m:t>0.13</m:t>
        </m:r>
      </m:oMath>
      <w:r>
        <w:t xml:space="preserve"> to </w:t>
      </w:r>
      <m:oMath>
        <m:r>
          <m:rPr>
            <m:sty m:val="p"/>
          </m:rPr>
          <w:rPr>
            <w:rFonts w:ascii="Cambria Math" w:hAnsi="Cambria Math"/>
          </w:rPr>
          <m:t>+</m:t>
        </m:r>
        <m:r>
          <w:rPr>
            <w:rFonts w:ascii="Cambria Math" w:hAnsi="Cambria Math"/>
          </w:rPr>
          <m:t>0.39</m:t>
        </m:r>
      </m:oMath>
      <w:r>
        <w:t xml:space="preserve">, so what pays is which memories enter the cue. Our own pre-registered explanation for when this should happen—more targets—comes out reversed on four corpora, and the predictor that survives is the shape of the hop. We hold the claim at arm’s length nonetheless: it needs per-corpus tuning, and on the two conversational corpora that motivate this paper it is null, where a lexical hybrid gains </w:t>
      </w:r>
      <m:oMath>
        <m:r>
          <m:rPr>
            <m:sty m:val="p"/>
          </m:rPr>
          <w:rPr>
            <w:rFonts w:ascii="Cambria Math" w:hAnsi="Cambria Math"/>
          </w:rPr>
          <m:t>+</m:t>
        </m:r>
        <m:r>
          <w:rPr>
            <w:rFonts w:ascii="Cambria Math" w:hAnsi="Cambria Math"/>
          </w:rPr>
          <m:t>0.156</m:t>
        </m:r>
      </m:oMath>
      <w:r>
        <w:t>. The hop-type label is a benchmark annotation and we have no detector for it, so the per-stratum numbers are conditional; what is not conditional is that the gain survives with the label withheld from selection and scoring entirely (</w:t>
      </w:r>
      <m:oMath>
        <m:r>
          <m:rPr>
            <m:sty m:val="p"/>
          </m:rPr>
          <w:rPr>
            <w:rFonts w:ascii="Cambria Math" w:hAnsi="Cambria Math"/>
          </w:rPr>
          <m:t>+</m:t>
        </m:r>
        <m:r>
          <w:rPr>
            <w:rFonts w:ascii="Cambria Math" w:hAnsi="Cambria Math"/>
          </w:rPr>
          <m:t>0.015</m:t>
        </m:r>
      </m:oMath>
      <w:r>
        <w:t xml:space="preserve"> and </w:t>
      </w:r>
      <m:oMath>
        <m:r>
          <m:rPr>
            <m:sty m:val="p"/>
          </m:rPr>
          <w:rPr>
            <w:rFonts w:ascii="Cambria Math" w:hAnsi="Cambria Math"/>
          </w:rPr>
          <m:t>+</m:t>
        </m:r>
        <m:r>
          <w:rPr>
            <w:rFonts w:ascii="Cambria Math" w:hAnsi="Cambria Math"/>
          </w:rPr>
          <m:t>0.043</m:t>
        </m:r>
      </m:oMath>
      <w:r>
        <w:t xml:space="preserve"> over </w:t>
      </w:r>
      <m:oMath>
        <m:r>
          <w:rPr>
            <w:rFonts w:ascii="Cambria Math" w:hAnsi="Cambria Math"/>
          </w:rPr>
          <m:t>n</m:t>
        </m:r>
        <m:r>
          <m:rPr>
            <m:sty m:val="p"/>
          </m:rPr>
          <w:rPr>
            <w:rFonts w:ascii="Cambria Math" w:hAnsi="Cambria Math"/>
          </w:rPr>
          <m:t>=2,000</m:t>
        </m:r>
      </m:oMath>
      <w:r>
        <w:t xml:space="preserve"> each). The label tells you in advance which queries will pay, not whether paying happens. It is the one place where the thesis we began with was too pessimistic, and it is still not a better agent memory (§</w:t>
      </w:r>
      <w:hyperlink w:anchor="sec:corpora">
        <w:r>
          <w:rPr>
            <w:rStyle w:val="Hyperlink"/>
          </w:rPr>
          <w:t>5.4</w:t>
        </w:r>
      </w:hyperlink>
      <w:r>
        <w:t>).</w:t>
      </w:r>
    </w:p>
    <w:p w14:paraId="34E8D1A2" w14:textId="77777777" w:rsidR="00075250" w:rsidRDefault="00000000">
      <w:pPr>
        <w:pStyle w:val="BodyText"/>
      </w:pPr>
      <w:r>
        <w:t xml:space="preserve">We also report what the protocol was worth, in the only currency that makes the argument: seven errors, each a reasonable default, each worth a conclusion. Two produced false negatives, which were materially harder to detect than the false positives. Three of our own recorded claims were overturned by reimplementation rather than by review—and the one that had been our headline was settled only by the public-benchmark run that external validity demanded anyway. The seventh is the one a reader should weigh most heavily, because it survived every check we had: an </w:t>
      </w:r>
      <w:r>
        <w:rPr>
          <w:i/>
          <w:iCs/>
        </w:rPr>
        <w:t>unmatched baseline</w:t>
      </w:r>
      <w:r>
        <w:t>. The image comparison was between a 1-nearest-neighbour classifier and a soft-</w:t>
      </w:r>
      <m:oMath>
        <m:r>
          <w:rPr>
            <w:rFonts w:ascii="Cambria Math" w:hAnsi="Cambria Math"/>
          </w:rPr>
          <m:t>k</m:t>
        </m:r>
      </m:oMath>
      <w:r>
        <w:t>-nearest-neighbour one, on a class metric, and no amount of split hygiene, pre-registration or bootstrap discipline detects that. Only naming the operation the method actually performs does.</w:t>
      </w:r>
    </w:p>
    <w:p w14:paraId="62BEF6D6" w14:textId="77777777" w:rsidR="00075250" w:rsidRDefault="00000000">
      <w:pPr>
        <w:pStyle w:val="BodyText"/>
      </w:pPr>
      <w:r>
        <w:t>The constructive proposal we take from this is structural rather than empirical. Build the baseline as a corner of the method, give every added component a null setting that reproduces the configuration beneath it, and assert those equivalences in continuous integration. Four of the seven errors above surfaced as violations of a known equivalence rather than as anomalous numbers. In a literature where the operator under test and the operator it is compared against coincide at the default operating point, that is not a convenience. It is the difference between measuring a method and measuring a bug.</w:t>
      </w:r>
    </w:p>
    <w:p w14:paraId="5310586B" w14:textId="77777777" w:rsidR="00075250" w:rsidRDefault="00000000">
      <w:pPr>
        <w:pStyle w:val="Heading1"/>
      </w:pPr>
      <w:bookmarkStart w:id="45" w:name="app:proof"/>
      <w:bookmarkEnd w:id="44"/>
      <w:r>
        <w:rPr>
          <w:rStyle w:val="SectionNumber"/>
        </w:rPr>
        <w:t>10</w:t>
      </w:r>
      <w:r>
        <w:tab/>
        <w:t>Proof of Proposition </w:t>
      </w:r>
      <w:hyperlink w:anchor="prop:reduction">
        <w:r>
          <w:rPr>
            <w:rStyle w:val="Hyperlink"/>
          </w:rPr>
          <w:t>1</w:t>
        </w:r>
      </w:hyperlink>
      <w:r>
        <w:t xml:space="preserve"> and Corollary </w:t>
      </w:r>
      <w:hyperlink w:anchor="cor:degeneracy">
        <w:r>
          <w:rPr>
            <w:rStyle w:val="Hyperlink"/>
          </w:rPr>
          <w:t>1</w:t>
        </w:r>
      </w:hyperlink>
    </w:p>
    <w:p w14:paraId="351CD132" w14:textId="77777777" w:rsidR="00075250" w:rsidRDefault="00000000">
      <w:pPr>
        <w:pStyle w:val="FirstParagraph"/>
      </w:pPr>
      <w:r>
        <w:t xml:space="preserve">Throughout,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N</m:t>
            </m:r>
          </m:sup>
        </m:sSup>
      </m:oMath>
      <w:r>
        <w:t xml:space="preserve"> with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d>
        <m:r>
          <m:rPr>
            <m:sty m:val="p"/>
          </m:rPr>
          <w:rPr>
            <w:rFonts w:ascii="Cambria Math" w:hAnsi="Cambria Math"/>
          </w:rPr>
          <m:t>=</m:t>
        </m:r>
        <m:r>
          <w:rPr>
            <w:rFonts w:ascii="Cambria Math" w:hAnsi="Cambria Math"/>
          </w:rPr>
          <m:t>1</m:t>
        </m:r>
      </m:oMath>
      <w:r>
        <w:t xml:space="preserve">, the cue satisfies </w:t>
      </w:r>
      <m:oMath>
        <m:d>
          <m:dPr>
            <m:begChr m:val="‖"/>
            <m:endChr m:val="‖"/>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1</m:t>
        </m:r>
      </m:oMath>
      <w:r>
        <w:t xml:space="preserve">, and we set </w:t>
      </w:r>
      <m:oMath>
        <m:r>
          <w:rPr>
            <w:rFonts w:ascii="Cambria Math" w:hAnsi="Cambria Math"/>
          </w:rPr>
          <m:t>b</m:t>
        </m:r>
        <m:r>
          <m:rPr>
            <m:sty m:val="p"/>
          </m:rPr>
          <w:rPr>
            <w:rFonts w:ascii="Cambria Math" w:hAnsi="Cambria Math"/>
          </w:rPr>
          <m:t>=</m:t>
        </m:r>
        <m:r>
          <w:rPr>
            <w:rFonts w:ascii="Cambria Math" w:hAnsi="Cambria Math"/>
          </w:rPr>
          <m:t>0</m:t>
        </m:r>
      </m:oMath>
      <w:r>
        <w:t xml:space="preserve">, </w:t>
      </w:r>
      <m:oMath>
        <m:r>
          <w:rPr>
            <w:rFonts w:ascii="Cambria Math" w:hAnsi="Cambria Math"/>
          </w:rPr>
          <m:t>η</m:t>
        </m:r>
        <m:r>
          <m:rPr>
            <m:sty m:val="p"/>
          </m:rPr>
          <w:rPr>
            <w:rFonts w:ascii="Cambria Math" w:hAnsi="Cambria Math"/>
          </w:rPr>
          <m:t>=</m:t>
        </m:r>
        <m:r>
          <w:rPr>
            <w:rFonts w:ascii="Cambria Math" w:hAnsi="Cambria Math"/>
          </w:rPr>
          <m:t>0</m:t>
        </m:r>
      </m:oMath>
      <w:r>
        <w:t xml:space="preserve">, </w:t>
      </w:r>
      <m:oMath>
        <m:r>
          <w:rPr>
            <w:rFonts w:ascii="Cambria Math" w:hAnsi="Cambria Math"/>
          </w:rPr>
          <m:t>T</m:t>
        </m:r>
        <m:r>
          <m:rPr>
            <m:sty m:val="p"/>
          </m:rPr>
          <w:rPr>
            <w:rFonts w:ascii="Cambria Math" w:hAnsi="Cambria Math"/>
          </w:rPr>
          <m:t>=</m:t>
        </m:r>
        <m:r>
          <w:rPr>
            <w:rFonts w:ascii="Cambria Math" w:hAnsi="Cambria Math"/>
          </w:rPr>
          <m:t>1</m:t>
        </m:r>
      </m:oMath>
      <w:r>
        <w:t xml:space="preserve">. Write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for the logits, </w:t>
      </w:r>
      <m:oMath>
        <m:r>
          <w:rPr>
            <w:rFonts w:ascii="Cambria Math" w:hAnsi="Cambria Math"/>
          </w:rPr>
          <m:t>p</m:t>
        </m:r>
        <m:r>
          <m:rPr>
            <m:sty m:val="p"/>
          </m:rPr>
          <w:rPr>
            <w:rFonts w:ascii="Cambria Math" w:hAnsi="Cambria Math"/>
          </w:rPr>
          <m:t>(</m:t>
        </m:r>
        <m:r>
          <w:rPr>
            <w:rFonts w:ascii="Cambria Math" w:hAnsi="Cambria Math"/>
          </w:rPr>
          <m:t>β</m:t>
        </m:r>
        <m:r>
          <m:rPr>
            <m:sty m:val="p"/>
          </m:rPr>
          <w:rPr>
            <w:rFonts w:ascii="Cambria Math" w:hAnsi="Cambria Math"/>
          </w:rPr>
          <m:t>)=softmax(</m:t>
        </m:r>
        <m:r>
          <w:rPr>
            <w:rFonts w:ascii="Cambria Math" w:hAnsi="Cambria Math"/>
          </w:rPr>
          <m:t>βs</m:t>
        </m:r>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N</m:t>
            </m:r>
            <m:r>
              <m:rPr>
                <m:sty m:val="p"/>
              </m:rPr>
              <w:rPr>
                <w:rFonts w:ascii="Cambria Math" w:hAnsi="Cambria Math"/>
              </w:rPr>
              <m:t>-</m:t>
            </m:r>
            <m:r>
              <w:rPr>
                <w:rFonts w:ascii="Cambria Math" w:hAnsi="Cambria Math"/>
              </w:rPr>
              <m:t>1</m:t>
            </m:r>
          </m:sup>
        </m:sSup>
      </m:oMath>
      <w:r>
        <w:t xml:space="preserve">, and </w:t>
      </w:r>
      <m:oMath>
        <m:r>
          <m:rPr>
            <m:sty m:val="bi"/>
          </m:rPr>
          <w:rPr>
            <w:rFonts w:ascii="Cambria Math" w:hAnsi="Cambria Math"/>
          </w:rPr>
          <m:t>ξ</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Xp</m:t>
        </m:r>
        <m:r>
          <m:rPr>
            <m:sty m:val="p"/>
          </m:rPr>
          <w:rPr>
            <w:rFonts w:ascii="Cambria Math" w:hAnsi="Cambria Math"/>
          </w:rPr>
          <m:t>(</m:t>
        </m:r>
        <m:r>
          <w:rPr>
            <w:rFonts w:ascii="Cambria Math" w:hAnsi="Cambria Math"/>
          </w:rPr>
          <m:t>β</m:t>
        </m:r>
        <m:r>
          <m:rPr>
            <m:sty m:val="p"/>
          </m:rPr>
          <w:rPr>
            <w:rFonts w:ascii="Cambria Math" w:hAnsi="Cambria Math"/>
          </w:rPr>
          <m:t>)</m:t>
        </m:r>
      </m:oMath>
      <w:r>
        <w:t xml:space="preserve"> for the unnormalised state after one update.</w:t>
      </w:r>
    </w:p>
    <w:p w14:paraId="2D923A37" w14:textId="77777777" w:rsidR="00075250" w:rsidRDefault="00000000">
      <w:pPr>
        <w:pStyle w:val="Heading2"/>
      </w:pPr>
      <w:bookmarkStart w:id="46" w:name="the-unique-maximiser-case"/>
      <w:r>
        <w:rPr>
          <w:rStyle w:val="SectionNumber"/>
        </w:rPr>
        <w:lastRenderedPageBreak/>
        <w:t>10.1</w:t>
      </w:r>
      <w:r>
        <w:tab/>
        <w:t>The unique-maximiser case</w:t>
      </w:r>
    </w:p>
    <w:p w14:paraId="5DD01BA8" w14:textId="77777777" w:rsidR="00075250" w:rsidRDefault="00000000">
      <w:pPr>
        <w:pStyle w:val="FirstParagraph"/>
      </w:pPr>
      <w:bookmarkStart w:id="47" w:name="lem:conc"/>
      <w:r>
        <w:rPr>
          <w:b/>
          <w:bCs/>
        </w:rPr>
        <w:t>Lemma 1</w:t>
      </w:r>
      <w:r>
        <w:t xml:space="preserve"> (Softmax concentration).  </w:t>
      </w:r>
      <w:r>
        <w:rPr>
          <w:i/>
          <w:iCs/>
        </w:rPr>
        <w:t xml:space="preserve">Let </w:t>
      </w:r>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oMath>
      <w:r>
        <w:rPr>
          <w:i/>
          <w:iCs/>
        </w:rPr>
        <w:t xml:space="preserve"> be unique and let </w:t>
      </w: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&gt;</m:t>
        </m:r>
        <m:r>
          <w:rPr>
            <w:rFonts w:ascii="Cambria Math" w:hAnsi="Cambria Math"/>
          </w:rPr>
          <m:t>0</m:t>
        </m:r>
      </m:oMath>
      <w:r>
        <w:rPr>
          <w:i/>
          <w:iCs/>
        </w:rPr>
        <w:t xml:space="preserve"> be the top-two gap. Then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sup>
        </m:sSup>
        <m:r>
          <m:rPr>
            <m:sty m:val="p"/>
          </m:rPr>
          <w:rPr>
            <w:rFonts w:ascii="Cambria Math" w:hAnsi="Cambria Math"/>
          </w:rPr>
          <m:t>,</m:t>
        </m:r>
        <m:r>
          <w:rPr>
            <w:rFonts w:ascii="Cambria Math" w:hAnsi="Cambria Math"/>
          </w:rPr>
          <m:t>  </m:t>
        </m:r>
        <m:r>
          <m:rPr>
            <m:nor/>
          </m:rPr>
          <m:t>and</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sup>
        </m:sSup>
        <m:r>
          <m:rPr>
            <m:sty m:val="p"/>
          </m:rPr>
          <w:rPr>
            <w:rFonts w:ascii="Cambria Math" w:hAnsi="Cambria Math"/>
          </w:rPr>
          <m:t>.</m:t>
        </m:r>
      </m:oMath>
    </w:p>
    <w:bookmarkEnd w:id="47"/>
    <w:p w14:paraId="13C1E768" w14:textId="77777777" w:rsidR="00075250" w:rsidRDefault="00000000">
      <w:pPr>
        <w:pStyle w:val="FirstParagraph"/>
      </w:pPr>
      <w:r>
        <w:rPr>
          <w:i/>
          <w:iCs/>
        </w:rPr>
        <w:t>Proof.</w:t>
      </w:r>
      <w:r>
        <w:t xml:space="preserve"> </w:t>
      </w:r>
      <m:oMath>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up>
            <m: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up>
            </m:sSup>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sup>
        </m:sSup>
      </m:oMath>
      <w:r>
        <w:t xml:space="preserve">, so </w:t>
      </w:r>
      <m:oMath>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sup>
        </m:sSup>
      </m:oMath>
      <w:r>
        <w:t xml:space="preserve">, using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oMath>
      <w:r>
        <w:t xml:space="preserve"> for </w:t>
      </w:r>
      <m:oMath>
        <m:r>
          <w:rPr>
            <w:rFonts w:ascii="Cambria Math" w:hAnsi="Cambria Math"/>
          </w:rPr>
          <m:t>u</m:t>
        </m:r>
        <m:r>
          <m:rPr>
            <m:sty m:val="p"/>
          </m:rPr>
          <w:rPr>
            <w:rFonts w:ascii="Cambria Math" w:hAnsi="Cambria Math"/>
          </w:rPr>
          <m:t>≥</m:t>
        </m:r>
        <m:r>
          <w:rPr>
            <w:rFonts w:ascii="Cambria Math" w:hAnsi="Cambria Math"/>
          </w:rPr>
          <m:t>0</m:t>
        </m:r>
      </m:oMath>
      <w:r>
        <w:t xml:space="preserve">. The second bound is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oMath>
      <w:r>
        <w:t>. ◻</w:t>
      </w:r>
    </w:p>
    <w:p w14:paraId="10D73F6D" w14:textId="77777777" w:rsidR="00075250" w:rsidRDefault="00000000">
      <w:pPr>
        <w:pStyle w:val="BodyText"/>
      </w:pPr>
      <w:bookmarkStart w:id="48" w:name="lem:state"/>
      <w:r>
        <w:rPr>
          <w:b/>
          <w:bCs/>
        </w:rPr>
        <w:t>Lemma 2</w:t>
      </w:r>
      <w:r>
        <w:t xml:space="preserve"> (State convergence with rate).  </w:t>
      </w:r>
      <w:r>
        <w:rPr>
          <w:i/>
          <w:iCs/>
        </w:rPr>
        <w:t>Under the hypotheses of Lemma </w:t>
      </w:r>
      <w:hyperlink w:anchor="lem:conc">
        <w:r>
          <w:rPr>
            <w:rStyle w:val="Hyperlink"/>
            <w:i/>
            <w:iCs/>
          </w:rPr>
          <w:t>1</w:t>
        </w:r>
      </w:hyperlink>
      <w:r>
        <w:rPr>
          <w:i/>
          <w:iCs/>
        </w:rPr>
        <w:t xml:space="preserve">, </w:t>
      </w:r>
      <m:oMath>
        <m:d>
          <m:dPr>
            <m:begChr m:val="∥"/>
            <m:endChr m:val="∥"/>
            <m:ctrlPr>
              <w:rPr>
                <w:rFonts w:ascii="Cambria Math" w:hAnsi="Cambria Math"/>
              </w:rPr>
            </m:ctrlPr>
          </m:dPr>
          <m:e>
            <m:r>
              <m:rPr>
                <m:sty m:val="bi"/>
              </m:rPr>
              <w:rPr>
                <w:rFonts w:ascii="Cambria Math" w:hAnsi="Cambria Math"/>
              </w:rPr>
              <m:t>ξ</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sup>
        </m:sSup>
      </m:oMath>
      <w:r>
        <w:rPr>
          <w:i/>
          <w:iCs/>
        </w:rPr>
        <w:t xml:space="preserve">. Consequently </w:t>
      </w:r>
      <m:oMath>
        <m:r>
          <m:rPr>
            <m:sty m:val="bi"/>
          </m:rPr>
          <w:rPr>
            <w:rFonts w:ascii="Cambria Math" w:hAnsi="Cambria Math"/>
          </w:rPr>
          <m:t>ξ</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oMath>
      <w:r>
        <w:rPr>
          <w:i/>
          <w:iCs/>
        </w:rPr>
        <w:t xml:space="preserve"> as </w:t>
      </w:r>
      <m:oMath>
        <m:r>
          <w:rPr>
            <w:rFonts w:ascii="Cambria Math" w:hAnsi="Cambria Math"/>
          </w:rPr>
          <m:t>β</m:t>
        </m:r>
        <m:r>
          <m:rPr>
            <m:sty m:val="p"/>
          </m:rPr>
          <w:rPr>
            <w:rFonts w:ascii="Cambria Math" w:hAnsi="Cambria Math"/>
          </w:rPr>
          <m:t>→∞</m:t>
        </m:r>
      </m:oMath>
      <w:r>
        <w:rPr>
          <w:i/>
          <w:iCs/>
        </w:rPr>
        <w:t xml:space="preserve">, and since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e>
        </m:d>
        <m:r>
          <m:rPr>
            <m:sty m:val="p"/>
          </m:rPr>
          <w:rPr>
            <w:rFonts w:ascii="Cambria Math" w:hAnsi="Cambria Math"/>
          </w:rPr>
          <m:t>=</m:t>
        </m:r>
        <m:r>
          <w:rPr>
            <w:rFonts w:ascii="Cambria Math" w:hAnsi="Cambria Math"/>
          </w:rPr>
          <m:t>1</m:t>
        </m:r>
      </m:oMath>
      <w:r>
        <w:rPr>
          <w:i/>
          <w:iCs/>
        </w:rPr>
        <w:t xml:space="preserve"> the projection </w:t>
      </w:r>
      <m:oMath>
        <m:r>
          <m:rPr>
            <m:sty m:val="p"/>
          </m:rPr>
          <w:rPr>
            <w:rFonts w:ascii="Cambria Math" w:hAnsi="Cambria Math"/>
          </w:rPr>
          <m:t>Π</m:t>
        </m:r>
      </m:oMath>
      <w:r>
        <w:rPr>
          <w:i/>
          <w:iCs/>
        </w:rPr>
        <w:t xml:space="preserve"> is continuous at the limit and </w:t>
      </w:r>
      <m:oMath>
        <m:r>
          <m:rPr>
            <m:sty m:val="p"/>
          </m:rPr>
          <w:rPr>
            <w:rFonts w:ascii="Cambria Math" w:hAnsi="Cambria Math"/>
          </w:rPr>
          <m:t>Π[</m:t>
        </m:r>
        <m:r>
          <m:rPr>
            <m:sty m:val="bi"/>
          </m:rPr>
          <w:rPr>
            <w:rFonts w:ascii="Cambria Math" w:hAnsi="Cambria Math"/>
          </w:rPr>
          <m:t>ξ</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oMath>
      <w:r>
        <w:rPr>
          <w:i/>
          <w:iCs/>
        </w:rPr>
        <w:t>.</w:t>
      </w:r>
    </w:p>
    <w:bookmarkEnd w:id="48"/>
    <w:p w14:paraId="2CA8E661" w14:textId="77777777" w:rsidR="00075250" w:rsidRDefault="00000000">
      <w:pPr>
        <w:pStyle w:val="BodyText"/>
      </w:pPr>
      <w:r>
        <w:rPr>
          <w:i/>
          <w:iCs/>
        </w:rPr>
        <w:t>Proof.</w:t>
      </w:r>
      <w:r>
        <w:t xml:space="preserve"> Write </w:t>
      </w:r>
      <m:oMath>
        <m:r>
          <w:rPr>
            <w:rFonts w:ascii="Cambria Math" w:hAnsi="Cambria Math"/>
          </w:rPr>
          <m:t>ε</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oMath>
      <w:r>
        <w:t xml:space="preserve">. Then </w:t>
      </w:r>
      <m:oMath>
        <m:r>
          <m:rPr>
            <m:sty m:val="bi"/>
          </m:rP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so by the triangle inequality 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d>
        <m:r>
          <m:rPr>
            <m:sty m:val="p"/>
          </m:rPr>
          <w:rPr>
            <w:rFonts w:ascii="Cambria Math" w:hAnsi="Cambria Math"/>
          </w:rPr>
          <m:t>=</m:t>
        </m:r>
        <m:r>
          <w:rPr>
            <w:rFonts w:ascii="Cambria Math" w:hAnsi="Cambria Math"/>
          </w:rPr>
          <m:t>1</m:t>
        </m:r>
      </m:oMath>
      <w:r>
        <w:t xml:space="preserve">, </w:t>
      </w:r>
      <m:oMath>
        <m:d>
          <m:dPr>
            <m:begChr m:val="‖"/>
            <m:endChr m:val="‖"/>
            <m:ctrlPr>
              <w:rPr>
                <w:rFonts w:ascii="Cambria Math" w:hAnsi="Cambria Math"/>
              </w:rPr>
            </m:ctrlPr>
          </m:dPr>
          <m:e>
            <m:r>
              <m:rPr>
                <m:sty m:val="bi"/>
              </m:rP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e>
        </m:d>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2ε</m:t>
        </m:r>
      </m:oMath>
      <w:r>
        <w:t>. Apply Lemma </w:t>
      </w:r>
      <w:hyperlink w:anchor="lem:conc">
        <w:r>
          <w:rPr>
            <w:rStyle w:val="Hyperlink"/>
          </w:rPr>
          <w:t>1</w:t>
        </w:r>
      </w:hyperlink>
      <w:r>
        <w:t xml:space="preserve">. For the last statement, </w:t>
      </w:r>
      <m:oMath>
        <m:d>
          <m:dPr>
            <m:begChr m:val="‖"/>
            <m:endChr m:val="‖"/>
            <m:ctrlPr>
              <w:rPr>
                <w:rFonts w:ascii="Cambria Math" w:hAnsi="Cambria Math"/>
              </w:rPr>
            </m:ctrlPr>
          </m:dPr>
          <m:e>
            <m:r>
              <m:rPr>
                <m:sty m:val="bi"/>
              </m:rPr>
              <w:rPr>
                <w:rFonts w:ascii="Cambria Math" w:hAnsi="Cambria Math"/>
              </w:rPr>
              <m:t>ξ</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e>
        </m:d>
        <m:r>
          <m:rPr>
            <m:sty m:val="p"/>
          </m:rPr>
          <w:rPr>
            <w:rFonts w:ascii="Cambria Math" w:hAnsi="Cambria Math"/>
          </w:rPr>
          <m:t>-</m:t>
        </m:r>
        <m:r>
          <w:rPr>
            <w:rFonts w:ascii="Cambria Math" w:hAnsi="Cambria Math"/>
          </w:rPr>
          <m:t>2ε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2ε</m:t>
        </m:r>
        <m:r>
          <m:rPr>
            <m:sty m:val="p"/>
          </m:rPr>
          <w:rPr>
            <w:rFonts w:ascii="Cambria Math" w:hAnsi="Cambria Math"/>
          </w:rPr>
          <m:t>&gt;</m:t>
        </m:r>
        <m:r>
          <w:rPr>
            <w:rFonts w:ascii="Cambria Math" w:hAnsi="Cambria Math"/>
          </w:rPr>
          <m:t>0</m:t>
        </m:r>
      </m:oMath>
      <w:r>
        <w:t xml:space="preserve"> for </w:t>
      </w:r>
      <m:oMath>
        <m:r>
          <w:rPr>
            <w:rFonts w:ascii="Cambria Math" w:hAnsi="Cambria Math"/>
          </w:rPr>
          <m:t>β</m:t>
        </m:r>
      </m:oMath>
      <w:r>
        <w:t xml:space="preserve"> large, so </w:t>
      </w:r>
      <m:oMath>
        <m:r>
          <m:rPr>
            <m:sty m:val="p"/>
          </m:rPr>
          <w:rPr>
            <w:rFonts w:ascii="Cambria Math" w:hAnsi="Cambria Math"/>
          </w:rPr>
          <m:t>Π</m:t>
        </m:r>
      </m:oMath>
      <w:r>
        <w:t xml:space="preserve"> is well defined and Lipschitz in a neighbourhood of </w:t>
      </w:r>
      <m:oMath>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oMath>
      <w:r>
        <w:t>. ◻</w:t>
      </w:r>
    </w:p>
    <w:p w14:paraId="669AF067" w14:textId="77777777" w:rsidR="00075250" w:rsidRDefault="00000000">
      <w:pPr>
        <w:pStyle w:val="BodyText"/>
      </w:pPr>
      <w:r>
        <w:t>This proves the state half of Proposition </w:t>
      </w:r>
      <w:hyperlink w:anchor="prop:reduction">
        <w:r>
          <w:rPr>
            <w:rStyle w:val="Hyperlink"/>
          </w:rPr>
          <w:t>1</w:t>
        </w:r>
      </w:hyperlink>
      <w:r>
        <w:t xml:space="preserve">, with an explicit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sup>
        </m:sSup>
        <m:r>
          <m:rPr>
            <m:sty m:val="p"/>
          </m:rPr>
          <w:rPr>
            <w:rFonts w:ascii="Cambria Math" w:hAnsi="Cambria Math"/>
          </w:rPr>
          <m:t>)</m:t>
        </m:r>
      </m:oMath>
      <w:r>
        <w:t xml:space="preserve"> rate governed by the top-two similarity gap. Note the rate depends on </w:t>
      </w:r>
      <m:oMath>
        <m:r>
          <w:rPr>
            <w:rFonts w:ascii="Cambria Math" w:hAnsi="Cambria Math"/>
          </w:rPr>
          <m:t>δ</m:t>
        </m:r>
      </m:oMath>
      <w:r>
        <w:t xml:space="preserve">, not on </w:t>
      </w:r>
      <m:oMath>
        <m:r>
          <w:rPr>
            <w:rFonts w:ascii="Cambria Math" w:hAnsi="Cambria Math"/>
          </w:rPr>
          <m:t>N</m:t>
        </m:r>
      </m:oMath>
      <w:r>
        <w:t xml:space="preserve"> except logarithmically: </w:t>
      </w:r>
      <m:oMath>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δ</m:t>
            </m:r>
          </m:e>
          <m:sup>
            <m:r>
              <m:rPr>
                <m:sty m:val="p"/>
              </m:rPr>
              <w:rPr>
                <w:rFonts w:ascii="Cambria Math" w:hAnsi="Cambria Math"/>
              </w:rPr>
              <m:t>-</m:t>
            </m:r>
            <m:r>
              <w:rPr>
                <w:rFonts w:ascii="Cambria Math" w:hAnsi="Cambria Math"/>
              </w:rPr>
              <m:t>1</m:t>
            </m:r>
          </m:sup>
        </m:sSup>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ϵ</m:t>
        </m:r>
        <m:r>
          <m:rPr>
            <m:sty m:val="p"/>
          </m:rPr>
          <w:rPr>
            <w:rFonts w:ascii="Cambria Math" w:hAnsi="Cambria Math"/>
          </w:rPr>
          <m:t>)</m:t>
        </m:r>
      </m:oMath>
      <w:r>
        <w:t xml:space="preserve"> suffices for </w:t>
      </w:r>
      <m:oMath>
        <m:d>
          <m:dPr>
            <m:begChr m:val="‖"/>
            <m:endChr m:val="‖"/>
            <m:ctrlPr>
              <w:rPr>
                <w:rFonts w:ascii="Cambria Math" w:hAnsi="Cambria Math"/>
              </w:rPr>
            </m:ctrlPr>
          </m:dPr>
          <m:e>
            <m:r>
              <m:rPr>
                <m:sty m:val="bi"/>
              </m:rP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e>
        </m:d>
        <m:r>
          <m:rPr>
            <m:sty m:val="p"/>
          </m:rPr>
          <w:rPr>
            <w:rFonts w:ascii="Cambria Math" w:hAnsi="Cambria Math"/>
          </w:rPr>
          <m:t>≤</m:t>
        </m:r>
        <m:r>
          <w:rPr>
            <w:rFonts w:ascii="Cambria Math" w:hAnsi="Cambria Math"/>
          </w:rPr>
          <m:t>2ϵ</m:t>
        </m:r>
      </m:oMath>
      <w:r>
        <w:t>.</w:t>
      </w:r>
    </w:p>
    <w:p w14:paraId="61057F1A" w14:textId="77777777" w:rsidR="00075250" w:rsidRDefault="00000000">
      <w:pPr>
        <w:pStyle w:val="Heading2"/>
      </w:pPr>
      <w:bookmarkStart w:id="49" w:name="the-k1-case-ranking-not-state"/>
      <w:bookmarkEnd w:id="46"/>
      <w:r>
        <w:rPr>
          <w:rStyle w:val="SectionNumber"/>
        </w:rPr>
        <w:t>10.2</w:t>
      </w:r>
      <w:r>
        <w:tab/>
        <w:t xml:space="preserve">The </w:t>
      </w:r>
      <m:oMath>
        <m:r>
          <w:rPr>
            <w:rFonts w:ascii="Cambria Math" w:hAnsi="Cambria Math"/>
          </w:rPr>
          <m:t>k</m:t>
        </m:r>
        <m:r>
          <m:rPr>
            <m:sty m:val="p"/>
          </m:rPr>
          <w:rPr>
            <w:rFonts w:ascii="Cambria Math" w:hAnsi="Cambria Math"/>
          </w:rPr>
          <m:t>&gt;</m:t>
        </m:r>
        <m:r>
          <w:rPr>
            <w:rFonts w:ascii="Cambria Math" w:hAnsi="Cambria Math"/>
          </w:rPr>
          <m:t>1</m:t>
        </m:r>
      </m:oMath>
      <w:r>
        <w:t xml:space="preserve"> case: ranking, not state</w:t>
      </w:r>
    </w:p>
    <w:p w14:paraId="2AE9E090" w14:textId="77777777" w:rsidR="00075250" w:rsidRDefault="00000000">
      <w:pPr>
        <w:pStyle w:val="FirstParagraph"/>
      </w:pPr>
      <w:r>
        <w:t>Proposition </w:t>
      </w:r>
      <w:hyperlink w:anchor="prop:reduction">
        <w:r>
          <w:rPr>
            <w:rStyle w:val="Hyperlink"/>
          </w:rPr>
          <w:t>1</w:t>
        </w:r>
      </w:hyperlink>
      <w:r>
        <w:t xml:space="preserve"> as used in this paper is a statement about the </w:t>
      </w:r>
      <w:r>
        <w:rPr>
          <w:i/>
          <w:iCs/>
        </w:rPr>
        <w:t>top-</w:t>
      </w:r>
      <m:oMath>
        <m:r>
          <w:rPr>
            <w:rFonts w:ascii="Cambria Math" w:hAnsi="Cambria Math"/>
          </w:rPr>
          <m:t>k</m:t>
        </m:r>
      </m:oMath>
      <w:r>
        <w:rPr>
          <w:i/>
          <w:iCs/>
        </w:rPr>
        <w:t xml:space="preserve"> set</w:t>
      </w:r>
      <w:r>
        <w:t xml:space="preserve">, which requires a separate argument because the state converges to a single pattern and the ranking is read off that state. Let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be the ordering of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by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,Π[</m:t>
        </m:r>
        <m:r>
          <m:rPr>
            <m:sty m:val="bi"/>
          </m:rPr>
          <w:rPr>
            <w:rFonts w:ascii="Cambria Math" w:hAnsi="Cambria Math"/>
          </w:rPr>
          <m:t>ξ</m:t>
        </m:r>
        <m:r>
          <m:rPr>
            <m:sty m:val="p"/>
          </m:rPr>
          <w:rPr>
            <w:rFonts w:ascii="Cambria Math" w:hAnsi="Cambria Math"/>
          </w:rPr>
          <m:t>(</m:t>
        </m:r>
        <m:r>
          <w:rPr>
            <w:rFonts w:ascii="Cambria Math" w:hAnsi="Cambria Math"/>
          </w:rPr>
          <m:t>β</m:t>
        </m:r>
        <m:r>
          <m:rPr>
            <m:sty m:val="p"/>
          </m:rPr>
          <w:rPr>
            <w:rFonts w:ascii="Cambria Math" w:hAnsi="Cambria Math"/>
          </w:rPr>
          <m:t>)]⟩</m:t>
        </m:r>
      </m:oMath>
      <w:r>
        <w:t xml:space="preserve"> descending, and let </w:t>
      </w:r>
      <m:oMath>
        <m:sSub>
          <m:sSubPr>
            <m:ctrlPr>
              <w:rPr>
                <w:rFonts w:ascii="Cambria Math" w:hAnsi="Cambria Math"/>
              </w:rPr>
            </m:ctrlPr>
          </m:sSubPr>
          <m:e>
            <m:r>
              <w:rPr>
                <w:rFonts w:ascii="Cambria Math" w:hAnsi="Cambria Math"/>
              </w:rPr>
              <m:t>π</m:t>
            </m:r>
          </m:e>
          <m:sub>
            <m:r>
              <m:rPr>
                <m:sty m:val="p"/>
              </m:rPr>
              <w:rPr>
                <w:rFonts w:ascii="Cambria Math" w:hAnsi="Cambria Math"/>
              </w:rPr>
              <m:t>cos</m:t>
            </m:r>
          </m:sub>
        </m:sSub>
      </m:oMath>
      <w:r>
        <w:t xml:space="preserve"> be the ordering by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q</m:t>
        </m:r>
        <m:r>
          <m:rPr>
            <m:sty m:val="p"/>
          </m:rPr>
          <w:rPr>
            <w:rFonts w:ascii="Cambria Math" w:hAnsi="Cambria Math"/>
          </w:rPr>
          <m:t>⟩</m:t>
        </m:r>
      </m:oMath>
      <w:r>
        <w:t xml:space="preserve"> descending.</w:t>
      </w:r>
    </w:p>
    <w:p w14:paraId="6958BF2A" w14:textId="77777777" w:rsidR="00075250" w:rsidRDefault="00000000">
      <w:pPr>
        <w:pStyle w:val="BodyText"/>
      </w:pPr>
      <w:bookmarkStart w:id="50" w:name="lem:rank1"/>
      <w:r>
        <w:rPr>
          <w:b/>
          <w:bCs/>
        </w:rPr>
        <w:t>Lemma 3</w:t>
      </w:r>
      <w:r>
        <w:t xml:space="preserve"> (Rank-1 agreement).  </w:t>
      </w:r>
      <w:r>
        <w:rPr>
          <w:i/>
          <w:iCs/>
        </w:rPr>
        <w:t>Under the hypotheses of Lemma </w:t>
      </w:r>
      <w:hyperlink w:anchor="lem:conc">
        <w:r>
          <w:rPr>
            <w:rStyle w:val="Hyperlink"/>
            <w:i/>
            <w:iCs/>
          </w:rPr>
          <w:t>1</w:t>
        </w:r>
      </w:hyperlink>
      <w:r>
        <w:rPr>
          <w:i/>
          <w:iCs/>
        </w:rPr>
        <w:t xml:space="preserve">, for </w:t>
      </w:r>
      <m:oMath>
        <m:r>
          <w:rPr>
            <w:rFonts w:ascii="Cambria Math" w:hAnsi="Cambria Math"/>
          </w:rPr>
          <m:t>β</m:t>
        </m:r>
      </m:oMath>
      <w:r>
        <w:rPr>
          <w:i/>
          <w:iCs/>
        </w:rPr>
        <w:t xml:space="preserve"> sufficiently large </w:t>
      </w:r>
      <m:oMath>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π</m:t>
            </m:r>
          </m:e>
          <m:sub>
            <m:r>
              <m:rPr>
                <m:sty m:val="p"/>
              </m:rPr>
              <w:rPr>
                <w:rFonts w:ascii="Cambria Math" w:hAnsi="Cambria Math"/>
              </w:rPr>
              <m:t>cos</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rPr>
          <w:i/>
          <w:iCs/>
        </w:rPr>
        <w:t>.</w:t>
      </w:r>
    </w:p>
    <w:bookmarkEnd w:id="50"/>
    <w:p w14:paraId="0CAA99B5" w14:textId="77777777" w:rsidR="00075250" w:rsidRDefault="00000000">
      <w:pPr>
        <w:pStyle w:val="BodyText"/>
      </w:pPr>
      <w:r>
        <w:rPr>
          <w:i/>
          <w:iCs/>
        </w:rPr>
        <w:t>Proof.</w:t>
      </w:r>
      <w:r>
        <w:t xml:space="preserve"> By Lemma </w:t>
      </w:r>
      <w:hyperlink w:anchor="lem:state">
        <w:r>
          <w:rPr>
            <w:rStyle w:val="Hyperlink"/>
          </w:rPr>
          <w:t>2</w:t>
        </w:r>
      </w:hyperlink>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,Π[</m:t>
        </m:r>
        <m:r>
          <m:rPr>
            <m:sty m:val="bi"/>
          </m:rPr>
          <w:rPr>
            <w:rFonts w:ascii="Cambria Math" w:hAnsi="Cambria Math"/>
          </w:rPr>
          <m:t>ξ</m:t>
        </m:r>
        <m:r>
          <m:rPr>
            <m:sty m:val="p"/>
          </m:rPr>
          <w:rPr>
            <w:rFonts w:ascii="Cambria Math" w:hAnsi="Cambria Math"/>
          </w:rPr>
          <m:t>]⟩→</m:t>
        </m:r>
        <m:r>
          <w:rPr>
            <w:rFonts w:ascii="Cambria Math" w:hAnsi="Cambria Math"/>
          </w:rPr>
          <m:t>1</m:t>
        </m:r>
      </m:oMath>
      <w:r>
        <w:t xml:space="preserve"> while for </w:t>
      </w:r>
      <m:oMath>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,Π[</m:t>
        </m:r>
        <m:r>
          <m:rPr>
            <m:sty m:val="bi"/>
          </m:rP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r>
          <w:rPr>
            <w:rFonts w:ascii="Cambria Math" w:hAnsi="Cambria Math"/>
          </w:rPr>
          <m:t>1</m:t>
        </m:r>
      </m:oMath>
      <w:r>
        <w:t xml:space="preserve"> with equality only if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oMath>
      <w:r>
        <w:t xml:space="preserve">, excluded by distinctness of the patterns. Choosing </w:t>
      </w:r>
      <m:oMath>
        <m:r>
          <w:rPr>
            <w:rFonts w:ascii="Cambria Math" w:hAnsi="Cambria Math"/>
          </w:rPr>
          <m:t>β</m:t>
        </m:r>
      </m:oMath>
      <w:r>
        <w:t xml:space="preserve"> past the point where the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sup>
        </m:sSup>
        <m:r>
          <m:rPr>
            <m:sty m:val="p"/>
          </m:rPr>
          <w:rPr>
            <w:rFonts w:ascii="Cambria Math" w:hAnsi="Cambria Math"/>
          </w:rPr>
          <m:t>)</m:t>
        </m:r>
      </m:oMath>
      <w:r>
        <w:t xml:space="preserve"> perturbation is smaller than half the gap </w:t>
      </w:r>
      <m:oMath>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oMath>
      <w:r>
        <w:t xml:space="preserve"> gives the claim. ◻</w:t>
      </w:r>
    </w:p>
    <w:p w14:paraId="07D77A5E" w14:textId="77777777" w:rsidR="00075250" w:rsidRDefault="00000000">
      <w:pPr>
        <w:pStyle w:val="BodyText"/>
      </w:pPr>
      <w:bookmarkStart w:id="51" w:name="rem:shortlist"/>
      <w:r>
        <w:rPr>
          <w:i/>
          <w:iCs/>
        </w:rPr>
        <w:t>Remark 1</w:t>
      </w:r>
      <w:r>
        <w:t xml:space="preserve"> (Ranks </w:t>
      </w:r>
      <m:oMath>
        <m:r>
          <w:rPr>
            <w:rFonts w:ascii="Cambria Math" w:hAnsi="Cambria Math"/>
          </w:rPr>
          <m:t>2</m:t>
        </m:r>
        <m:r>
          <m:rPr>
            <m:sty m:val="p"/>
          </m:rPr>
          <w:rPr>
            <w:rFonts w:ascii="Cambria Math" w:hAnsi="Cambria Math"/>
          </w:rPr>
          <m:t>..</m:t>
        </m:r>
        <m:r>
          <w:rPr>
            <w:rFonts w:ascii="Cambria Math" w:hAnsi="Cambria Math"/>
          </w:rPr>
          <m:t>k</m:t>
        </m:r>
      </m:oMath>
      <w:r>
        <w:t xml:space="preserve"> do not agree, and this is a result, not a gap).  For </w:t>
      </w:r>
      <m:oMath>
        <m:r>
          <w:rPr>
            <w:rFonts w:ascii="Cambria Math" w:hAnsi="Cambria Math"/>
          </w:rPr>
          <m:t>k</m:t>
        </m:r>
        <m:r>
          <m:rPr>
            <m:sty m:val="p"/>
          </m:rPr>
          <w:rPr>
            <w:rFonts w:ascii="Cambria Math" w:hAnsi="Cambria Math"/>
          </w:rPr>
          <m:t>&gt;</m:t>
        </m:r>
        <m:r>
          <w:rPr>
            <w:rFonts w:ascii="Cambria Math" w:hAnsi="Cambria Math"/>
          </w:rPr>
          <m:t>1</m:t>
        </m:r>
      </m:oMath>
      <w:r>
        <w:t xml:space="preserve"> the two orderings are </w:t>
      </w:r>
      <w:r>
        <w:rPr>
          <w:i/>
          <w:iCs/>
        </w:rPr>
        <w:t>not</w:t>
      </w:r>
      <w:r>
        <w:t xml:space="preserve"> equal in the limit. Ranks </w:t>
      </w:r>
      <m:oMath>
        <m:r>
          <w:rPr>
            <w:rFonts w:ascii="Cambria Math" w:hAnsi="Cambria Math"/>
          </w:rPr>
          <m:t>2</m:t>
        </m:r>
        <m:r>
          <m:rPr>
            <m:sty m:val="p"/>
          </m:rPr>
          <w:rPr>
            <w:rFonts w:ascii="Cambria Math" w:hAnsi="Cambria Math"/>
          </w:rPr>
          <m:t>..</m:t>
        </m:r>
        <m:r>
          <w:rPr>
            <w:rFonts w:ascii="Cambria Math" w:hAnsi="Cambria Math"/>
          </w:rPr>
          <m:t>k</m:t>
        </m:r>
      </m:oMath>
      <w:r>
        <w:t xml:space="preserve"> of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order the patterns by proximity to </w:t>
      </w:r>
      <m:oMath>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oMath>
      <w:r>
        <w:t xml:space="preserve">, whereas </w:t>
      </w:r>
      <m:oMath>
        <m:sSub>
          <m:sSubPr>
            <m:ctrlPr>
              <w:rPr>
                <w:rFonts w:ascii="Cambria Math" w:hAnsi="Cambria Math"/>
              </w:rPr>
            </m:ctrlPr>
          </m:sSubPr>
          <m:e>
            <m:r>
              <w:rPr>
                <w:rFonts w:ascii="Cambria Math" w:hAnsi="Cambria Math"/>
              </w:rPr>
              <m:t>π</m:t>
            </m:r>
          </m:e>
          <m:sub>
            <m:r>
              <m:rPr>
                <m:sty m:val="p"/>
              </m:rPr>
              <w:rPr>
                <w:rFonts w:ascii="Cambria Math" w:hAnsi="Cambria Math"/>
              </w:rPr>
              <m:t>cos</m:t>
            </m:r>
          </m:sub>
        </m:sSub>
      </m:oMath>
      <w:r>
        <w:t xml:space="preserve"> orders them by proximity to </w:t>
      </w:r>
      <m:oMath>
        <m:r>
          <w:rPr>
            <w:rFonts w:ascii="Cambria Math" w:hAnsi="Cambria Math"/>
          </w:rPr>
          <m:t>q</m:t>
        </m:r>
      </m:oMath>
      <w:r>
        <w:t xml:space="preserve">. The reduction therefore holds exactly at </w:t>
      </w:r>
      <m:oMath>
        <m:r>
          <w:rPr>
            <w:rFonts w:ascii="Cambria Math" w:hAnsi="Cambria Math"/>
          </w:rPr>
          <m:t>k</m:t>
        </m:r>
        <m:r>
          <m:rPr>
            <m:sty m:val="p"/>
          </m:rPr>
          <w:rPr>
            <w:rFonts w:ascii="Cambria Math" w:hAnsi="Cambria Math"/>
          </w:rPr>
          <m:t>=</m:t>
        </m:r>
        <m:r>
          <w:rPr>
            <w:rFonts w:ascii="Cambria Math" w:hAnsi="Cambria Math"/>
          </w:rPr>
          <m:t>1</m:t>
        </m:r>
      </m:oMath>
      <w:r>
        <w:t xml:space="preserve"> and as a statement about the retrieved </w:t>
      </w:r>
      <w:r>
        <w:rPr>
          <w:i/>
          <w:iCs/>
        </w:rPr>
        <w:t>set</w:t>
      </w:r>
      <w:r>
        <w:t xml:space="preserve"> only when </w:t>
      </w:r>
      <m:oMath>
        <m:r>
          <w:rPr>
            <w:rFonts w:ascii="Cambria Math" w:hAnsi="Cambria Math"/>
          </w:rPr>
          <m:t>q</m:t>
        </m:r>
      </m:oMath>
      <w:r>
        <w:t xml:space="preserve"> is close enough to </w:t>
      </w:r>
      <m:oMath>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oMath>
      <w:r>
        <w:t xml:space="preserve"> that the two neighbourhoods coincide.</w:t>
      </w:r>
    </w:p>
    <w:p w14:paraId="707E11CE" w14:textId="77777777" w:rsidR="00075250" w:rsidRDefault="00000000">
      <w:pPr>
        <w:pStyle w:val="BodyText"/>
      </w:pPr>
      <w:r>
        <w:t>This is not a technical caveat; it is the mechanism behind the empirical shortlist regression in §</w:t>
      </w:r>
      <w:hyperlink w:anchor="sec:completion">
        <w:r>
          <w:rPr>
            <w:rStyle w:val="Hyperlink"/>
          </w:rPr>
          <w:t>5.1</w:t>
        </w:r>
      </w:hyperlink>
      <w:r>
        <w:t xml:space="preserve">. Descent improves top-1 while degrading recall@5 (0.605 vs. cosine’s 0.759; both class-level, as everywhere in the image study — </w:t>
      </w:r>
      <w:r>
        <w:rPr>
          <w:rStyle w:val="VerbatimChar"/>
        </w:rPr>
        <w:t>exp_multibeta_scales.py</w:t>
      </w:r>
      <w:r>
        <w:t xml:space="preserve"> computes them that way and labels them so) precisely because the converged state has forgotten the cue. Our implementation of the dense baseline therefore reads the top-</w:t>
      </w:r>
      <m:oMath>
        <m:r>
          <w:rPr>
            <w:rFonts w:ascii="Cambria Math" w:hAnsi="Cambria Math"/>
          </w:rPr>
          <m:t>k</m:t>
        </m:r>
      </m:oMath>
      <w:r>
        <w:t xml:space="preserve"> from </w:t>
      </w:r>
      <m:oMath>
        <m:r>
          <w:rPr>
            <w:rFonts w:ascii="Cambria Math" w:hAnsi="Cambria Math"/>
          </w:rPr>
          <m:t>q</m:t>
        </m:r>
      </m:oMath>
      <w:r>
        <w:t xml:space="preserve"> </w:t>
      </w:r>
      <w:r>
        <w:lastRenderedPageBreak/>
        <w:t xml:space="preserve">directly, which is both the standard definition and the configuration that </w:t>
      </w:r>
      <w:r>
        <w:rPr>
          <w:rStyle w:val="VerbatimChar"/>
        </w:rPr>
        <w:t>tests/test_reduction.py</w:t>
      </w:r>
      <w:r>
        <w:t xml:space="preserve"> verifies; a baseline reading ranks </w:t>
      </w:r>
      <m:oMath>
        <m:r>
          <w:rPr>
            <w:rFonts w:ascii="Cambria Math" w:hAnsi="Cambria Math"/>
          </w:rPr>
          <m:t>2</m:t>
        </m:r>
        <m:r>
          <m:rPr>
            <m:sty m:val="p"/>
          </m:rPr>
          <w:rPr>
            <w:rFonts w:ascii="Cambria Math" w:hAnsi="Cambria Math"/>
          </w:rPr>
          <m:t>..</m:t>
        </m:r>
        <m:r>
          <w:rPr>
            <w:rFonts w:ascii="Cambria Math" w:hAnsi="Cambria Math"/>
          </w:rPr>
          <m:t>k</m:t>
        </m:r>
      </m:oMath>
      <w:r>
        <w:t xml:space="preserve"> off the converged state would be a weaker baseline and would flatter the method.</w:t>
      </w:r>
    </w:p>
    <w:p w14:paraId="2F7E0BBD" w14:textId="77777777" w:rsidR="00075250" w:rsidRDefault="00000000">
      <w:pPr>
        <w:pStyle w:val="Heading2"/>
      </w:pPr>
      <w:bookmarkStart w:id="52" w:name="ties"/>
      <w:bookmarkEnd w:id="49"/>
      <w:bookmarkEnd w:id="51"/>
      <w:r>
        <w:rPr>
          <w:rStyle w:val="SectionNumber"/>
        </w:rPr>
        <w:t>10.3</w:t>
      </w:r>
      <w:r>
        <w:tab/>
        <w:t>Ties</w:t>
      </w:r>
    </w:p>
    <w:p w14:paraId="11952DE6" w14:textId="77777777" w:rsidR="00075250" w:rsidRDefault="00000000">
      <w:pPr>
        <w:pStyle w:val="FirstParagraph"/>
      </w:pPr>
      <w:r>
        <w:t xml:space="preserve">If the maximiser is not unique, let </w:t>
      </w:r>
      <m:oMath>
        <m:r>
          <m:rPr>
            <m:scr m:val="script"/>
            <m:sty m:val="p"/>
          </m:rPr>
          <w:rPr>
            <w:rFonts w:ascii="Cambria Math" w:hAnsi="Cambria Math"/>
          </w:rPr>
          <m:t>M</m:t>
        </m:r>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with </w:t>
      </w:r>
      <m:oMath>
        <m:r>
          <m:rPr>
            <m:scr m:val="script"/>
            <m:sty m:val="p"/>
          </m:rPr>
          <w:rPr>
            <w:rFonts w:ascii="Cambria Math" w:hAnsi="Cambria Math"/>
          </w:rPr>
          <m:t>|M|=</m:t>
        </m:r>
        <m:r>
          <w:rPr>
            <w:rFonts w:ascii="Cambria Math" w:hAnsi="Cambria Math"/>
          </w:rPr>
          <m:t>m</m:t>
        </m:r>
        <m:r>
          <m:rPr>
            <m:sty m:val="p"/>
          </m:rPr>
          <w:rPr>
            <w:rFonts w:ascii="Cambria Math" w:hAnsi="Cambria Math"/>
          </w:rPr>
          <m:t>≥</m:t>
        </m:r>
        <m:r>
          <w:rPr>
            <w:rFonts w:ascii="Cambria Math" w:hAnsi="Cambria Math"/>
          </w:rPr>
          <m:t>2</m:t>
        </m:r>
      </m:oMath>
      <w:r>
        <w:t xml:space="preserve">. Then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w:r>
        <w:t xml:space="preserve"> for </w:t>
      </w:r>
      <m:oMath>
        <m:r>
          <w:rPr>
            <w:rFonts w:ascii="Cambria Math" w:hAnsi="Cambria Math"/>
          </w:rPr>
          <m:t>i</m:t>
        </m:r>
        <m:r>
          <m:rPr>
            <m:scr m:val="script"/>
            <m:sty m:val="p"/>
          </m:rPr>
          <w:rPr>
            <w:rFonts w:ascii="Cambria Math" w:hAnsi="Cambria Math"/>
          </w:rPr>
          <m:t>∈M</m:t>
        </m:r>
      </m:oMath>
      <w:r>
        <w:t xml:space="preserve"> and </w:t>
      </w:r>
      <m:oMath>
        <m:r>
          <w:rPr>
            <w:rFonts w:ascii="Cambria Math" w:hAnsi="Cambria Math"/>
          </w:rPr>
          <m:t>0</m:t>
        </m:r>
      </m:oMath>
      <w:r>
        <w:t xml:space="preserve"> otherwise, so </w:t>
      </w:r>
      <m:oMath>
        <m:r>
          <m:rPr>
            <m:sty m:val="bi"/>
          </m:rPr>
          <w:rPr>
            <w:rFonts w:ascii="Cambria Math" w:hAnsi="Cambria Math"/>
          </w:rPr>
          <m:t>ξ</m:t>
        </m:r>
        <m:r>
          <m:rPr>
            <m:sty m:val="p"/>
          </m:rPr>
          <w:rPr>
            <w:rFonts w:ascii="Cambria Math" w:hAnsi="Cambria Math"/>
          </w:rPr>
          <m:t>(</m:t>
        </m:r>
        <m:r>
          <w:rPr>
            <w:rFonts w:ascii="Cambria Math" w:hAnsi="Cambria Math"/>
          </w:rPr>
          <m:t>β</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i</m:t>
                </m:r>
              </m:sub>
            </m:sSub>
          </m:e>
        </m:nary>
      </m:oMath>
      <w:r>
        <w:t xml:space="preserve">, the centroid of the tied patterns, and </w:t>
      </w:r>
      <m:oMath>
        <m:r>
          <m:rPr>
            <m:sty m:val="p"/>
          </m:rPr>
          <w:rPr>
            <w:rFonts w:ascii="Cambria Math" w:hAnsi="Cambria Math"/>
          </w:rPr>
          <m:t>Π</m:t>
        </m:r>
      </m:oMath>
      <w:r>
        <w:t xml:space="preserve"> maps it to the normalised centroid provided that sum is non-zero. The retrieved top-1 is then whichever tied pattern is nearest that centroid, which is an arbitrary tie-break — exactly as it is for exact cosine retrieval.</w:t>
      </w:r>
    </w:p>
    <w:p w14:paraId="230E9B09" w14:textId="77777777" w:rsidR="00075250" w:rsidRDefault="00000000">
      <w:pPr>
        <w:pStyle w:val="BodyText"/>
      </w:pPr>
      <w:r>
        <w:t>We record this case because it is the low-</w:t>
      </w:r>
      <m:oMath>
        <m:r>
          <w:rPr>
            <w:rFonts w:ascii="Cambria Math" w:hAnsi="Cambria Math"/>
          </w:rPr>
          <m:t>β</m:t>
        </m:r>
      </m:oMath>
      <w:r>
        <w:t xml:space="preserve"> centroid-collapse failure of §</w:t>
      </w:r>
      <w:hyperlink w:anchor="sec:band">
        <w:r>
          <w:rPr>
            <w:rStyle w:val="Hyperlink"/>
          </w:rPr>
          <w:t>3.4</w:t>
        </w:r>
      </w:hyperlink>
      <w:r>
        <w:t xml:space="preserve"> in miniature. At finite, small </w:t>
      </w:r>
      <m:oMath>
        <m:r>
          <w:rPr>
            <w:rFonts w:ascii="Cambria Math" w:hAnsi="Cambria Math"/>
          </w:rPr>
          <m:t>β</m:t>
        </m:r>
      </m:oMath>
      <w:r>
        <w:t xml:space="preserve"> the softmax is flat not because of exact ties but because </w:t>
      </w:r>
      <m:oMath>
        <m:r>
          <w:rPr>
            <w:rFonts w:ascii="Cambria Math" w:hAnsi="Cambria Math"/>
          </w:rPr>
          <m:t>βδ</m:t>
        </m:r>
        <m:r>
          <m:rPr>
            <m:sty m:val="p"/>
          </m:rPr>
          <w:rPr>
            <w:rFonts w:ascii="Cambria Math" w:hAnsi="Cambria Math"/>
          </w:rPr>
          <m:t>≪</m:t>
        </m:r>
        <m:r>
          <w:rPr>
            <w:rFonts w:ascii="Cambria Math" w:hAnsi="Cambria Math"/>
          </w:rPr>
          <m:t>1</m:t>
        </m:r>
      </m:oMath>
      <w:r>
        <w:t xml:space="preserve"> for many pairs, and the state lands near the centroid of a large effective set. At </w:t>
      </w:r>
      <m:oMath>
        <m:r>
          <w:rPr>
            <w:rFonts w:ascii="Cambria Math" w:hAnsi="Cambria Math"/>
          </w:rPr>
          <m:t>β</m:t>
        </m:r>
        <m:r>
          <m:rPr>
            <m:sty m:val="p"/>
          </m:rPr>
          <w:rPr>
            <w:rFonts w:ascii="Cambria Math" w:hAnsi="Cambria Math"/>
          </w:rPr>
          <m:t>=</m:t>
        </m:r>
        <m:r>
          <w:rPr>
            <w:rFonts w:ascii="Cambria Math" w:hAnsi="Cambria Math"/>
          </w:rPr>
          <m:t>16</m:t>
        </m:r>
      </m:oMath>
      <w:r>
        <w:t xml:space="preserve"> on a 768-dimensional sentence encoder the effective set size </w:t>
      </w:r>
      <m:oMath>
        <m:r>
          <m:rPr>
            <m:sty m:val="p"/>
          </m:rPr>
          <w:rPr>
            <w:rFonts w:ascii="Cambria Math" w:hAnsi="Cambria Math"/>
          </w:rPr>
          <m:t>exp(</m:t>
        </m:r>
        <m: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377 patterns. The tie case and the collapse case are the same phenomenon at different scales, which is why a single lower bound on </w:t>
      </w:r>
      <m:oMath>
        <m:r>
          <w:rPr>
            <w:rFonts w:ascii="Cambria Math" w:hAnsi="Cambria Math"/>
          </w:rPr>
          <m:t>β</m:t>
        </m:r>
      </m:oMath>
      <w:r>
        <w:t xml:space="preserve"> describes both.</w:t>
      </w:r>
    </w:p>
    <w:p w14:paraId="025E70E1" w14:textId="77777777" w:rsidR="00075250" w:rsidRDefault="00000000">
      <w:pPr>
        <w:pStyle w:val="Heading2"/>
      </w:pPr>
      <w:bookmarkStart w:id="53" w:name="proof-of-corollary-cordegeneracy"/>
      <w:bookmarkEnd w:id="52"/>
      <w:r>
        <w:rPr>
          <w:rStyle w:val="SectionNumber"/>
        </w:rPr>
        <w:t>10.4</w:t>
      </w:r>
      <w:r>
        <w:tab/>
        <w:t>Proof of Corollary </w:t>
      </w:r>
      <w:hyperlink w:anchor="cor:degeneracy">
        <w:r>
          <w:rPr>
            <w:rStyle w:val="Hyperlink"/>
          </w:rPr>
          <w:t>1</w:t>
        </w:r>
      </w:hyperlink>
    </w:p>
    <w:p w14:paraId="7C1D1B96" w14:textId="77777777" w:rsidR="00075250" w:rsidRDefault="00000000">
      <w:pPr>
        <w:pStyle w:val="FirstParagraph"/>
      </w:pPr>
      <w:r>
        <w:t xml:space="preserve">Each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a fixed point of the update in the </w:t>
      </w:r>
      <m:oMath>
        <m:r>
          <w:rPr>
            <w:rFonts w:ascii="Cambria Math" w:hAnsi="Cambria Math"/>
          </w:rPr>
          <m:t>β</m:t>
        </m:r>
        <m:r>
          <m:rPr>
            <m:sty m:val="p"/>
          </m:rPr>
          <w:rPr>
            <w:rFonts w:ascii="Cambria Math" w:hAnsi="Cambria Math"/>
          </w:rPr>
          <m:t>→∞</m:t>
        </m:r>
      </m:oMath>
      <w:r>
        <w:t xml:space="preserve"> limit: if </w:t>
      </w:r>
      <m:oMath>
        <m:sSup>
          <m:sSupPr>
            <m:ctrlPr>
              <w:rPr>
                <w:rFonts w:ascii="Cambria Math" w:hAnsi="Cambria Math"/>
              </w:rPr>
            </m:ctrlPr>
          </m:sSupPr>
          <m:e>
            <m:r>
              <m:rPr>
                <m:sty m:val="bi"/>
              </m:rPr>
              <w:rPr>
                <w:rFonts w:ascii="Cambria Math" w:hAnsi="Cambria Math"/>
              </w:rPr>
              <m:t>ξ</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then </w:t>
      </w: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is maximised uniquely at </w:t>
      </w:r>
      <m:oMath>
        <m:r>
          <w:rPr>
            <w:rFonts w:ascii="Cambria Math" w:hAnsi="Cambria Math"/>
          </w:rPr>
          <m:t>j</m:t>
        </m:r>
      </m:oMath>
      <w:r>
        <w:t xml:space="preserve"> (patterns distinct, unit norm), so by Lemma </w:t>
      </w:r>
      <w:hyperlink w:anchor="lem:state">
        <w:r>
          <w:rPr>
            <w:rStyle w:val="Hyperlink"/>
          </w:rPr>
          <w:t>2</w:t>
        </w:r>
      </w:hyperlink>
      <w:r>
        <w:t xml:space="preserve"> the next state is </w:t>
      </w:r>
      <m:oMath>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again. Combined with Lemma </w:t>
      </w:r>
      <w:hyperlink w:anchor="lem:state">
        <w:r>
          <w:rPr>
            <w:rStyle w:val="Hyperlink"/>
          </w:rPr>
          <w:t>2</w:t>
        </w:r>
      </w:hyperlink>
      <w:r>
        <w:t xml:space="preserve"> applied at </w:t>
      </w:r>
      <m:oMath>
        <m:r>
          <w:rPr>
            <w:rFonts w:ascii="Cambria Math" w:hAnsi="Cambria Math"/>
          </w:rPr>
          <m:t>t</m:t>
        </m:r>
        <m:r>
          <m:rPr>
            <m:sty m:val="p"/>
          </m:rPr>
          <w:rPr>
            <w:rFonts w:ascii="Cambria Math" w:hAnsi="Cambria Math"/>
          </w:rPr>
          <m:t>=</m:t>
        </m:r>
        <m:r>
          <w:rPr>
            <w:rFonts w:ascii="Cambria Math" w:hAnsi="Cambria Math"/>
          </w:rPr>
          <m:t>0</m:t>
        </m:r>
      </m:oMath>
      <w:r>
        <w:t xml:space="preserve">, the trajectory reaches </w:t>
      </w:r>
      <m:oMath>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oMath>
      <w:r>
        <w:t xml:space="preserve"> after one step and remains there, so </w:t>
      </w:r>
      <m:oMath>
        <m:r>
          <w:rPr>
            <w:rFonts w:ascii="Cambria Math" w:hAnsi="Cambria Math"/>
          </w:rPr>
          <m:t>T</m:t>
        </m:r>
        <m:r>
          <m:rPr>
            <m:sty m:val="p"/>
          </m:rPr>
          <w:rPr>
            <w:rFonts w:ascii="Cambria Math" w:hAnsi="Cambria Math"/>
          </w:rPr>
          <m:t>&gt;</m:t>
        </m:r>
        <m:r>
          <w:rPr>
            <w:rFonts w:ascii="Cambria Math" w:hAnsi="Cambria Math"/>
          </w:rPr>
          <m:t>1</m:t>
        </m:r>
      </m:oMath>
      <w:r>
        <w:t xml:space="preserve"> is observationally equivalent to </w:t>
      </w:r>
      <m:oMath>
        <m:r>
          <w:rPr>
            <w:rFonts w:ascii="Cambria Math" w:hAnsi="Cambria Math"/>
          </w:rPr>
          <m:t>T</m:t>
        </m:r>
        <m:r>
          <m:rPr>
            <m:sty m:val="p"/>
          </m:rPr>
          <w:rPr>
            <w:rFonts w:ascii="Cambria Math" w:hAnsi="Cambria Math"/>
          </w:rPr>
          <m:t>=</m:t>
        </m:r>
        <m:r>
          <w:rPr>
            <w:rFonts w:ascii="Cambria Math" w:hAnsi="Cambria Math"/>
          </w:rPr>
          <m:t>1</m:t>
        </m:r>
      </m:oMath>
      <w:r>
        <w:t>, which is cosine retrieval by Proposition </w:t>
      </w:r>
      <w:hyperlink w:anchor="prop:reduction">
        <w:r>
          <w:rPr>
            <w:rStyle w:val="Hyperlink"/>
          </w:rPr>
          <w:t>1</w:t>
        </w:r>
      </w:hyperlink>
      <w:r>
        <w:t>.</w:t>
      </w:r>
    </w:p>
    <w:p w14:paraId="03B83E03" w14:textId="77777777" w:rsidR="00075250" w:rsidRDefault="00000000">
      <w:pPr>
        <w:pStyle w:val="BodyText"/>
      </w:pPr>
      <w:r>
        <w:t xml:space="preserve">The hypothesis is doing real work, and it is worth naming exactly how much. Unit norm is what makes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1</m:t>
        </m:r>
      </m:oMath>
      <w:r>
        <w:t xml:space="preserve"> the strict maximum of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oMath>
      <w:r>
        <w:t xml:space="preserve"> over the bank: for unit vectors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1</m:t>
        </m:r>
      </m:oMath>
      <w:r>
        <w:t xml:space="preserve"> iff </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so a stored pattern fails to be its own unique nearest neighbour only when the bank contains a copy of it. That case does not break the conclusion — the tied columns </w:t>
      </w:r>
      <w:r>
        <w:rPr>
          <w:i/>
          <w:iCs/>
        </w:rPr>
        <w:t>are</w:t>
      </w:r>
      <w:r>
        <w:t xml:space="preserve"> the same vector, so whatever way the softmax splits its mass between them the blend returns that vector — so distinctness is needed for uniqueness of the maximising index, not for the fixed point. What does change with correlation is the rate. Setting </w:t>
      </w:r>
      <m:oMath>
        <m:sSup>
          <m:sSupPr>
            <m:ctrlPr>
              <w:rPr>
                <w:rFonts w:ascii="Cambria Math" w:hAnsi="Cambria Math"/>
              </w:rPr>
            </m:ctrlPr>
          </m:sSupPr>
          <m:e>
            <m:r>
              <m:rPr>
                <m:sty m:val="bi"/>
              </m:rPr>
              <w:rPr>
                <w:rFonts w:ascii="Cambria Math" w:hAnsi="Cambria Math"/>
              </w:rPr>
              <m:t>ξ</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and writing </w:t>
      </w:r>
      <m:oMath>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oMath>
      <w:r>
        <w:t xml:space="preserve"> for that pattern’s own margin, Lemma </w:t>
      </w:r>
      <w:hyperlink w:anchor="lem:conc">
        <w:r>
          <w:rPr>
            <w:rStyle w:val="Hyperlink"/>
          </w:rPr>
          <w:t>1</w:t>
        </w:r>
      </w:hyperlink>
      <w:r>
        <w:t xml:space="preserve"> gives off-</w:t>
      </w:r>
      <m:oMath>
        <m:r>
          <w:rPr>
            <w:rFonts w:ascii="Cambria Math" w:hAnsi="Cambria Math"/>
          </w:rPr>
          <m:t>j</m:t>
        </m:r>
      </m:oMath>
      <w:r>
        <w:t xml:space="preserve"> mass at most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δ</m:t>
                </m:r>
              </m:e>
              <m:sub>
                <m:r>
                  <w:rPr>
                    <w:rFonts w:ascii="Cambria Math" w:hAnsi="Cambria Math"/>
                  </w:rPr>
                  <m:t>j</m:t>
                </m:r>
              </m:sub>
            </m:sSub>
          </m:sup>
        </m:sSup>
      </m:oMath>
      <w:r>
        <w:t xml:space="preserve">, hence </w:t>
      </w:r>
      <m:oMath>
        <m:d>
          <m:dPr>
            <m:begChr m:val="‖"/>
            <m:endChr m:val="‖"/>
            <m:ctrlPr>
              <w:rPr>
                <w:rFonts w:ascii="Cambria Math" w:hAnsi="Cambria Math"/>
              </w:rPr>
            </m:ctrlPr>
          </m:d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δ</m:t>
                </m:r>
              </m:e>
              <m:sub>
                <m:r>
                  <w:rPr>
                    <w:rFonts w:ascii="Cambria Math" w:hAnsi="Cambria Math"/>
                  </w:rPr>
                  <m:t>j</m:t>
                </m:r>
              </m:sub>
            </m:sSub>
          </m:sup>
        </m:sSup>
      </m:oMath>
      <w:r>
        <w:t xml:space="preserve"> and the same bound up to a constant after projection. The bank-level onset of degeneracy is therefore set by </w:t>
      </w:r>
      <m:oMath>
        <m:sSub>
          <m:sSubPr>
            <m:ctrlPr>
              <w:rPr>
                <w:rFonts w:ascii="Cambria Math" w:hAnsi="Cambria Math"/>
              </w:rPr>
            </m:ctrlPr>
          </m:sSubPr>
          <m:e>
            <m:r>
              <m:rPr>
                <m:sty m:val="p"/>
              </m:rPr>
              <w:rPr>
                <w:rFonts w:ascii="Cambria Math" w:hAnsi="Cambria Math"/>
              </w:rPr>
              <m:t>min</m:t>
            </m:r>
          </m:e>
          <m:sub>
            <m:r>
              <w:rPr>
                <w:rFonts w:ascii="Cambria Math" w:hAnsi="Cambria Math"/>
              </w:rPr>
              <m:t>j</m:t>
            </m:r>
          </m:sub>
        </m:sSub>
        <m:sSub>
          <m:sSubPr>
            <m:ctrlPr>
              <w:rPr>
                <w:rFonts w:ascii="Cambria Math" w:hAnsi="Cambria Math"/>
              </w:rPr>
            </m:ctrlPr>
          </m:sSubPr>
          <m:e>
            <m:r>
              <w:rPr>
                <w:rFonts w:ascii="Cambria Math" w:hAnsi="Cambria Math"/>
              </w:rPr>
              <m:t>δ</m:t>
            </m:r>
          </m:e>
          <m:sub>
            <m:r>
              <w:rPr>
                <w:rFonts w:ascii="Cambria Math" w:hAnsi="Cambria Math"/>
              </w:rPr>
              <m:t>j</m:t>
            </m:r>
          </m:sub>
        </m:sSub>
      </m:oMath>
      <w:r>
        <w:t xml:space="preserve">, the least separated pattern, and not by the average separation: one near-duplicate pair is enough to keep a bank out of the degenerate regime at a </w:t>
      </w:r>
      <m:oMath>
        <m:r>
          <w:rPr>
            <w:rFonts w:ascii="Cambria Math" w:hAnsi="Cambria Math"/>
          </w:rPr>
          <m:t>β</m:t>
        </m:r>
      </m:oMath>
      <w:r>
        <w:t xml:space="preserve"> where every other pattern has already frozen. This is the precise sense in which the corollary cannot be used to read off a </w:t>
      </w:r>
      <m:oMath>
        <m:r>
          <w:rPr>
            <w:rFonts w:ascii="Cambria Math" w:hAnsi="Cambria Math"/>
          </w:rPr>
          <m:t>β</m:t>
        </m:r>
      </m:oMath>
      <w:r>
        <w:t xml:space="preserve"> threshold for a new corpus, and why §</w:t>
      </w:r>
      <w:hyperlink w:anchor="sec:band">
        <w:r>
          <w:rPr>
            <w:rStyle w:val="Hyperlink"/>
          </w:rPr>
          <w:t>3.4</w:t>
        </w:r>
      </w:hyperlink>
      <w:r>
        <w:t xml:space="preserve"> measures one instead.</w:t>
      </w:r>
    </w:p>
    <w:p w14:paraId="4E2FAE83" w14:textId="77777777" w:rsidR="00075250" w:rsidRDefault="00000000">
      <w:pPr>
        <w:pStyle w:val="BodyText"/>
      </w:pPr>
      <w:r>
        <w:rPr>
          <w:b/>
          <w:bCs/>
        </w:rPr>
        <w:t>Scope of the empirical claim.</w:t>
      </w:r>
      <w:r>
        <w:t xml:space="preserve"> Corollary </w:t>
      </w:r>
      <w:hyperlink w:anchor="cor:degeneracy">
        <w:r>
          <w:rPr>
            <w:rStyle w:val="Hyperlink"/>
          </w:rPr>
          <w:t>1</w:t>
        </w:r>
      </w:hyperlink>
      <w:r>
        <w:t xml:space="preserve"> is exact only in the limit. The empirical statement in §</w:t>
      </w:r>
      <w:hyperlink w:anchor="sec:band">
        <w:r>
          <w:rPr>
            <w:rStyle w:val="Hyperlink"/>
          </w:rPr>
          <w:t>3.4</w:t>
        </w:r>
      </w:hyperlink>
      <w:r>
        <w:t xml:space="preserve"> — that a comparison run at high </w:t>
      </w:r>
      <m:oMath>
        <m:r>
          <w:rPr>
            <w:rFonts w:ascii="Cambria Math" w:hAnsi="Cambria Math"/>
          </w:rPr>
          <m:t>β</m:t>
        </m:r>
      </m:oMath>
      <w:r>
        <w:t xml:space="preserve"> compares cosine against cosine — is therefore an </w:t>
      </w:r>
      <w:r>
        <w:rPr>
          <w:i/>
          <w:iCs/>
        </w:rPr>
        <w:t>approximation claim</w:t>
      </w:r>
      <w:r>
        <w:t xml:space="preserve">, and we state its evidential basis precisely rather than </w:t>
      </w:r>
      <w:r>
        <w:lastRenderedPageBreak/>
        <w:t xml:space="preserve">leaning on the theorem. On the held-out image task at </w:t>
      </w:r>
      <m:oMath>
        <m:r>
          <w:rPr>
            <w:rFonts w:ascii="Cambria Math" w:hAnsi="Cambria Math"/>
          </w:rPr>
          <m:t>β</m:t>
        </m:r>
        <m:r>
          <m:rPr>
            <m:sty m:val="p"/>
          </m:rPr>
          <w:rPr>
            <w:rFonts w:ascii="Cambria Math" w:hAnsi="Cambria Math"/>
          </w:rPr>
          <m:t>=</m:t>
        </m:r>
        <m:r>
          <w:rPr>
            <w:rFonts w:ascii="Cambria Math" w:hAnsi="Cambria Math"/>
          </w:rPr>
          <m:t>512</m:t>
        </m:r>
      </m:oMath>
      <w:r>
        <w:t xml:space="preserve">, descent returns </w:t>
      </w:r>
      <w:r>
        <w:rPr>
          <w:i/>
          <w:iCs/>
        </w:rPr>
        <w:t xml:space="preserve">the same memory as cosine on </w:t>
      </w:r>
      <m:oMath>
        <m:r>
          <w:rPr>
            <w:rFonts w:ascii="Cambria Math" w:hAnsi="Cambria Math"/>
          </w:rPr>
          <m:t>99.4</m:t>
        </m:r>
        <m:r>
          <m:rPr>
            <m:sty m:val="p"/>
          </m:rPr>
          <w:rPr>
            <w:rFonts w:ascii="Cambria Math" w:hAnsi="Cambria Math"/>
          </w:rPr>
          <m:t>%</m:t>
        </m:r>
      </m:oMath>
      <w:r>
        <w:rPr>
          <w:i/>
          <w:iCs/>
        </w:rPr>
        <w:t xml:space="preserve"> of queries</w:t>
      </w:r>
      <w:r>
        <w:t xml:space="preserve"> (same-class accuracy 0.4986 against the cosine baseline’s 0.5000). Decision agreement is the right statistic and accuracy is not: two retrievers can score identically while disagreeing about what they return, and the corollary is a claim about the choice. The theorem explains </w:t>
      </w:r>
      <w:r>
        <w:rPr>
          <w:i/>
          <w:iCs/>
        </w:rPr>
        <w:t>why</w:t>
      </w:r>
      <w:r>
        <w:t xml:space="preserve"> the gap closes and gives the rate at which it closes; the measurement establishes that at the </w:t>
      </w:r>
      <m:oMath>
        <m:r>
          <w:rPr>
            <w:rFonts w:ascii="Cambria Math" w:hAnsi="Cambria Math"/>
          </w:rPr>
          <m:t>β</m:t>
        </m:r>
      </m:oMath>
      <w:r>
        <w:t xml:space="preserve"> values this literature actually uses, it has closed. Neither alone supports the claim.</w:t>
      </w:r>
    </w:p>
    <w:p w14:paraId="1646C4FD" w14:textId="77777777" w:rsidR="00075250" w:rsidRDefault="00000000">
      <w:pPr>
        <w:pStyle w:val="Heading1"/>
      </w:pPr>
      <w:bookmarkStart w:id="54" w:name="app:familya"/>
      <w:bookmarkEnd w:id="45"/>
      <w:bookmarkEnd w:id="53"/>
      <w:r>
        <w:rPr>
          <w:rStyle w:val="SectionNumber"/>
        </w:rPr>
        <w:t>11</w:t>
      </w:r>
      <w:r>
        <w:tab/>
        <w:t>Family A in full: the ten mechanisms and their diagnoses</w:t>
      </w:r>
    </w:p>
    <w:p w14:paraId="33FFD8E1" w14:textId="77777777" w:rsidR="00075250" w:rsidRDefault="00000000">
      <w:pPr>
        <w:pStyle w:val="FirstParagraph"/>
      </w:pPr>
      <w:r>
        <w:t>Table </w:t>
      </w:r>
      <w:hyperlink w:anchor="tab:negatives">
        <w:r>
          <w:rPr>
            <w:rStyle w:val="Hyperlink"/>
          </w:rPr>
          <w:t>8</w:t>
        </w:r>
      </w:hyperlink>
      <w:r>
        <w:t xml:space="preserve"> lists these ten in one line each. Here is the full diagnosis for every row, with the numbers and the ledger identifiers. The order matches the table. Nothing here is a bare null: each entry says what the mechanism did instead of working, because a negative result that does not identify its mechanism cannot be acted on by anyone else.</w:t>
      </w:r>
    </w:p>
    <w:p w14:paraId="793007B3" w14:textId="77777777" w:rsidR="00075250" w:rsidRDefault="00000000">
      <w:pPr>
        <w:pStyle w:val="BodyText"/>
      </w:pPr>
      <w:r>
        <w:rPr>
          <w:i/>
          <w:iCs/>
        </w:rPr>
        <w:t>no effect.</w:t>
      </w:r>
      <w:r>
        <w:t xml:space="preserve"> Identical to one step above the </w:t>
      </w:r>
      <m:oMath>
        <m:r>
          <w:rPr>
            <w:rFonts w:ascii="Cambria Math" w:hAnsi="Cambria Math"/>
          </w:rPr>
          <m:t>β</m:t>
        </m:r>
      </m:oMath>
      <w:r>
        <w:t xml:space="preserve"> threshold—precisely what Corollary </w:t>
      </w:r>
      <w:hyperlink w:anchor="cor:degeneracy">
        <w:r>
          <w:rPr>
            <w:rStyle w:val="Hyperlink"/>
          </w:rPr>
          <w:t>1</w:t>
        </w:r>
      </w:hyperlink>
      <w:r>
        <w:t xml:space="preserve"> predicts. Once </w:t>
      </w:r>
      <m:oMath>
        <m:r>
          <w:rPr>
            <w:rFonts w:ascii="Cambria Math" w:hAnsi="Cambria Math"/>
          </w:rPr>
          <m:t>β</m:t>
        </m:r>
      </m:oMath>
      <w:r>
        <w:t xml:space="preserve"> commits on step one there is nothing left to do (</w:t>
      </w:r>
      <w:r>
        <w:rPr>
          <w:smallCaps/>
        </w:rPr>
        <w:t>X2</w:t>
      </w:r>
      <w:r>
        <w:t>).</w:t>
      </w:r>
    </w:p>
    <w:p w14:paraId="42A467AC" w14:textId="77777777" w:rsidR="00075250" w:rsidRDefault="00000000">
      <w:pPr>
        <w:pStyle w:val="BodyText"/>
      </w:pPr>
      <w:r>
        <w:rPr>
          <w:i/>
          <w:iCs/>
        </w:rPr>
        <w:t>0.268 vs. repulsion 0.290.</w:t>
      </w:r>
      <w:r>
        <w:t xml:space="preserve"> Restores multi-answer recall on orthogonal synthetic patterns (</w:t>
      </w:r>
      <m:oMath>
        <m:r>
          <w:rPr>
            <w:rFonts w:ascii="Cambria Math" w:hAnsi="Cambria Math"/>
          </w:rPr>
          <m:t>0.258</m:t>
        </m:r>
        <m:r>
          <m:rPr>
            <m:sty m:val="p"/>
          </m:rPr>
          <w:rPr>
            <w:rFonts w:ascii="Cambria Math" w:hAnsi="Cambria Math"/>
          </w:rPr>
          <m:t>→</m:t>
        </m:r>
        <m:r>
          <w:rPr>
            <w:rFonts w:ascii="Cambria Math" w:hAnsi="Cambria Math"/>
          </w:rPr>
          <m:t>1.000</m:t>
        </m:r>
      </m:oMath>
      <w:r>
        <w:t>) and inverts on real embeddings: non-orthogonal golds mean projecting one out damages the others (</w:t>
      </w:r>
      <w:r>
        <w:rPr>
          <w:smallCaps/>
        </w:rPr>
        <w:t>X5</w:t>
      </w:r>
      <w:r>
        <w:t xml:space="preserve">, </w:t>
      </w:r>
      <w:r>
        <w:rPr>
          <w:smallCaps/>
        </w:rPr>
        <w:t>X13</w:t>
      </w:r>
      <w:r>
        <w:t>).</w:t>
      </w:r>
    </w:p>
    <w:p w14:paraId="3829FEE3" w14:textId="77777777" w:rsidR="00075250" w:rsidRDefault="00000000">
      <w:pPr>
        <w:pStyle w:val="BodyText"/>
      </w:pPr>
      <m:oMath>
        <m:r>
          <m:rPr>
            <m:sty m:val="p"/>
          </m:rPr>
          <w:rPr>
            <w:rFonts w:ascii="Cambria Math" w:hAnsi="Cambria Math"/>
          </w:rPr>
          <m:t>+</m:t>
        </m:r>
        <m:r>
          <w:rPr>
            <w:rFonts w:ascii="Cambria Math" w:hAnsi="Cambria Math"/>
          </w:rPr>
          <m:t>0.004</m:t>
        </m:r>
      </m:oMath>
      <w:r>
        <w:rPr>
          <w:i/>
          <w:iCs/>
        </w:rPr>
        <w:t xml:space="preserve">, </w:t>
      </w:r>
      <m:oMath>
        <m:r>
          <w:rPr>
            <w:rFonts w:ascii="Cambria Math" w:hAnsi="Cambria Math"/>
          </w:rPr>
          <m:t>p</m:t>
        </m:r>
        <m:r>
          <m:rPr>
            <m:sty m:val="p"/>
          </m:rPr>
          <w:rPr>
            <w:rFonts w:ascii="Cambria Math" w:hAnsi="Cambria Math"/>
          </w:rPr>
          <m:t>=</m:t>
        </m:r>
        <m:r>
          <w:rPr>
            <w:rFonts w:ascii="Cambria Math" w:hAnsi="Cambria Math"/>
          </w:rPr>
          <m:t>0.43</m:t>
        </m:r>
      </m:oMath>
      <w:r>
        <w:rPr>
          <w:i/>
          <w:iCs/>
        </w:rPr>
        <w:t>.</w:t>
      </w:r>
      <w:r>
        <w:t xml:space="preserve"> Survives to 146 questions but not to held-out selection. The </w:t>
      </w:r>
      <m:oMath>
        <m:r>
          <m:rPr>
            <m:sty m:val="p"/>
          </m:rPr>
          <w:rPr>
            <w:rFonts w:ascii="Cambria Math" w:hAnsi="Cambria Math"/>
          </w:rPr>
          <m:t>+</m:t>
        </m:r>
        <m:r>
          <w:rPr>
            <w:rFonts w:ascii="Cambria Math" w:hAnsi="Cambria Math"/>
          </w:rPr>
          <m:t>0.042</m:t>
        </m:r>
      </m:oMath>
      <w:r>
        <w:t xml:space="preserve"> trend was hyperparameter overfitting (</w:t>
      </w:r>
      <w:r>
        <w:rPr>
          <w:smallCaps/>
        </w:rPr>
        <w:t>X15</w:t>
      </w:r>
      <w:r>
        <w:t>).</w:t>
      </w:r>
    </w:p>
    <w:p w14:paraId="3E24164B" w14:textId="77777777" w:rsidR="00075250" w:rsidRDefault="00000000">
      <w:pPr>
        <w:pStyle w:val="BodyText"/>
      </w:pPr>
      <w:r>
        <w:rPr>
          <w:i/>
          <w:iCs/>
        </w:rPr>
        <w:t xml:space="preserve">fails at every </w:t>
      </w:r>
      <m:oMath>
        <m:r>
          <w:rPr>
            <w:rFonts w:ascii="Cambria Math" w:hAnsi="Cambria Math"/>
          </w:rPr>
          <m:t>σ</m:t>
        </m:r>
      </m:oMath>
      <w:r>
        <w:rPr>
          <w:i/>
          <w:iCs/>
        </w:rPr>
        <w:t>.</w:t>
      </w:r>
      <w:r>
        <w:t xml:space="preserve"> No intermediate value exists. Too little noise and all chains land in one basin; too much and they scatter uniformly, where correct answers are no likelier than any others. Isotropic noise carries no information about where the other answers are (</w:t>
      </w:r>
      <w:r>
        <w:rPr>
          <w:smallCaps/>
        </w:rPr>
        <w:t>X7</w:t>
      </w:r>
      <w:r>
        <w:t>).</w:t>
      </w:r>
    </w:p>
    <w:p w14:paraId="09780E32" w14:textId="77777777" w:rsidR="00075250" w:rsidRDefault="00000000">
      <w:pPr>
        <w:pStyle w:val="BodyText"/>
      </w:pPr>
      <w:r>
        <w:rPr>
          <w:i/>
          <w:iCs/>
        </w:rPr>
        <w:t>exactly chance.</w:t>
      </w:r>
      <w:r>
        <w:t xml:space="preserve"> Circular. Stored patterns are exact fixed points, so descent is a no-op; ranking the landing sites requires a signal the descent has already destroyed. Ranking them by similarity to the cue scores 1.000—but that ranking </w:t>
      </w:r>
      <w:r>
        <w:rPr>
          <w:i/>
          <w:iCs/>
        </w:rPr>
        <w:t>is</w:t>
      </w:r>
      <w:r>
        <w:t xml:space="preserve"> cosine top-</w:t>
      </w:r>
      <m:oMath>
        <m:r>
          <w:rPr>
            <w:rFonts w:ascii="Cambria Math" w:hAnsi="Cambria Math"/>
          </w:rPr>
          <m:t>k</m:t>
        </m:r>
      </m:oMath>
      <w:r>
        <w:t xml:space="preserve"> (</w:t>
      </w:r>
      <w:r>
        <w:rPr>
          <w:smallCaps/>
        </w:rPr>
        <w:t>X7</w:t>
      </w:r>
      <w:r>
        <w:t>).</w:t>
      </w:r>
    </w:p>
    <w:p w14:paraId="5DC54A8F" w14:textId="77777777" w:rsidR="00075250" w:rsidRDefault="00000000">
      <w:pPr>
        <w:pStyle w:val="BodyText"/>
      </w:pPr>
      <w:r>
        <w:rPr>
          <w:i/>
          <w:iCs/>
        </w:rPr>
        <w:t>0.621 synthetic, does not transfer.</w:t>
      </w:r>
      <w:r>
        <w:t xml:space="preserve"> Counting how many parallel chains land in each basin is a real ranking signal on orthogonal synthetic patterns (0.621 against 0.142 for the readout </w:t>
      </w:r>
      <w:r>
        <w:rPr>
          <w:smallCaps/>
        </w:rPr>
        <w:t>X7</w:t>
      </w:r>
      <w:r>
        <w:t xml:space="preserve"> tested), which corrected an overclaim of ours. It does not survive real embeddings: the hyperparameter it needs was not dimensionless (</w:t>
      </w:r>
      <w:r>
        <w:rPr>
          <w:smallCaps/>
        </w:rPr>
        <w:t>X10</w:t>
      </w:r>
      <w:r>
        <w:t xml:space="preserve">) and the peeling/repulsion ordering it rests on inverts at </w:t>
      </w:r>
      <m:oMath>
        <m:r>
          <w:rPr>
            <w:rFonts w:ascii="Cambria Math" w:hAnsi="Cambria Math"/>
          </w:rPr>
          <m:t>d</m:t>
        </m:r>
        <m:r>
          <m:rPr>
            <m:sty m:val="p"/>
          </m:rPr>
          <w:rPr>
            <w:rFonts w:ascii="Cambria Math" w:hAnsi="Cambria Math"/>
          </w:rPr>
          <m:t>=</m:t>
        </m:r>
        <m:r>
          <w:rPr>
            <w:rFonts w:ascii="Cambria Math" w:hAnsi="Cambria Math"/>
          </w:rPr>
          <m:t>768</m:t>
        </m:r>
      </m:oMath>
      <w:r>
        <w:t xml:space="preserve"> (</w:t>
      </w:r>
      <w:r>
        <w:rPr>
          <w:smallCaps/>
        </w:rPr>
        <w:t>X13</w:t>
      </w:r>
      <w:r>
        <w:t>). Diversity belongs in the dynamics, not the readout (</w:t>
      </w:r>
      <w:r>
        <w:rPr>
          <w:smallCaps/>
        </w:rPr>
        <w:t>X8</w:t>
      </w:r>
      <w:r>
        <w:t>).</w:t>
      </w:r>
    </w:p>
    <w:p w14:paraId="74CA4B34" w14:textId="77777777" w:rsidR="00075250" w:rsidRDefault="00000000">
      <w:pPr>
        <w:pStyle w:val="BodyText"/>
      </w:pPr>
      <m:oMath>
        <m:r>
          <m:rPr>
            <m:sty m:val="p"/>
          </m:rPr>
          <w:rPr>
            <w:rFonts w:ascii="Cambria Math" w:hAnsi="Cambria Math"/>
          </w:rPr>
          <m:t>-</m:t>
        </m:r>
        <m:r>
          <w:rPr>
            <w:rFonts w:ascii="Cambria Math" w:hAnsi="Cambria Math"/>
          </w:rPr>
          <m:t>0.121</m:t>
        </m:r>
      </m:oMath>
      <w:r>
        <w:rPr>
          <w:i/>
          <w:iCs/>
        </w:rPr>
        <w:t xml:space="preserve"> [-0.149, -0.098].</w:t>
      </w:r>
      <w:r>
        <w:t xml:space="preserve"> Setting </w:t>
      </w:r>
      <m:oMath>
        <m:r>
          <w:rPr>
            <w:rFonts w:ascii="Cambria Math" w:hAnsi="Cambria Math"/>
          </w:rPr>
          <m:t>β</m:t>
        </m:r>
      </m:oMath>
      <w:r>
        <w:t xml:space="preserve"> per query from the query’s own score spread. Reported as a win against a reference fixed at </w:t>
      </w:r>
      <m:oMath>
        <m:r>
          <w:rPr>
            <w:rFonts w:ascii="Cambria Math" w:hAnsi="Cambria Math"/>
          </w:rPr>
          <m:t>β</m:t>
        </m:r>
        <m:r>
          <m:rPr>
            <m:sty m:val="p"/>
          </m:rPr>
          <w:rPr>
            <w:rFonts w:ascii="Cambria Math" w:hAnsi="Cambria Math"/>
          </w:rPr>
          <m:t>=</m:t>
        </m:r>
        <m:r>
          <w:rPr>
            <w:rFonts w:ascii="Cambria Math" w:hAnsi="Cambria Math"/>
          </w:rPr>
          <m:t>16</m:t>
        </m:r>
      </m:oMath>
      <w:r>
        <w:t xml:space="preserve">, which is not the best fixed </w:t>
      </w:r>
      <m:oMath>
        <m:r>
          <w:rPr>
            <w:rFonts w:ascii="Cambria Math" w:hAnsi="Cambria Math"/>
          </w:rPr>
          <m:t>β</m:t>
        </m:r>
      </m:oMath>
      <w:r>
        <w:t xml:space="preserve"> — </w:t>
      </w:r>
      <m:oMath>
        <m:r>
          <w:rPr>
            <w:rFonts w:ascii="Cambria Math" w:hAnsi="Cambria Math"/>
          </w:rPr>
          <m:t>β</m:t>
        </m:r>
        <m:r>
          <m:rPr>
            <m:sty m:val="p"/>
          </m:rPr>
          <w:rPr>
            <w:rFonts w:ascii="Cambria Math" w:hAnsi="Cambria Math"/>
          </w:rPr>
          <m:t>=</m:t>
        </m:r>
        <m:r>
          <w:rPr>
            <w:rFonts w:ascii="Cambria Math" w:hAnsi="Cambria Math"/>
          </w:rPr>
          <m:t>32</m:t>
        </m:r>
      </m:oMath>
      <w:r>
        <w:t xml:space="preserve"> is, by </w:t>
      </w:r>
      <m:oMath>
        <m:r>
          <m:rPr>
            <m:sty m:val="p"/>
          </m:rPr>
          <w:rPr>
            <w:rFonts w:ascii="Cambria Math" w:hAnsi="Cambria Math"/>
          </w:rPr>
          <m:t>+</m:t>
        </m:r>
        <m:r>
          <w:rPr>
            <w:rFonts w:ascii="Cambria Math" w:hAnsi="Cambria Math"/>
          </w:rPr>
          <m:t>0.156</m:t>
        </m:r>
      </m:oMath>
      <w:r>
        <w:t xml:space="preserve">. Against a fixed </w:t>
      </w:r>
      <m:oMath>
        <m:r>
          <w:rPr>
            <w:rFonts w:ascii="Cambria Math" w:hAnsi="Cambria Math"/>
          </w:rPr>
          <m:t>β</m:t>
        </m:r>
      </m:oMath>
      <w:r>
        <w:t xml:space="preserve"> selected on each fold’s training conversations (unanimously 32) the margin rule loses </w:t>
      </w:r>
      <m:oMath>
        <m:r>
          <m:rPr>
            <m:sty m:val="p"/>
          </m:rPr>
          <w:rPr>
            <w:rFonts w:ascii="Cambria Math" w:hAnsi="Cambria Math"/>
          </w:rPr>
          <m:t>-</m:t>
        </m:r>
        <m:r>
          <w:rPr>
            <w:rFonts w:ascii="Cambria Math" w:hAnsi="Cambria Math"/>
          </w:rPr>
          <m:t>0.121</m:t>
        </m:r>
      </m:oMath>
      <w:r>
        <w:t xml:space="preserve"> and the standard-deviation rule </w:t>
      </w:r>
      <m:oMath>
        <m:r>
          <m:rPr>
            <m:sty m:val="p"/>
          </m:rPr>
          <w:rPr>
            <w:rFonts w:ascii="Cambria Math" w:hAnsi="Cambria Math"/>
          </w:rPr>
          <m:t>-</m:t>
        </m:r>
        <m:r>
          <w:rPr>
            <w:rFonts w:ascii="Cambria Math" w:hAnsi="Cambria Math"/>
          </w:rPr>
          <m:t>0.089</m:t>
        </m:r>
      </m:oMath>
      <w:r>
        <w:t>, while a sign-reversed control collapses to 0.007, confirming the rules read the signal they were built to read and cannot spend it (</w:t>
      </w:r>
      <w:r>
        <w:rPr>
          <w:smallCaps/>
        </w:rPr>
        <w:t>X65</w:t>
      </w:r>
      <w:r>
        <w:t>-r).</w:t>
      </w:r>
    </w:p>
    <w:p w14:paraId="0FB40261" w14:textId="77777777" w:rsidR="00075250" w:rsidRDefault="00000000">
      <w:pPr>
        <w:pStyle w:val="BodyText"/>
      </w:pPr>
      <m:oMath>
        <m:r>
          <m:rPr>
            <m:sty m:val="p"/>
          </m:rPr>
          <w:rPr>
            <w:rFonts w:ascii="Cambria Math" w:hAnsi="Cambria Math"/>
          </w:rPr>
          <w:lastRenderedPageBreak/>
          <m:t>+</m:t>
        </m:r>
        <m:r>
          <w:rPr>
            <w:rFonts w:ascii="Cambria Math" w:hAnsi="Cambria Math"/>
          </w:rPr>
          <m:t>0.0003</m:t>
        </m:r>
      </m:oMath>
      <w:r>
        <w:rPr>
          <w:i/>
          <w:iCs/>
        </w:rPr>
        <w:t xml:space="preserve"> [-0.0014, +0.0021].</w:t>
      </w:r>
      <w:r>
        <w:t xml:space="preserve"> Expressively distinct and performance-neutral. An integrated mixture is provably not reducible to any single </w:t>
      </w:r>
      <m:oMath>
        <m:r>
          <w:rPr>
            <w:rFonts w:ascii="Cambria Math" w:hAnsi="Cambria Math"/>
          </w:rPr>
          <m:t>β</m:t>
        </m:r>
      </m:oMath>
      <w:r>
        <w:t xml:space="preserve"> (Yang, Dai, et al. 2018), and diverges from an ensemble at </w:t>
      </w:r>
      <m:oMath>
        <m:r>
          <w:rPr>
            <w:rFonts w:ascii="Cambria Math" w:hAnsi="Cambria Math"/>
          </w:rPr>
          <m:t>T</m:t>
        </m:r>
        <m:r>
          <m:rPr>
            <m:sty m:val="p"/>
          </m:rPr>
          <w:rPr>
            <w:rFonts w:ascii="Cambria Math" w:hAnsi="Cambria Math"/>
          </w:rPr>
          <m:t>=</m:t>
        </m:r>
        <m:r>
          <w:rPr>
            <w:rFonts w:ascii="Cambria Math" w:hAnsi="Cambria Math"/>
          </w:rPr>
          <m:t>8</m:t>
        </m:r>
      </m:oMath>
      <w:r>
        <w:t xml:space="preserve"> (</w:t>
      </w:r>
      <m:oMath>
        <m:r>
          <w:rPr>
            <w:rFonts w:ascii="Cambria Math" w:hAnsi="Cambria Math"/>
          </w:rPr>
          <m:t>63</m:t>
        </m:r>
        <m:r>
          <m:rPr>
            <m:sty m:val="p"/>
          </m:rPr>
          <w:rPr>
            <w:rFonts w:ascii="Cambria Math" w:hAnsi="Cambria Math"/>
          </w:rPr>
          <m:t>%</m:t>
        </m:r>
      </m:oMath>
      <w:r>
        <w:t xml:space="preserve"> top-1 agreement), yet changes </w:t>
      </w:r>
      <w:r>
        <w:rPr>
          <w:i/>
          <w:iCs/>
        </w:rPr>
        <w:t>which</w:t>
      </w:r>
      <w:r>
        <w:t xml:space="preserve"> queries are answered, not how many (</w:t>
      </w:r>
      <w:r>
        <w:rPr>
          <w:rStyle w:val="VerbatimChar"/>
        </w:rPr>
        <w:t>exp_multibeta_scales.py</w:t>
      </w:r>
      <w:r>
        <w:t xml:space="preserve">; this study predates the ledger and has no </w:t>
      </w:r>
      <w:r>
        <w:rPr>
          <w:smallCaps/>
        </w:rPr>
        <w:t>X</w:t>
      </w:r>
      <w:r>
        <w:t xml:space="preserve"> identifier).</w:t>
      </w:r>
    </w:p>
    <w:p w14:paraId="07CBF9B7" w14:textId="77777777" w:rsidR="00075250" w:rsidRDefault="00000000">
      <w:pPr>
        <w:pStyle w:val="BodyText"/>
      </w:pPr>
      <w:r>
        <w:rPr>
          <w:i/>
          <w:iCs/>
        </w:rPr>
        <w:t>inert.</w:t>
      </w:r>
      <w:r>
        <w:t xml:space="preserve"> The learned values (51–88) land above the leverage band, and a shuffle control with the same values randomly reassigned scores identically. Conditioning </w:t>
      </w:r>
      <m:oMath>
        <m:r>
          <w:rPr>
            <w:rFonts w:ascii="Cambria Math" w:hAnsi="Cambria Math"/>
          </w:rPr>
          <m:t>β</m:t>
        </m:r>
      </m:oMath>
      <w:r>
        <w:t xml:space="preserve"> on the query is motivated—the optimum does differ by corruption level—but the learned function converged to a near constant (</w:t>
      </w:r>
      <m:oMath>
        <m:r>
          <w:rPr>
            <w:rFonts w:ascii="Cambria Math" w:hAnsi="Cambria Math"/>
          </w:rPr>
          <m:t>β</m:t>
        </m:r>
        <m:r>
          <m:rPr>
            <m:sty m:val="p"/>
          </m:rPr>
          <w:rPr>
            <w:rFonts w:ascii="Cambria Math" w:hAnsi="Cambria Math"/>
          </w:rPr>
          <m:t>≈</m:t>
        </m:r>
        <m:r>
          <w:rPr>
            <w:rFonts w:ascii="Cambria Math" w:hAnsi="Cambria Math"/>
          </w:rPr>
          <m:t>31</m:t>
        </m:r>
      </m:oMath>
      <w:r>
        <w:t xml:space="preserve"> everywhere).</w:t>
      </w:r>
    </w:p>
    <w:p w14:paraId="373796FB" w14:textId="77777777" w:rsidR="00075250" w:rsidRDefault="00000000">
      <w:pPr>
        <w:pStyle w:val="BodyText"/>
      </w:pPr>
      <w:r>
        <w:rPr>
          <w:i/>
          <w:iCs/>
        </w:rPr>
        <w:t>never exceeds external.</w:t>
      </w:r>
      <w:r>
        <w:t xml:space="preserve"> Interpolating the routing operator inside the descent step gives 0.130 at </w:t>
      </w:r>
      <m:oMath>
        <m:r>
          <w:rPr>
            <w:rFonts w:ascii="Cambria Math" w:hAnsi="Cambria Math"/>
          </w:rPr>
          <m:t>η</m:t>
        </m:r>
        <m:r>
          <m:rPr>
            <m:sty m:val="p"/>
          </m:rPr>
          <w:rPr>
            <w:rFonts w:ascii="Cambria Math" w:hAnsi="Cambria Math"/>
          </w:rPr>
          <m:t>=</m:t>
        </m:r>
        <m:r>
          <w:rPr>
            <w:rFonts w:ascii="Cambria Math" w:hAnsi="Cambria Math"/>
          </w:rPr>
          <m:t>0.5</m:t>
        </m:r>
      </m:oMath>
      <w:r>
        <w:t xml:space="preserve"> and 0.154 at </w:t>
      </w:r>
      <m:oMath>
        <m:r>
          <w:rPr>
            <w:rFonts w:ascii="Cambria Math" w:hAnsi="Cambria Math"/>
          </w:rPr>
          <m:t>η</m:t>
        </m:r>
        <m:r>
          <m:rPr>
            <m:sty m:val="p"/>
          </m:rPr>
          <w:rPr>
            <w:rFonts w:ascii="Cambria Math" w:hAnsi="Cambria Math"/>
          </w:rPr>
          <m:t>=</m:t>
        </m:r>
        <m:r>
          <w:rPr>
            <w:rFonts w:ascii="Cambria Math" w:hAnsi="Cambria Math"/>
          </w:rPr>
          <m:t>1.0</m:t>
        </m:r>
      </m:oMath>
      <w:r>
        <w:t xml:space="preserve">—the latter merely </w:t>
      </w:r>
      <w:r>
        <w:rPr>
          <w:i/>
          <w:iCs/>
        </w:rPr>
        <w:t>recovering</w:t>
      </w:r>
      <w:r>
        <w:t xml:space="preserve"> the external predictor, since </w:t>
      </w:r>
      <m:oMath>
        <m:r>
          <w:rPr>
            <w:rFonts w:ascii="Cambria Math" w:hAnsi="Cambria Math"/>
          </w:rPr>
          <m:t>η</m:t>
        </m:r>
        <m:r>
          <m:rPr>
            <m:sty m:val="p"/>
          </m:rPr>
          <w:rPr>
            <w:rFonts w:ascii="Cambria Math" w:hAnsi="Cambria Math"/>
          </w:rPr>
          <m:t>=</m:t>
        </m:r>
        <m:r>
          <w:rPr>
            <w:rFonts w:ascii="Cambria Math" w:hAnsi="Cambria Math"/>
          </w:rPr>
          <m:t>1</m:t>
        </m:r>
      </m:oMath>
      <w:r>
        <w:t xml:space="preserve"> replaces the Hopfield step entirely (</w:t>
      </w:r>
      <w:r>
        <w:rPr>
          <w:smallCaps/>
        </w:rPr>
        <w:t>X18</w:t>
      </w:r>
      <w:r>
        <w:t>). This was our stated novelty against prior work (Dury 2026) and it is withdrawn.</w:t>
      </w:r>
    </w:p>
    <w:p w14:paraId="6AA7E92F" w14:textId="77777777" w:rsidR="00075250" w:rsidRDefault="00000000">
      <w:pPr>
        <w:pStyle w:val="BodyText"/>
      </w:pPr>
      <w:r>
        <w:t xml:space="preserve">Three of these — residual peeling, repulsive parallel descent, and the predictor coupled into the energy — overturn claims we had previously made ourselves. A fourth, query-conditional </w:t>
      </w:r>
      <m:oMath>
        <m:r>
          <w:rPr>
            <w:rFonts w:ascii="Cambria Math" w:hAnsi="Cambria Math"/>
          </w:rPr>
          <m:t>β</m:t>
        </m:r>
      </m:oMath>
      <w:r>
        <w:t>, is the seventh protocol error in its third costume and is discussed as such in §</w:t>
      </w:r>
      <w:hyperlink w:anchor="sec:protocol">
        <w:r>
          <w:rPr>
            <w:rStyle w:val="Hyperlink"/>
          </w:rPr>
          <w:t>7</w:t>
        </w:r>
      </w:hyperlink>
      <w:r>
        <w:t>.</w:t>
      </w:r>
    </w:p>
    <w:p w14:paraId="46A98D49" w14:textId="77777777" w:rsidR="00075250" w:rsidRDefault="00000000">
      <w:pPr>
        <w:pStyle w:val="Heading2"/>
      </w:pPr>
      <w:bookmarkStart w:id="55" w:name="app:projection"/>
      <w:r>
        <w:rPr>
          <w:rStyle w:val="SectionNumber"/>
        </w:rPr>
        <w:t>11.1</w:t>
      </w:r>
      <w:r>
        <w:tab/>
        <w:t>The projection and the blend are not covered by the descent proof</w:t>
      </w:r>
    </w:p>
    <w:p w14:paraId="719E01DB" w14:textId="77777777" w:rsidR="00075250" w:rsidRDefault="00000000">
      <w:pPr>
        <w:pStyle w:val="FirstParagraph"/>
      </w:pPr>
      <w:r>
        <w:t>Equation (3) is not Equation (2), and the monotone-descent result for the latter does not transfer. We set out the discrepancy rather than inherit a guarantee we do not have.</w:t>
      </w:r>
    </w:p>
    <w:p w14:paraId="55BA34AE" w14:textId="77777777" w:rsidR="00075250" w:rsidRDefault="00000000">
      <w:pPr>
        <w:pStyle w:val="BodyText"/>
      </w:pPr>
      <w:r>
        <w:rPr>
          <w:b/>
          <w:bCs/>
        </w:rPr>
        <w:t>The projection.</w:t>
      </w:r>
      <w:r>
        <w:t xml:space="preserve"> </w:t>
      </w:r>
      <m:oMath>
        <m:r>
          <w:rPr>
            <w:rFonts w:ascii="Cambria Math" w:hAnsi="Cambria Math"/>
          </w:rPr>
          <m:t>v</m:t>
        </m:r>
        <m:r>
          <m:rPr>
            <m:sty m:val="p"/>
          </m:rPr>
          <w:rPr>
            <w:rFonts w:ascii="Cambria Math" w:hAnsi="Cambria Math"/>
          </w:rPr>
          <m:t>(</m:t>
        </m:r>
        <m:r>
          <m:rPr>
            <m:sty m:val="bi"/>
          </m:rPr>
          <w:rPr>
            <w:rFonts w:ascii="Cambria Math" w:hAnsi="Cambria Math"/>
          </w:rPr>
          <m:t>ξ</m:t>
        </m:r>
        <m:r>
          <m:rPr>
            <m:sty m:val="p"/>
          </m:rPr>
          <w:rPr>
            <w:rFonts w:ascii="Cambria Math" w:hAnsi="Cambria Math"/>
          </w:rPr>
          <m:t>)=</m:t>
        </m:r>
        <m:r>
          <w:rPr>
            <w:rFonts w:ascii="Cambria Math" w:hAnsi="Cambria Math"/>
          </w:rPr>
          <m:t>X</m:t>
        </m:r>
        <m:r>
          <m:rPr>
            <m:sty m:val="p"/>
          </m:rPr>
          <w:rPr>
            <w:rFonts w:ascii="Cambria Math" w:hAnsi="Cambria Math"/>
          </w:rPr>
          <m:t>softmax(</m:t>
        </m:r>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bi"/>
          </m:rPr>
          <w:rPr>
            <w:rFonts w:ascii="Cambria Math" w:hAnsi="Cambria Math"/>
          </w:rPr>
          <m:t>ξ</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is a convex combination of unit vectors, so </w:t>
      </w:r>
      <m:oMath>
        <m:d>
          <m:dPr>
            <m:begChr m:val="‖"/>
            <m:endChr m:val="‖"/>
            <m:ctrlPr>
              <w:rPr>
                <w:rFonts w:ascii="Cambria Math" w:hAnsi="Cambria Math"/>
              </w:rPr>
            </m:ctrlPr>
          </m:dPr>
          <m:e>
            <m:r>
              <w:rPr>
                <w:rFonts w:ascii="Cambria Math" w:hAnsi="Cambria Math"/>
              </w:rPr>
              <m:t>v</m:t>
            </m:r>
            <m:r>
              <m:rPr>
                <m:sty m:val="p"/>
              </m:rPr>
              <w:rPr>
                <w:rFonts w:ascii="Cambria Math" w:hAnsi="Cambria Math"/>
              </w:rPr>
              <m:t>(</m:t>
            </m:r>
            <m:r>
              <m:rPr>
                <m:sty m:val="bi"/>
              </m:rPr>
              <w:rPr>
                <w:rFonts w:ascii="Cambria Math" w:hAnsi="Cambria Math"/>
              </w:rPr>
              <m:t>ξ</m:t>
            </m:r>
            <m:r>
              <m:rPr>
                <m:sty m:val="p"/>
              </m:rPr>
              <w:rPr>
                <w:rFonts w:ascii="Cambria Math" w:hAnsi="Cambria Math"/>
              </w:rPr>
              <m:t>)</m:t>
            </m:r>
          </m:e>
        </m:d>
        <m:r>
          <m:rPr>
            <m:sty m:val="p"/>
          </m:rPr>
          <w:rPr>
            <w:rFonts w:ascii="Cambria Math" w:hAnsi="Cambria Math"/>
          </w:rPr>
          <m:t>≤</m:t>
        </m:r>
        <m:r>
          <w:rPr>
            <w:rFonts w:ascii="Cambria Math" w:hAnsi="Cambria Math"/>
          </w:rPr>
          <m:t>1</m:t>
        </m:r>
      </m:oMath>
      <w:r>
        <w:t xml:space="preserve">, with equality only when the softmax is a point mass (or spread over exact duplicates). The map </w:t>
      </w:r>
      <m:oMath>
        <m:r>
          <m:rPr>
            <m:sty m:val="p"/>
          </m:rPr>
          <w:rPr>
            <w:rFonts w:ascii="Cambria Math" w:hAnsi="Cambria Math"/>
          </w:rPr>
          <m:t>Π</m:t>
        </m:r>
      </m:oMath>
      <w:r>
        <w:t xml:space="preserve"> divides by that norm and so scales the step up. In (1) this raises the convex term </w:t>
      </w:r>
      <m:oMath>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begChr m:val="‖"/>
                <m:endChr m:val="‖"/>
                <m:ctrlPr>
                  <w:rPr>
                    <w:rFonts w:ascii="Cambria Math" w:hAnsi="Cambria Math"/>
                  </w:rPr>
                </m:ctrlPr>
              </m:dPr>
              <m:e>
                <m:r>
                  <m:rPr>
                    <m:sty m:val="bi"/>
                  </m:rPr>
                  <w:rPr>
                    <w:rFonts w:ascii="Cambria Math" w:hAnsi="Cambria Math"/>
                  </w:rPr>
                  <m:t>ξ</m:t>
                </m:r>
              </m:e>
            </m:d>
          </m:e>
          <m:sup>
            <m:r>
              <w:rPr>
                <w:rFonts w:ascii="Cambria Math" w:hAnsi="Cambria Math"/>
              </w:rPr>
              <m:t>2</m:t>
            </m:r>
          </m:sup>
        </m:sSup>
      </m:oMath>
      <w:r>
        <w:t xml:space="preserve"> and lowers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β</m:t>
            </m:r>
          </m:den>
        </m:f>
        <m:r>
          <m:rPr>
            <m:sty m:val="p"/>
          </m:rPr>
          <w:rPr>
            <w:rFonts w:ascii="Cambria Math" w:hAnsi="Cambria Math"/>
          </w:rPr>
          <m:t>lse(</m:t>
        </m:r>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bi"/>
          </m:rPr>
          <w:rPr>
            <w:rFonts w:ascii="Cambria Math" w:hAnsi="Cambria Math"/>
          </w:rPr>
          <m:t>ξ</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the two moving in opposite directions, and we give no argument that the sum decreases. The claim we do make is weaker and sufficient for everything in this paper: for </w:t>
      </w:r>
      <m:oMath>
        <m:r>
          <w:rPr>
            <w:rFonts w:ascii="Cambria Math" w:hAnsi="Cambria Math"/>
          </w:rPr>
          <m:t>c</m:t>
        </m:r>
        <m:r>
          <m:rPr>
            <m:sty m:val="p"/>
          </m:rPr>
          <w:rPr>
            <w:rFonts w:ascii="Cambria Math" w:hAnsi="Cambria Math"/>
          </w:rPr>
          <m:t>&gt;</m:t>
        </m:r>
        <m:r>
          <w:rPr>
            <w:rFonts w:ascii="Cambria Math" w:hAnsi="Cambria Math"/>
          </w:rPr>
          <m:t>0</m:t>
        </m:r>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c</m:t>
        </m:r>
        <m:r>
          <m:rPr>
            <m:sty m:val="bi"/>
          </m:rPr>
          <w:rPr>
            <w:rFonts w:ascii="Cambria Math" w:hAnsi="Cambria Math"/>
          </w:rPr>
          <m:t>ξ</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m:rPr>
            <m:sty m:val="bi"/>
          </m:rPr>
          <w:rPr>
            <w:rFonts w:ascii="Cambria Math" w:hAnsi="Cambria Math"/>
          </w:rPr>
          <m:t>ξ</m:t>
        </m:r>
        <m:r>
          <m:rPr>
            <m:sty m:val="p"/>
          </m:rPr>
          <w:rPr>
            <w:rFonts w:ascii="Cambria Math" w:hAnsi="Cambria Math"/>
          </w:rPr>
          <m:t>⟩</m:t>
        </m:r>
      </m:oMath>
      <w:r>
        <w:t>, so rescaling a state leaves the induced ranking over patterns — and hence the top-</w:t>
      </w:r>
      <m:oMath>
        <m:r>
          <w:rPr>
            <w:rFonts w:ascii="Cambria Math" w:hAnsi="Cambria Math"/>
          </w:rPr>
          <m:t>k</m:t>
        </m:r>
      </m:oMath>
      <w:r>
        <w:t xml:space="preserve"> set read off that state — exactly as it was. Every retrieval decision we report is such a ranking, and Proposition </w:t>
      </w:r>
      <w:hyperlink w:anchor="prop:reduction">
        <w:r>
          <w:rPr>
            <w:rStyle w:val="Hyperlink"/>
          </w:rPr>
          <w:t>1</w:t>
        </w:r>
      </w:hyperlink>
      <w:r>
        <w:t xml:space="preserve"> concerns a single step, so neither is touched by </w:t>
      </w:r>
      <m:oMath>
        <m:r>
          <m:rPr>
            <m:sty m:val="p"/>
          </m:rPr>
          <w:rPr>
            <w:rFonts w:ascii="Cambria Math" w:hAnsi="Cambria Math"/>
          </w:rPr>
          <m:t>Π</m:t>
        </m:r>
      </m:oMath>
      <w:r>
        <w:t>.</w:t>
      </w:r>
    </w:p>
    <w:p w14:paraId="6383D64B" w14:textId="77777777" w:rsidR="00075250" w:rsidRDefault="00000000">
      <w:pPr>
        <w:pStyle w:val="BodyText"/>
      </w:pPr>
      <w:r>
        <w:t xml:space="preserve">Projection is nonetheless not a no-op across steps, because the softmax is not scale invariant: for </w:t>
      </w:r>
      <m:oMath>
        <m:r>
          <w:rPr>
            <w:rFonts w:ascii="Cambria Math" w:hAnsi="Cambria Math"/>
          </w:rPr>
          <m:t>η</m:t>
        </m:r>
        <m:r>
          <m:rPr>
            <m:sty m:val="p"/>
          </m:rPr>
          <w:rPr>
            <w:rFonts w:ascii="Cambria Math" w:hAnsi="Cambria Math"/>
          </w:rPr>
          <m:t>=</m:t>
        </m:r>
        <m:r>
          <w:rPr>
            <w:rFonts w:ascii="Cambria Math" w:hAnsi="Cambria Math"/>
          </w:rPr>
          <m:t>0</m:t>
        </m:r>
      </m:oMath>
      <w:r>
        <w:t xml:space="preserve">, </w:t>
      </w:r>
      <m:oMath>
        <m:r>
          <w:rPr>
            <w:rFonts w:ascii="Cambria Math" w:hAnsi="Cambria Math"/>
          </w:rPr>
          <m:t>b</m:t>
        </m:r>
        <m:r>
          <m:rPr>
            <m:sty m:val="p"/>
          </m:rPr>
          <w:rPr>
            <w:rFonts w:ascii="Cambria Math" w:hAnsi="Cambria Math"/>
          </w:rPr>
          <m:t>=</m:t>
        </m:r>
        <m:r>
          <w:rPr>
            <w:rFonts w:ascii="Cambria Math" w:hAnsi="Cambria Math"/>
          </w:rPr>
          <m:t>0</m:t>
        </m:r>
      </m:oMath>
      <w:r>
        <w:t xml:space="preserve"> the projected update applied at </w:t>
      </w:r>
      <m:oMath>
        <m:sSup>
          <m:sSupPr>
            <m:ctrlPr>
              <w:rPr>
                <w:rFonts w:ascii="Cambria Math" w:hAnsi="Cambria Math"/>
              </w:rPr>
            </m:ctrlPr>
          </m:sSupPr>
          <m:e>
            <m:r>
              <m:rPr>
                <m:sty m:val="bi"/>
              </m:rPr>
              <w:rPr>
                <w:rFonts w:ascii="Cambria Math" w:hAnsi="Cambria Math"/>
              </w:rPr>
              <m:t>ξ</m:t>
            </m:r>
          </m:e>
          <m:sup>
            <m:r>
              <m:rPr>
                <m:sty m:val="p"/>
              </m:rPr>
              <w:rPr>
                <w:rFonts w:ascii="Cambria Math" w:hAnsi="Cambria Math"/>
              </w:rPr>
              <m:t>(</m:t>
            </m:r>
            <m:r>
              <w:rPr>
                <w:rFonts w:ascii="Cambria Math" w:hAnsi="Cambria Math"/>
              </w:rPr>
              <m:t>t</m:t>
            </m:r>
            <m:r>
              <m:rPr>
                <m:sty m:val="p"/>
              </m:rPr>
              <w:rPr>
                <w:rFonts w:ascii="Cambria Math" w:hAnsi="Cambria Math"/>
              </w:rPr>
              <m:t>)</m:t>
            </m:r>
          </m:sup>
        </m:sSup>
      </m:oMath>
      <w:r>
        <w:t xml:space="preserve"> coincides with the unprojected one applied at the same state with inverse temperature </w:t>
      </w:r>
      <m:oMath>
        <m:sSub>
          <m:sSubPr>
            <m:ctrlPr>
              <w:rPr>
                <w:rFonts w:ascii="Cambria Math" w:hAnsi="Cambria Math"/>
              </w:rPr>
            </m:ctrlPr>
          </m:sSubPr>
          <m:e>
            <m:r>
              <w:rPr>
                <w:rFonts w:ascii="Cambria Math" w:hAnsi="Cambria Math"/>
              </w:rPr>
              <m:t>β</m:t>
            </m:r>
          </m:e>
          <m:sub>
            <m:r>
              <w:rPr>
                <w:rFonts w:ascii="Cambria Math" w:hAnsi="Cambria Math"/>
              </w:rPr>
              <m:t>t</m:t>
            </m:r>
          </m:sub>
        </m:sSub>
        <m:r>
          <m:rPr>
            <m:sty m:val="p"/>
          </m:rPr>
          <w:rPr>
            <w:rFonts w:ascii="Cambria Math" w:hAnsi="Cambria Math"/>
          </w:rPr>
          <m:t>=</m:t>
        </m:r>
        <m:r>
          <w:rPr>
            <w:rFonts w:ascii="Cambria Math" w:hAnsi="Cambria Math"/>
          </w:rPr>
          <m:t>β</m:t>
        </m:r>
        <m:r>
          <m:rPr>
            <m:sty m:val="p"/>
          </m:rPr>
          <w:rPr>
            <w:rFonts w:ascii="Cambria Math" w:hAnsi="Cambria Math"/>
          </w:rPr>
          <m:t>/</m:t>
        </m:r>
        <m:d>
          <m:dPr>
            <m:begChr m:val="‖"/>
            <m:endChr m:val="‖"/>
            <m:ctrlPr>
              <w:rPr>
                <w:rFonts w:ascii="Cambria Math" w:hAnsi="Cambria Math"/>
              </w:rPr>
            </m:ctrlPr>
          </m:dPr>
          <m:e>
            <m:r>
              <w:rPr>
                <w:rFonts w:ascii="Cambria Math" w:hAnsi="Cambria Math"/>
              </w:rPr>
              <m:t>v</m:t>
            </m:r>
            <m:r>
              <m:rPr>
                <m:sty m:val="p"/>
              </m:rPr>
              <w:rPr>
                <w:rFonts w:ascii="Cambria Math" w:hAnsi="Cambria Math"/>
              </w:rPr>
              <m:t>(</m:t>
            </m:r>
            <m:sSup>
              <m:sSupPr>
                <m:ctrlPr>
                  <w:rPr>
                    <w:rFonts w:ascii="Cambria Math" w:hAnsi="Cambria Math"/>
                  </w:rPr>
                </m:ctrlPr>
              </m:sSupPr>
              <m:e>
                <m:r>
                  <m:rPr>
                    <m:sty m:val="bi"/>
                  </m:rPr>
                  <w:rPr>
                    <w:rFonts w:ascii="Cambria Math" w:hAnsi="Cambria Math"/>
                  </w:rPr>
                  <m:t>ξ</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e>
        </m:d>
        <m:r>
          <m:rPr>
            <m:sty m:val="p"/>
          </m:rPr>
          <w:rPr>
            <w:rFonts w:ascii="Cambria Math" w:hAnsi="Cambria Math"/>
          </w:rPr>
          <m:t>≥</m:t>
        </m:r>
        <m:r>
          <w:rPr>
            <w:rFonts w:ascii="Cambria Math" w:hAnsi="Cambria Math"/>
          </w:rPr>
          <m:t>β</m:t>
        </m:r>
      </m:oMath>
      <w:r>
        <w:t>. Projection thus acts as a step-dependent sharpening, which moves the trajectory in the direction the high-</w:t>
      </w:r>
      <m:oMath>
        <m:r>
          <w:rPr>
            <w:rFonts w:ascii="Cambria Math" w:hAnsi="Cambria Math"/>
          </w:rPr>
          <m:t>β</m:t>
        </m:r>
      </m:oMath>
      <w:r>
        <w:t xml:space="preserve"> limit already points. It can bring the degeneracy of Corollary </w:t>
      </w:r>
      <w:hyperlink w:anchor="cor:degeneracy">
        <w:r>
          <w:rPr>
            <w:rStyle w:val="Hyperlink"/>
          </w:rPr>
          <w:t>1</w:t>
        </w:r>
      </w:hyperlink>
      <w:r>
        <w:t xml:space="preserve"> on at a nominal </w:t>
      </w:r>
      <m:oMath>
        <m:r>
          <w:rPr>
            <w:rFonts w:ascii="Cambria Math" w:hAnsi="Cambria Math"/>
          </w:rPr>
          <m:t>β</m:t>
        </m:r>
      </m:oMath>
      <w:r>
        <w:t xml:space="preserve"> below the unprojected threshold; it cannot delay it. Our empirical claim about the band is a measurement of the implementation we ran, which includes </w:t>
      </w:r>
      <m:oMath>
        <m:r>
          <m:rPr>
            <m:sty m:val="p"/>
          </m:rPr>
          <w:rPr>
            <w:rFonts w:ascii="Cambria Math" w:hAnsi="Cambria Math"/>
          </w:rPr>
          <m:t>Π</m:t>
        </m:r>
      </m:oMath>
      <w:r>
        <w:t>, so this does not require a correction to any reported number — but it does mean the band we report is a property of the projected update, and a reader comparing against an unprojected implementation should expect the agreement curve to sit slightly to the right of ours.</w:t>
      </w:r>
    </w:p>
    <w:p w14:paraId="53C0E857" w14:textId="77777777" w:rsidR="00075250" w:rsidRDefault="00000000">
      <w:pPr>
        <w:pStyle w:val="BodyText"/>
      </w:pPr>
      <w:r>
        <w:rPr>
          <w:b/>
          <w:bCs/>
        </w:rPr>
        <w:lastRenderedPageBreak/>
        <w:t>The blend.</w:t>
      </w:r>
      <w:r>
        <w:t xml:space="preserve"> For </w:t>
      </w:r>
      <m:oMath>
        <m:r>
          <w:rPr>
            <w:rFonts w:ascii="Cambria Math" w:hAnsi="Cambria Math"/>
          </w:rPr>
          <m:t>η</m:t>
        </m:r>
        <m:r>
          <m:rPr>
            <m:sty m:val="p"/>
          </m:rPr>
          <w:rPr>
            <w:rFonts w:ascii="Cambria Math" w:hAnsi="Cambria Math"/>
          </w:rPr>
          <m:t>≠</m:t>
        </m:r>
        <m:r>
          <w:rPr>
            <w:rFonts w:ascii="Cambria Math" w:hAnsi="Cambria Math"/>
          </w:rPr>
          <m:t>0</m:t>
        </m:r>
      </m:oMath>
      <w:r>
        <w:t xml:space="preserve"> with </w:t>
      </w:r>
      <m:oMath>
        <m:r>
          <w:rPr>
            <w:rFonts w:ascii="Cambria Math" w:hAnsi="Cambria Math"/>
          </w:rPr>
          <m:t>R</m:t>
        </m:r>
        <m:r>
          <m:rPr>
            <m:sty m:val="p"/>
          </m:rPr>
          <w:rPr>
            <w:rFonts w:ascii="Cambria Math" w:hAnsi="Cambria Math"/>
          </w:rPr>
          <m:t>≠</m:t>
        </m:r>
        <m:r>
          <w:rPr>
            <w:rFonts w:ascii="Cambria Math" w:hAnsi="Cambria Math"/>
          </w:rPr>
          <m:t>I</m:t>
        </m:r>
      </m:oMath>
      <w:r>
        <w:t xml:space="preserve"> the update is a convex combination of a CCCP step and an arbitrary learned map. We know of no energy of the form (1), or of any other form, that this composite descends, and we claim none. In particular the G3 result of §</w:t>
      </w:r>
      <w:hyperlink w:anchor="sec:composition">
        <w:r>
          <w:rPr>
            <w:rStyle w:val="Hyperlink"/>
          </w:rPr>
          <w:t>5.3</w:t>
        </w:r>
      </w:hyperlink>
      <w:r>
        <w:t xml:space="preserve"> is not presented as energy minimisation: it is a retrieval rule whose benefit is established by a paired comparison against the matched dense baseline, and it would stand or fall on that comparison whether or not an energy existed. Readers looking for the theoretical content of this paper should look to Proposition </w:t>
      </w:r>
      <w:hyperlink w:anchor="prop:reduction">
        <w:r>
          <w:rPr>
            <w:rStyle w:val="Hyperlink"/>
          </w:rPr>
          <w:t>1</w:t>
        </w:r>
      </w:hyperlink>
      <w:r>
        <w:t xml:space="preserve"> and Corollary </w:t>
      </w:r>
      <w:hyperlink w:anchor="cor:degeneracy">
        <w:r>
          <w:rPr>
            <w:rStyle w:val="Hyperlink"/>
          </w:rPr>
          <w:t>1</w:t>
        </w:r>
      </w:hyperlink>
      <w:r>
        <w:t>, which concern the corner itself; the departures from the corner are evaluated, not proved.</w:t>
      </w:r>
    </w:p>
    <w:p w14:paraId="2A9E3D6E" w14:textId="77777777" w:rsidR="00075250" w:rsidRDefault="00000000">
      <w:pPr>
        <w:pStyle w:val="Heading2"/>
      </w:pPr>
      <w:bookmarkStart w:id="56" w:name="numerical-verification"/>
      <w:bookmarkEnd w:id="55"/>
      <w:r>
        <w:rPr>
          <w:rStyle w:val="SectionNumber"/>
        </w:rPr>
        <w:t>11.2</w:t>
      </w:r>
      <w:r>
        <w:tab/>
        <w:t>Numerical verification</w:t>
      </w:r>
    </w:p>
    <w:p w14:paraId="13A7670D" w14:textId="77777777" w:rsidR="00075250" w:rsidRDefault="00000000">
      <w:pPr>
        <w:pStyle w:val="FirstParagraph"/>
      </w:pPr>
      <w:r>
        <w:rPr>
          <w:rStyle w:val="VerbatimChar"/>
        </w:rPr>
        <w:t>tests/test_reduction.py</w:t>
      </w:r>
      <w:r>
        <w:t xml:space="preserve"> instantiates Equation (3) with </w:t>
      </w:r>
      <m:oMath>
        <m:r>
          <w:rPr>
            <w:rFonts w:ascii="Cambria Math" w:hAnsi="Cambria Math"/>
          </w:rPr>
          <m:t>T</m:t>
        </m:r>
        <m:r>
          <m:rPr>
            <m:sty m:val="p"/>
          </m:rPr>
          <w:rPr>
            <w:rFonts w:ascii="Cambria Math" w:hAnsi="Cambria Math"/>
          </w:rPr>
          <m:t>=</m:t>
        </m:r>
        <m:r>
          <w:rPr>
            <w:rFonts w:ascii="Cambria Math" w:hAnsi="Cambria Math"/>
          </w:rPr>
          <m:t>1</m:t>
        </m:r>
      </m:oMath>
      <w:r>
        <w:t xml:space="preserve">, </w:t>
      </w:r>
      <m:oMath>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w:t>
      </w:r>
      <m:oMath>
        <m:r>
          <w:rPr>
            <w:rFonts w:ascii="Cambria Math" w:hAnsi="Cambria Math"/>
          </w:rPr>
          <m:t>b</m:t>
        </m:r>
        <m:r>
          <m:rPr>
            <m:sty m:val="p"/>
          </m:rPr>
          <w:rPr>
            <w:rFonts w:ascii="Cambria Math" w:hAnsi="Cambria Math"/>
          </w:rPr>
          <m:t>=</m:t>
        </m:r>
        <m:r>
          <w:rPr>
            <w:rFonts w:ascii="Cambria Math" w:hAnsi="Cambria Math"/>
          </w:rPr>
          <m:t>0</m:t>
        </m:r>
      </m:oMath>
      <w:r>
        <w:t xml:space="preserve">, </w:t>
      </w:r>
      <m:oMath>
        <m:r>
          <w:rPr>
            <w:rFonts w:ascii="Cambria Math" w:hAnsi="Cambria Math"/>
          </w:rPr>
          <m:t>η</m:t>
        </m:r>
        <m:r>
          <m:rPr>
            <m:sty m:val="p"/>
          </m:rPr>
          <w:rPr>
            <w:rFonts w:ascii="Cambria Math" w:hAnsi="Cambria Math"/>
          </w:rPr>
          <m:t>=</m:t>
        </m:r>
        <m:r>
          <w:rPr>
            <w:rFonts w:ascii="Cambria Math" w:hAnsi="Cambria Math"/>
          </w:rPr>
          <m:t>0</m:t>
        </m:r>
      </m:oMath>
      <w:r>
        <w:t xml:space="preserve"> and asserts top-1 agreement with an independent exact-cosine implementation, in two settings. On isotropic synthetic Gaussians (</w:t>
      </w:r>
      <m:oMath>
        <m:r>
          <w:rPr>
            <w:rFonts w:ascii="Cambria Math" w:hAnsi="Cambria Math"/>
          </w:rPr>
          <m:t>d</m:t>
        </m:r>
        <m:r>
          <m:rPr>
            <m:sty m:val="p"/>
          </m:rPr>
          <w:rPr>
            <w:rFonts w:ascii="Cambria Math" w:hAnsi="Cambria Math"/>
          </w:rPr>
          <m:t>=</m:t>
        </m:r>
        <m:r>
          <w:rPr>
            <w:rFonts w:ascii="Cambria Math" w:hAnsi="Cambria Math"/>
          </w:rPr>
          <m:t>64</m:t>
        </m:r>
      </m:oMath>
      <w:r>
        <w:t xml:space="preserve">, </w:t>
      </w:r>
      <m:oMath>
        <m:r>
          <w:rPr>
            <w:rFonts w:ascii="Cambria Math" w:hAnsi="Cambria Math"/>
          </w:rPr>
          <m:t>N</m:t>
        </m:r>
        <m:r>
          <m:rPr>
            <m:sty m:val="p"/>
          </m:rPr>
          <w:rPr>
            <w:rFonts w:ascii="Cambria Math" w:hAnsi="Cambria Math"/>
          </w:rPr>
          <m:t>=</m:t>
        </m:r>
        <m:r>
          <w:rPr>
            <w:rFonts w:ascii="Cambria Math" w:hAnsi="Cambria Math"/>
          </w:rPr>
          <m:t>500</m:t>
        </m:r>
      </m:oMath>
      <w:r>
        <w:t xml:space="preserve">) it agrees on </w:t>
      </w:r>
      <m:oMath>
        <m:r>
          <w:rPr>
            <w:rFonts w:ascii="Cambria Math" w:hAnsi="Cambria Math"/>
          </w:rPr>
          <m:t>1000</m:t>
        </m:r>
        <m:r>
          <m:rPr>
            <m:sty m:val="p"/>
          </m:rPr>
          <w:rPr>
            <w:rFonts w:ascii="Cambria Math" w:hAnsi="Cambria Math"/>
          </w:rPr>
          <m:t>/</m:t>
        </m:r>
        <m:r>
          <w:rPr>
            <w:rFonts w:ascii="Cambria Math" w:hAnsi="Cambria Math"/>
          </w:rPr>
          <m:t>1000</m:t>
        </m:r>
      </m:oMath>
      <w:r>
        <w:t xml:space="preserve"> random queries. On real sentence embeddings (</w:t>
      </w:r>
      <m:oMath>
        <m:r>
          <w:rPr>
            <w:rFonts w:ascii="Cambria Math" w:hAnsi="Cambria Math"/>
          </w:rPr>
          <m:t>d</m:t>
        </m:r>
        <m:r>
          <m:rPr>
            <m:sty m:val="p"/>
          </m:rPr>
          <w:rPr>
            <w:rFonts w:ascii="Cambria Math" w:hAnsi="Cambria Math"/>
          </w:rPr>
          <m:t>=</m:t>
        </m:r>
        <m:r>
          <w:rPr>
            <w:rFonts w:ascii="Cambria Math" w:hAnsi="Cambria Math"/>
          </w:rPr>
          <m:t>768</m:t>
        </m:r>
      </m:oMath>
      <w:r>
        <w:t xml:space="preserve">, </w:t>
      </w:r>
      <w:r>
        <w:rPr>
          <w:rStyle w:val="VerbatimChar"/>
        </w:rPr>
        <w:t>all-mpnet-base-v2</w:t>
      </w:r>
      <w:r>
        <w:t xml:space="preserve">) it agrees on </w:t>
      </w:r>
      <m:oMath>
        <m:r>
          <w:rPr>
            <w:rFonts w:ascii="Cambria Math" w:hAnsi="Cambria Math"/>
          </w:rPr>
          <m:t>838</m:t>
        </m:r>
        <m:r>
          <m:rPr>
            <m:sty m:val="p"/>
          </m:rPr>
          <w:rPr>
            <w:rFonts w:ascii="Cambria Math" w:hAnsi="Cambria Math"/>
          </w:rPr>
          <m:t>/</m:t>
        </m:r>
        <m:r>
          <w:rPr>
            <w:rFonts w:ascii="Cambria Math" w:hAnsi="Cambria Math"/>
          </w:rPr>
          <m:t>838</m:t>
        </m:r>
      </m:oMath>
      <w:r>
        <w:t xml:space="preserve"> perturbed-episode queries.</w:t>
      </w:r>
    </w:p>
    <w:p w14:paraId="18291925" w14:textId="77777777" w:rsidR="00075250" w:rsidRDefault="00000000">
      <w:pPr>
        <w:pStyle w:val="BodyText"/>
      </w:pPr>
      <w:r>
        <w:t xml:space="preserve">The second setting is the one that carries weight, and we separate them deliberately. Random high-dimensional vectors are near-orthogonal, so the top-two gap </w:t>
      </w:r>
      <m:oMath>
        <m:r>
          <w:rPr>
            <w:rFonts w:ascii="Cambria Math" w:hAnsi="Cambria Math"/>
          </w:rPr>
          <m:t>δ</m:t>
        </m:r>
      </m:oMath>
      <w:r>
        <w:t xml:space="preserve"> of Lemma </w:t>
      </w:r>
      <w:hyperlink w:anchor="lem:conc">
        <w:r>
          <w:rPr>
            <w:rStyle w:val="Hyperlink"/>
          </w:rPr>
          <w:t>1</w:t>
        </w:r>
      </w:hyperlink>
      <w:r>
        <w:t xml:space="preserve"> is large and concentration is trivial. Real embeddings are anisotropic — unrelated pairs sit at cosine 0.258, not 0 — so </w:t>
      </w:r>
      <m:oMath>
        <m:r>
          <w:rPr>
            <w:rFonts w:ascii="Cambria Math" w:hAnsi="Cambria Math"/>
          </w:rPr>
          <m:t>δ</m:t>
        </m:r>
      </m:oMath>
      <w:r>
        <w:t xml:space="preserve"> is substantially smaller and the reduction is a materially stronger claim there. Both runs write their agreement counts to </w:t>
      </w:r>
      <w:r>
        <w:rPr>
          <w:rStyle w:val="VerbatimChar"/>
        </w:rPr>
        <w:t>experiments/results/reduction_check.json</w:t>
      </w:r>
      <w:r>
        <w:t xml:space="preserve">; the test gates continuous integration on every commit. We use </w:t>
      </w:r>
      <m:oMath>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rather than a symbolic limit because that is the operating point the claim is about; Lemma </w:t>
      </w:r>
      <w:hyperlink w:anchor="lem:conc">
        <w:r>
          <w:rPr>
            <w:rStyle w:val="Hyperlink"/>
          </w:rPr>
          <w:t>1</w:t>
        </w:r>
      </w:hyperlink>
      <w:r>
        <w:t xml:space="preserve"> shows </w:t>
      </w:r>
      <m:oMath>
        <m:r>
          <w:rPr>
            <w:rFonts w:ascii="Cambria Math" w:hAnsi="Cambria Math"/>
          </w:rPr>
          <m:t>βδ</m:t>
        </m:r>
        <m:r>
          <m:rPr>
            <m:sty m:val="p"/>
          </m:rPr>
          <w:rPr>
            <w:rFonts w:ascii="Cambria Math" w:hAnsi="Cambria Math"/>
          </w:rPr>
          <m:t>≫log</m:t>
        </m:r>
        <m:r>
          <w:rPr>
            <w:rFonts w:ascii="Cambria Math" w:hAnsi="Cambria Math"/>
          </w:rPr>
          <m:t>N</m:t>
        </m:r>
      </m:oMath>
      <w:r>
        <w:t xml:space="preserve"> is the sufficient condition and for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w:t>
      </w:r>
      <m:oMath>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it is met with large margin.</w:t>
      </w:r>
    </w:p>
    <w:p w14:paraId="7BB6557D" w14:textId="77777777" w:rsidR="00075250" w:rsidRDefault="00000000">
      <w:pPr>
        <w:pStyle w:val="Heading1"/>
      </w:pPr>
      <w:bookmarkStart w:id="57" w:name="app:grids"/>
      <w:bookmarkEnd w:id="54"/>
      <w:bookmarkEnd w:id="56"/>
      <w:r>
        <w:rPr>
          <w:rStyle w:val="SectionNumber"/>
        </w:rPr>
        <w:t>12</w:t>
      </w:r>
      <w:r>
        <w:tab/>
        <w:t>Hyperparameter grids, splits, and tuning budget</w:t>
      </w:r>
    </w:p>
    <w:p w14:paraId="1CFA8D54" w14:textId="77777777" w:rsidR="00075250" w:rsidRDefault="00000000">
      <w:pPr>
        <w:pStyle w:val="TableCaption"/>
      </w:pPr>
      <w:bookmarkStart w:id="58" w:name="tab:grids"/>
      <w:r>
        <w:rPr>
          <w:b/>
          <w:bCs/>
        </w:rPr>
        <w:t>Table 12.</w:t>
      </w:r>
      <w:r>
        <w:t xml:space="preserve"> Every grid searched, where it was searched, and where the number was reported. “Budget” is the number of configurations evaluated. Baselines receive a budget at least as large as the method they are compared against, which is the commitment §</w:t>
      </w:r>
      <w:hyperlink w:anchor="sec:setup">
        <w:r>
          <w:rPr>
            <w:rStyle w:val="Hyperlink"/>
          </w:rPr>
          <w:t>4</w:t>
        </w:r>
      </w:hyperlink>
      <w:r>
        <w:t xml:space="preserve"> makes.</w:t>
      </w:r>
    </w:p>
    <w:tbl>
      <w:tblPr>
        <w:tblStyle w:val="Table"/>
        <w:tblW w:w="5000" w:type="pct"/>
        <w:tblLook w:val="0020" w:firstRow="1" w:lastRow="0" w:firstColumn="0" w:lastColumn="0" w:noHBand="0" w:noVBand="0"/>
        <w:tblCaption w:val="Table 12. Every grid searched, where it was searched, and where the number was reported. “Budget” is the number of configurations evaluated. Baselines receive a budget at least as large as the method they are compared against, which is the commitment §4 makes."/>
      </w:tblPr>
      <w:tblGrid>
        <w:gridCol w:w="1956"/>
        <w:gridCol w:w="3688"/>
        <w:gridCol w:w="794"/>
        <w:gridCol w:w="1688"/>
        <w:gridCol w:w="1450"/>
      </w:tblGrid>
      <w:tr w:rsidR="00075250" w14:paraId="4CFA070D" w14:textId="77777777" w:rsidTr="00075250">
        <w:trPr>
          <w:cnfStyle w:val="100000000000" w:firstRow="1" w:lastRow="0" w:firstColumn="0" w:lastColumn="0" w:oddVBand="0" w:evenVBand="0" w:oddHBand="0" w:evenHBand="0" w:firstRowFirstColumn="0" w:firstRowLastColumn="0" w:lastRowFirstColumn="0" w:lastRowLastColumn="0"/>
          <w:tblHeader/>
        </w:trPr>
        <w:tc>
          <w:tcPr>
            <w:tcW w:w="0" w:type="auto"/>
          </w:tcPr>
          <w:p w14:paraId="530C9F2A" w14:textId="77777777" w:rsidR="00075250" w:rsidRDefault="00000000">
            <w:pPr>
              <w:pStyle w:val="Compact"/>
              <w:jc w:val="left"/>
            </w:pPr>
            <w:r>
              <w:rPr>
                <w:b/>
                <w:bCs/>
              </w:rPr>
              <w:t>Experiment</w:t>
            </w:r>
          </w:p>
        </w:tc>
        <w:tc>
          <w:tcPr>
            <w:tcW w:w="0" w:type="auto"/>
          </w:tcPr>
          <w:p w14:paraId="2642EB52" w14:textId="77777777" w:rsidR="00075250" w:rsidRDefault="00000000">
            <w:pPr>
              <w:pStyle w:val="Compact"/>
              <w:jc w:val="left"/>
            </w:pPr>
            <w:r>
              <w:rPr>
                <w:b/>
                <w:bCs/>
              </w:rPr>
              <w:t>Parameter grid</w:t>
            </w:r>
          </w:p>
        </w:tc>
        <w:tc>
          <w:tcPr>
            <w:tcW w:w="0" w:type="auto"/>
          </w:tcPr>
          <w:p w14:paraId="704A7331" w14:textId="77777777" w:rsidR="00075250" w:rsidRDefault="00000000">
            <w:pPr>
              <w:pStyle w:val="Compact"/>
              <w:jc w:val="right"/>
            </w:pPr>
            <w:r>
              <w:rPr>
                <w:b/>
                <w:bCs/>
              </w:rPr>
              <w:t>Budget</w:t>
            </w:r>
          </w:p>
        </w:tc>
        <w:tc>
          <w:tcPr>
            <w:tcW w:w="0" w:type="auto"/>
          </w:tcPr>
          <w:p w14:paraId="733206CC" w14:textId="77777777" w:rsidR="00075250" w:rsidRDefault="00000000">
            <w:pPr>
              <w:pStyle w:val="Compact"/>
              <w:jc w:val="left"/>
            </w:pPr>
            <w:r>
              <w:rPr>
                <w:b/>
                <w:bCs/>
              </w:rPr>
              <w:t>Selected on</w:t>
            </w:r>
          </w:p>
        </w:tc>
        <w:tc>
          <w:tcPr>
            <w:tcW w:w="0" w:type="auto"/>
          </w:tcPr>
          <w:p w14:paraId="613BC4CE" w14:textId="77777777" w:rsidR="00075250" w:rsidRDefault="00000000">
            <w:pPr>
              <w:pStyle w:val="Compact"/>
              <w:jc w:val="left"/>
            </w:pPr>
            <w:r>
              <w:rPr>
                <w:b/>
                <w:bCs/>
              </w:rPr>
              <w:t>Reported on</w:t>
            </w:r>
          </w:p>
        </w:tc>
      </w:tr>
      <w:tr w:rsidR="00075250" w14:paraId="4EF0EB82" w14:textId="77777777">
        <w:tc>
          <w:tcPr>
            <w:tcW w:w="0" w:type="auto"/>
          </w:tcPr>
          <w:p w14:paraId="2EED4D00" w14:textId="77777777" w:rsidR="00075250" w:rsidRDefault="00000000">
            <w:pPr>
              <w:pStyle w:val="Compact"/>
              <w:jc w:val="left"/>
            </w:pPr>
            <w:r>
              <w:t>Image, same-class</w:t>
            </w:r>
          </w:p>
        </w:tc>
        <w:tc>
          <w:tcPr>
            <w:tcW w:w="0" w:type="auto"/>
          </w:tcPr>
          <w:p w14:paraId="60AFB338" w14:textId="77777777" w:rsidR="00075250" w:rsidRDefault="00000000">
            <w:pPr>
              <w:pStyle w:val="Compact"/>
              <w:jc w:val="left"/>
            </w:pPr>
            <m:oMath>
              <m:r>
                <w:rPr>
                  <w:rFonts w:ascii="Cambria Math" w:hAnsi="Cambria Math"/>
                </w:rPr>
                <m:t>β</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512</m:t>
              </m:r>
              <m:r>
                <m:rPr>
                  <m:sty m:val="p"/>
                </m:rPr>
                <w:rPr>
                  <w:rFonts w:ascii="Cambria Math" w:hAnsi="Cambria Math"/>
                </w:rPr>
                <m:t>}</m:t>
              </m:r>
            </m:oMath>
            <w:r>
              <w:t>, 14 values</w:t>
            </w:r>
          </w:p>
        </w:tc>
        <w:tc>
          <w:tcPr>
            <w:tcW w:w="0" w:type="auto"/>
          </w:tcPr>
          <w:p w14:paraId="4F7B4A5A" w14:textId="77777777" w:rsidR="00075250" w:rsidRDefault="00000000">
            <w:pPr>
              <w:pStyle w:val="Compact"/>
              <w:jc w:val="right"/>
            </w:pPr>
            <w:r>
              <w:t>14</w:t>
            </w:r>
          </w:p>
        </w:tc>
        <w:tc>
          <w:tcPr>
            <w:tcW w:w="0" w:type="auto"/>
          </w:tcPr>
          <w:p w14:paraId="47E044D3" w14:textId="77777777" w:rsidR="00075250" w:rsidRDefault="00000000">
            <w:pPr>
              <w:pStyle w:val="Compact"/>
              <w:jc w:val="left"/>
            </w:pPr>
            <w:r>
              <w:t>tune half (images)</w:t>
            </w:r>
          </w:p>
        </w:tc>
        <w:tc>
          <w:tcPr>
            <w:tcW w:w="0" w:type="auto"/>
          </w:tcPr>
          <w:p w14:paraId="01BD1C3C" w14:textId="77777777" w:rsidR="00075250" w:rsidRDefault="00000000">
            <w:pPr>
              <w:pStyle w:val="Compact"/>
              <w:jc w:val="left"/>
            </w:pPr>
            <w:r>
              <w:t>held-out half</w:t>
            </w:r>
          </w:p>
        </w:tc>
      </w:tr>
      <w:tr w:rsidR="00075250" w14:paraId="0D0ED19B" w14:textId="77777777">
        <w:tc>
          <w:tcPr>
            <w:tcW w:w="0" w:type="auto"/>
          </w:tcPr>
          <w:p w14:paraId="0B87BF89" w14:textId="77777777" w:rsidR="00075250" w:rsidRDefault="00075250">
            <w:pPr>
              <w:pStyle w:val="Compact"/>
            </w:pPr>
          </w:p>
        </w:tc>
        <w:tc>
          <w:tcPr>
            <w:tcW w:w="0" w:type="auto"/>
          </w:tcPr>
          <w:p w14:paraId="71CBA510" w14:textId="77777777" w:rsidR="00075250" w:rsidRDefault="00000000">
            <w:pPr>
              <w:pStyle w:val="Compact"/>
              <w:jc w:val="left"/>
            </w:pPr>
            <w:r>
              <w:t>cosine: none</w:t>
            </w:r>
          </w:p>
        </w:tc>
        <w:tc>
          <w:tcPr>
            <w:tcW w:w="0" w:type="auto"/>
          </w:tcPr>
          <w:p w14:paraId="2C883CCB" w14:textId="77777777" w:rsidR="00075250" w:rsidRDefault="00000000">
            <w:pPr>
              <w:pStyle w:val="Compact"/>
              <w:jc w:val="right"/>
            </w:pPr>
            <w:r>
              <w:t>—</w:t>
            </w:r>
          </w:p>
        </w:tc>
        <w:tc>
          <w:tcPr>
            <w:tcW w:w="0" w:type="auto"/>
          </w:tcPr>
          <w:p w14:paraId="0190F378" w14:textId="77777777" w:rsidR="00075250" w:rsidRDefault="00000000">
            <w:pPr>
              <w:pStyle w:val="Compact"/>
              <w:jc w:val="left"/>
            </w:pPr>
            <w:r>
              <w:t>—</w:t>
            </w:r>
          </w:p>
        </w:tc>
        <w:tc>
          <w:tcPr>
            <w:tcW w:w="0" w:type="auto"/>
          </w:tcPr>
          <w:p w14:paraId="30D8ED27" w14:textId="77777777" w:rsidR="00075250" w:rsidRDefault="00000000">
            <w:pPr>
              <w:pStyle w:val="Compact"/>
              <w:jc w:val="left"/>
            </w:pPr>
            <w:r>
              <w:t>held-out half</w:t>
            </w:r>
          </w:p>
        </w:tc>
      </w:tr>
      <w:tr w:rsidR="00075250" w14:paraId="76D6DC1D" w14:textId="77777777">
        <w:tc>
          <w:tcPr>
            <w:tcW w:w="0" w:type="auto"/>
          </w:tcPr>
          <w:p w14:paraId="0C8BDD86" w14:textId="77777777" w:rsidR="00075250" w:rsidRDefault="00075250">
            <w:pPr>
              <w:pStyle w:val="Compact"/>
            </w:pPr>
          </w:p>
        </w:tc>
        <w:tc>
          <w:tcPr>
            <w:tcW w:w="0" w:type="auto"/>
          </w:tcPr>
          <w:p w14:paraId="6CBE0DF8" w14:textId="77777777" w:rsidR="00075250" w:rsidRDefault="00000000">
            <w:pPr>
              <w:pStyle w:val="Compact"/>
              <w:jc w:val="left"/>
            </w:pPr>
            <m:oMath>
              <m:r>
                <w:rPr>
                  <w:rFonts w:ascii="Cambria Math" w:hAnsi="Cambria Math"/>
                </w:rPr>
                <m:t>k</m:t>
              </m:r>
            </m:oMath>
            <w:r>
              <w:t xml:space="preserve">-NN vote: </w:t>
            </w:r>
            <m:oMath>
              <m:r>
                <w:rPr>
                  <w:rFonts w:ascii="Cambria Math" w:hAnsi="Cambria Math"/>
                </w:rPr>
                <m:t>k</m:t>
              </m:r>
              <m:r>
                <m:rPr>
                  <m:sty m:val="p"/>
                </m:rPr>
                <w:rPr>
                  <w:rFonts w:ascii="Cambria Math" w:hAnsi="Cambria Math"/>
                </w:rPr>
                <m:t>×</m:t>
              </m:r>
              <m:r>
                <w:rPr>
                  <w:rFonts w:ascii="Cambria Math" w:hAnsi="Cambria Math"/>
                </w:rPr>
                <m:t>τ</m:t>
              </m:r>
            </m:oMath>
            <w:r>
              <w:t xml:space="preserve">, </w:t>
            </w:r>
            <m:oMath>
              <m:r>
                <w:rPr>
                  <w:rFonts w:ascii="Cambria Math" w:hAnsi="Cambria Math"/>
                </w:rPr>
                <m:t>6</m:t>
              </m:r>
              <m:r>
                <m:rPr>
                  <m:sty m:val="p"/>
                </m:rPr>
                <w:rPr>
                  <w:rFonts w:ascii="Cambria Math" w:hAnsi="Cambria Math"/>
                </w:rPr>
                <m:t>×</m:t>
              </m:r>
              <m:r>
                <w:rPr>
                  <w:rFonts w:ascii="Cambria Math" w:hAnsi="Cambria Math"/>
                </w:rPr>
                <m:t>5</m:t>
              </m:r>
            </m:oMath>
          </w:p>
        </w:tc>
        <w:tc>
          <w:tcPr>
            <w:tcW w:w="0" w:type="auto"/>
          </w:tcPr>
          <w:p w14:paraId="522AD2B3" w14:textId="77777777" w:rsidR="00075250" w:rsidRDefault="00000000">
            <w:pPr>
              <w:pStyle w:val="Compact"/>
              <w:jc w:val="right"/>
            </w:pPr>
            <w:r>
              <w:t>30</w:t>
            </w:r>
          </w:p>
        </w:tc>
        <w:tc>
          <w:tcPr>
            <w:tcW w:w="0" w:type="auto"/>
          </w:tcPr>
          <w:p w14:paraId="4FE1F8F7" w14:textId="77777777" w:rsidR="00075250" w:rsidRDefault="00000000">
            <w:pPr>
              <w:pStyle w:val="Compact"/>
              <w:jc w:val="left"/>
            </w:pPr>
            <w:r>
              <w:t>tune half (images)</w:t>
            </w:r>
          </w:p>
        </w:tc>
        <w:tc>
          <w:tcPr>
            <w:tcW w:w="0" w:type="auto"/>
          </w:tcPr>
          <w:p w14:paraId="2B18F0B3" w14:textId="77777777" w:rsidR="00075250" w:rsidRDefault="00000000">
            <w:pPr>
              <w:pStyle w:val="Compact"/>
              <w:jc w:val="left"/>
            </w:pPr>
            <w:r>
              <w:t>held-out half</w:t>
            </w:r>
          </w:p>
        </w:tc>
      </w:tr>
      <w:tr w:rsidR="00075250" w14:paraId="32C97862" w14:textId="77777777">
        <w:tc>
          <w:tcPr>
            <w:tcW w:w="0" w:type="auto"/>
          </w:tcPr>
          <w:p w14:paraId="2BC7439D" w14:textId="77777777" w:rsidR="00075250" w:rsidRDefault="00000000">
            <w:pPr>
              <w:pStyle w:val="Compact"/>
              <w:jc w:val="left"/>
            </w:pPr>
            <w:r>
              <w:t>Image, same-image (</w:t>
            </w:r>
            <w:r>
              <w:rPr>
                <w:smallCaps/>
              </w:rPr>
              <w:t>X113b</w:t>
            </w:r>
            <w:r>
              <w:t>)</w:t>
            </w:r>
          </w:p>
        </w:tc>
        <w:tc>
          <w:tcPr>
            <w:tcW w:w="0" w:type="auto"/>
          </w:tcPr>
          <w:p w14:paraId="1679BA46" w14:textId="77777777" w:rsidR="00075250" w:rsidRDefault="00000000">
            <w:pPr>
              <w:pStyle w:val="Compact"/>
              <w:jc w:val="left"/>
            </w:pPr>
            <m:oMath>
              <m:r>
                <w:rPr>
                  <w:rFonts w:ascii="Cambria Math" w:hAnsi="Cambria Math"/>
                </w:rPr>
                <m:t>β</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80</m:t>
              </m:r>
              <m:r>
                <m:rPr>
                  <m:sty m:val="p"/>
                </m:rPr>
                <w:rPr>
                  <w:rFonts w:ascii="Cambria Math" w:hAnsi="Cambria Math"/>
                </w:rPr>
                <m:t>}</m:t>
              </m:r>
            </m:oMath>
            <w:r>
              <w:t>, 10 values</w:t>
            </w:r>
          </w:p>
        </w:tc>
        <w:tc>
          <w:tcPr>
            <w:tcW w:w="0" w:type="auto"/>
          </w:tcPr>
          <w:p w14:paraId="56EBD9E8" w14:textId="77777777" w:rsidR="00075250" w:rsidRDefault="00000000">
            <w:pPr>
              <w:pStyle w:val="Compact"/>
              <w:jc w:val="right"/>
            </w:pPr>
            <w:r>
              <w:t>10</w:t>
            </w:r>
          </w:p>
        </w:tc>
        <w:tc>
          <w:tcPr>
            <w:tcW w:w="0" w:type="auto"/>
          </w:tcPr>
          <w:p w14:paraId="31138840" w14:textId="77777777" w:rsidR="00075250" w:rsidRDefault="00000000">
            <w:pPr>
              <w:pStyle w:val="Compact"/>
              <w:jc w:val="left"/>
            </w:pPr>
            <w:r>
              <w:t>tune half (bank images)</w:t>
            </w:r>
          </w:p>
        </w:tc>
        <w:tc>
          <w:tcPr>
            <w:tcW w:w="0" w:type="auto"/>
          </w:tcPr>
          <w:p w14:paraId="555ED976" w14:textId="77777777" w:rsidR="00075250" w:rsidRDefault="00000000">
            <w:pPr>
              <w:pStyle w:val="Compact"/>
              <w:jc w:val="left"/>
            </w:pPr>
            <w:r>
              <w:t>held-out half</w:t>
            </w:r>
          </w:p>
        </w:tc>
      </w:tr>
      <w:tr w:rsidR="00075250" w14:paraId="54D0C61C" w14:textId="77777777">
        <w:tc>
          <w:tcPr>
            <w:tcW w:w="0" w:type="auto"/>
          </w:tcPr>
          <w:p w14:paraId="761C0C62" w14:textId="77777777" w:rsidR="00075250" w:rsidRDefault="00000000">
            <w:pPr>
              <w:pStyle w:val="Compact"/>
              <w:jc w:val="left"/>
            </w:pPr>
            <w:r>
              <w:t>Multi-</w:t>
            </w:r>
            <m:oMath>
              <m:r>
                <w:rPr>
                  <w:rFonts w:ascii="Cambria Math" w:hAnsi="Cambria Math"/>
                </w:rPr>
                <m:t>β</m:t>
              </m:r>
            </m:oMath>
          </w:p>
        </w:tc>
        <w:tc>
          <w:tcPr>
            <w:tcW w:w="0" w:type="auto"/>
          </w:tcPr>
          <w:p w14:paraId="2D140211" w14:textId="77777777" w:rsidR="00075250" w:rsidRDefault="00000000">
            <w:pPr>
              <w:pStyle w:val="Compact"/>
              <w:jc w:val="left"/>
            </w:pPr>
            <w:r>
              <w:t>scale sets, 6 conditions</w:t>
            </w:r>
          </w:p>
        </w:tc>
        <w:tc>
          <w:tcPr>
            <w:tcW w:w="0" w:type="auto"/>
          </w:tcPr>
          <w:p w14:paraId="73A00064" w14:textId="77777777" w:rsidR="00075250" w:rsidRDefault="00000000">
            <w:pPr>
              <w:pStyle w:val="Compact"/>
              <w:jc w:val="right"/>
            </w:pPr>
            <w:r>
              <w:t>6</w:t>
            </w:r>
          </w:p>
        </w:tc>
        <w:tc>
          <w:tcPr>
            <w:tcW w:w="0" w:type="auto"/>
          </w:tcPr>
          <w:p w14:paraId="5C3C01B3" w14:textId="77777777" w:rsidR="00075250" w:rsidRDefault="00000000">
            <w:pPr>
              <w:pStyle w:val="Compact"/>
              <w:jc w:val="left"/>
            </w:pPr>
            <w:r>
              <w:t>tune half</w:t>
            </w:r>
          </w:p>
        </w:tc>
        <w:tc>
          <w:tcPr>
            <w:tcW w:w="0" w:type="auto"/>
          </w:tcPr>
          <w:p w14:paraId="051A1629" w14:textId="77777777" w:rsidR="00075250" w:rsidRDefault="00000000">
            <w:pPr>
              <w:pStyle w:val="Compact"/>
              <w:jc w:val="left"/>
            </w:pPr>
            <w:r>
              <w:t>held-out half</w:t>
            </w:r>
          </w:p>
        </w:tc>
      </w:tr>
      <w:tr w:rsidR="00075250" w14:paraId="4F728FC4" w14:textId="77777777">
        <w:tc>
          <w:tcPr>
            <w:tcW w:w="0" w:type="auto"/>
          </w:tcPr>
          <w:p w14:paraId="684D083F" w14:textId="77777777" w:rsidR="00075250" w:rsidRDefault="00000000">
            <w:pPr>
              <w:pStyle w:val="Compact"/>
              <w:jc w:val="left"/>
            </w:pPr>
            <w:r>
              <w:rPr>
                <w:smallCaps/>
              </w:rPr>
              <w:t>LoCoMo</w:t>
            </w:r>
            <w:r>
              <w:t xml:space="preserve"> anchored</w:t>
            </w:r>
          </w:p>
        </w:tc>
        <w:tc>
          <w:tcPr>
            <w:tcW w:w="0" w:type="auto"/>
          </w:tcPr>
          <w:p w14:paraId="6E423E30" w14:textId="77777777" w:rsidR="00075250" w:rsidRDefault="00000000">
            <w:pPr>
              <w:pStyle w:val="Compact"/>
              <w:jc w:val="left"/>
            </w:pPr>
            <m:oMath>
              <m:r>
                <m:rPr>
                  <m:scr m:val="monospace"/>
                  <m:sty m:val="p"/>
                </m:rPr>
                <w:rPr>
                  <w:rFonts w:ascii="Cambria Math" w:hAnsi="Cambria Math"/>
                </w:rPr>
                <m:t>anchor×</m:t>
              </m:r>
              <m:sSub>
                <m:sSubPr>
                  <m:ctrlPr>
                    <w:rPr>
                      <w:rFonts w:ascii="Cambria Math" w:hAnsi="Cambria Math"/>
                    </w:rPr>
                  </m:ctrlPr>
                </m:sSubPr>
                <m:e>
                  <m:r>
                    <m:rPr>
                      <m:sty m:val="p"/>
                    </m:rPr>
                    <w:rPr>
                      <w:rFonts w:ascii="Cambria Math" w:hAnsi="Cambria Math"/>
                    </w:rPr>
                    <m:t>pp</m:t>
                  </m:r>
                </m:e>
                <m:sub>
                  <m:r>
                    <w:rPr>
                      <w:rFonts w:ascii="Cambria Math" w:hAnsi="Cambria Math"/>
                    </w:rPr>
                    <m:t>0</m:t>
                  </m:r>
                </m:sub>
              </m:sSub>
            </m:oMath>
            <w:r>
              <w:t>, 8 conditions</w:t>
            </w:r>
          </w:p>
        </w:tc>
        <w:tc>
          <w:tcPr>
            <w:tcW w:w="0" w:type="auto"/>
          </w:tcPr>
          <w:p w14:paraId="7E58A774" w14:textId="77777777" w:rsidR="00075250" w:rsidRDefault="00000000">
            <w:pPr>
              <w:pStyle w:val="Compact"/>
              <w:jc w:val="right"/>
            </w:pPr>
            <w:r>
              <w:t>8</w:t>
            </w:r>
          </w:p>
        </w:tc>
        <w:tc>
          <w:tcPr>
            <w:tcW w:w="0" w:type="auto"/>
          </w:tcPr>
          <w:p w14:paraId="2A1CFC43" w14:textId="77777777" w:rsidR="00075250" w:rsidRDefault="00000000">
            <w:pPr>
              <w:pStyle w:val="Compact"/>
              <w:jc w:val="left"/>
            </w:pPr>
            <w:r>
              <w:t>—</w:t>
            </w:r>
          </w:p>
        </w:tc>
        <w:tc>
          <w:tcPr>
            <w:tcW w:w="0" w:type="auto"/>
          </w:tcPr>
          <w:p w14:paraId="35065834" w14:textId="77777777" w:rsidR="00075250" w:rsidRDefault="00000000">
            <w:pPr>
              <w:pStyle w:val="Compact"/>
              <w:jc w:val="left"/>
            </w:pPr>
            <w:r>
              <w:t>all 1,977 questions</w:t>
            </w:r>
          </w:p>
        </w:tc>
      </w:tr>
      <w:tr w:rsidR="00075250" w14:paraId="517D6BC9" w14:textId="77777777">
        <w:tc>
          <w:tcPr>
            <w:tcW w:w="0" w:type="auto"/>
          </w:tcPr>
          <w:p w14:paraId="790239FA" w14:textId="77777777" w:rsidR="00075250" w:rsidRDefault="00075250">
            <w:pPr>
              <w:pStyle w:val="Compact"/>
            </w:pPr>
          </w:p>
        </w:tc>
        <w:tc>
          <w:tcPr>
            <w:tcW w:w="0" w:type="auto"/>
          </w:tcPr>
          <w:p w14:paraId="65771B9D" w14:textId="77777777" w:rsidR="00075250" w:rsidRDefault="00000000">
            <w:pPr>
              <w:pStyle w:val="Compact"/>
              <w:jc w:val="left"/>
            </w:pPr>
            <w:r>
              <w:t xml:space="preserve">BM25: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b</m:t>
              </m:r>
            </m:oMath>
            <w:r>
              <w:t xml:space="preserve"> grid</w:t>
            </w:r>
          </w:p>
        </w:tc>
        <w:tc>
          <w:tcPr>
            <w:tcW w:w="0" w:type="auto"/>
          </w:tcPr>
          <w:p w14:paraId="256B302D" w14:textId="77777777" w:rsidR="00075250" w:rsidRDefault="00000000">
            <w:pPr>
              <w:pStyle w:val="Compact"/>
              <w:jc w:val="right"/>
            </w:pPr>
            <w:r>
              <w:t>9</w:t>
            </w:r>
          </w:p>
        </w:tc>
        <w:tc>
          <w:tcPr>
            <w:tcW w:w="0" w:type="auto"/>
          </w:tcPr>
          <w:p w14:paraId="1C23F588" w14:textId="77777777" w:rsidR="00075250" w:rsidRDefault="00000000">
            <w:pPr>
              <w:pStyle w:val="Compact"/>
              <w:jc w:val="left"/>
            </w:pPr>
            <w:r>
              <w:t>dev questions</w:t>
            </w:r>
          </w:p>
        </w:tc>
        <w:tc>
          <w:tcPr>
            <w:tcW w:w="0" w:type="auto"/>
          </w:tcPr>
          <w:p w14:paraId="2A8F2B50" w14:textId="77777777" w:rsidR="00075250" w:rsidRDefault="00000000">
            <w:pPr>
              <w:pStyle w:val="Compact"/>
              <w:jc w:val="left"/>
            </w:pPr>
            <w:r>
              <w:t>test questions</w:t>
            </w:r>
          </w:p>
        </w:tc>
      </w:tr>
      <w:tr w:rsidR="00075250" w14:paraId="7DF0E706" w14:textId="77777777">
        <w:tc>
          <w:tcPr>
            <w:tcW w:w="0" w:type="auto"/>
          </w:tcPr>
          <w:p w14:paraId="539CE20C" w14:textId="77777777" w:rsidR="00075250" w:rsidRDefault="00075250">
            <w:pPr>
              <w:pStyle w:val="Compact"/>
            </w:pPr>
          </w:p>
        </w:tc>
        <w:tc>
          <w:tcPr>
            <w:tcW w:w="0" w:type="auto"/>
          </w:tcPr>
          <w:p w14:paraId="4498D301" w14:textId="77777777" w:rsidR="00075250" w:rsidRDefault="00000000">
            <w:pPr>
              <w:pStyle w:val="Compact"/>
              <w:jc w:val="left"/>
            </w:pPr>
            <w:r>
              <w:t xml:space="preserve">hybrid RRF: </w:t>
            </w:r>
            <m:oMath>
              <m:r>
                <w:rPr>
                  <w:rFonts w:ascii="Cambria Math" w:hAnsi="Cambria Math"/>
                </w:rPr>
                <m:t>k</m:t>
              </m:r>
            </m:oMath>
            <w:r>
              <w:t xml:space="preserve"> constant</w:t>
            </w:r>
          </w:p>
        </w:tc>
        <w:tc>
          <w:tcPr>
            <w:tcW w:w="0" w:type="auto"/>
          </w:tcPr>
          <w:p w14:paraId="35E3B5BD" w14:textId="77777777" w:rsidR="00075250" w:rsidRDefault="00000000">
            <w:pPr>
              <w:pStyle w:val="Compact"/>
              <w:jc w:val="right"/>
            </w:pPr>
            <w:r>
              <w:t>5</w:t>
            </w:r>
          </w:p>
        </w:tc>
        <w:tc>
          <w:tcPr>
            <w:tcW w:w="0" w:type="auto"/>
          </w:tcPr>
          <w:p w14:paraId="7BBFEE78" w14:textId="77777777" w:rsidR="00075250" w:rsidRDefault="00000000">
            <w:pPr>
              <w:pStyle w:val="Compact"/>
              <w:jc w:val="left"/>
            </w:pPr>
            <w:r>
              <w:t>dev questions</w:t>
            </w:r>
          </w:p>
        </w:tc>
        <w:tc>
          <w:tcPr>
            <w:tcW w:w="0" w:type="auto"/>
          </w:tcPr>
          <w:p w14:paraId="0D2C777E" w14:textId="77777777" w:rsidR="00075250" w:rsidRDefault="00000000">
            <w:pPr>
              <w:pStyle w:val="Compact"/>
              <w:jc w:val="left"/>
            </w:pPr>
            <w:r>
              <w:t>test questions</w:t>
            </w:r>
          </w:p>
        </w:tc>
      </w:tr>
      <w:tr w:rsidR="00075250" w14:paraId="7B726D51" w14:textId="77777777">
        <w:tc>
          <w:tcPr>
            <w:tcW w:w="0" w:type="auto"/>
          </w:tcPr>
          <w:p w14:paraId="1DDBD19C" w14:textId="77777777" w:rsidR="00075250" w:rsidRDefault="00000000">
            <w:pPr>
              <w:pStyle w:val="Compact"/>
              <w:jc w:val="left"/>
            </w:pPr>
            <w:r>
              <w:t>Readout variants</w:t>
            </w:r>
          </w:p>
        </w:tc>
        <w:tc>
          <w:tcPr>
            <w:tcW w:w="0" w:type="auto"/>
          </w:tcPr>
          <w:p w14:paraId="15050DE3" w14:textId="77777777" w:rsidR="00075250" w:rsidRDefault="00000000">
            <w:pPr>
              <w:pStyle w:val="Compact"/>
              <w:jc w:val="left"/>
            </w:pPr>
            <m:oMathPara>
              <m:oMath>
                <m:r>
                  <w:rPr>
                    <w:rFonts w:ascii="Cambria Math" w:hAnsi="Cambria Math"/>
                  </w:rPr>
                  <m:t>β</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128</m:t>
                </m:r>
                <m:r>
                  <m:rPr>
                    <m:sty m:val="p"/>
                  </m:rPr>
                  <w:rPr>
                    <w:rFonts w:ascii="Cambria Math" w:hAnsi="Cambria Math"/>
                  </w:rPr>
                  <m:t>}</m:t>
                </m:r>
              </m:oMath>
            </m:oMathPara>
          </w:p>
        </w:tc>
        <w:tc>
          <w:tcPr>
            <w:tcW w:w="0" w:type="auto"/>
          </w:tcPr>
          <w:p w14:paraId="7DF28A7D" w14:textId="77777777" w:rsidR="00075250" w:rsidRDefault="00000000">
            <w:pPr>
              <w:pStyle w:val="Compact"/>
              <w:jc w:val="right"/>
            </w:pPr>
            <w:r>
              <w:t>4</w:t>
            </w:r>
          </w:p>
        </w:tc>
        <w:tc>
          <w:tcPr>
            <w:tcW w:w="0" w:type="auto"/>
          </w:tcPr>
          <w:p w14:paraId="5CB7D31F" w14:textId="77777777" w:rsidR="00075250" w:rsidRDefault="00000000">
            <w:pPr>
              <w:pStyle w:val="Compact"/>
              <w:jc w:val="left"/>
            </w:pPr>
            <w:r>
              <w:t>dev storylines</w:t>
            </w:r>
          </w:p>
        </w:tc>
        <w:tc>
          <w:tcPr>
            <w:tcW w:w="0" w:type="auto"/>
          </w:tcPr>
          <w:p w14:paraId="132B33E4" w14:textId="77777777" w:rsidR="00075250" w:rsidRDefault="00000000">
            <w:pPr>
              <w:pStyle w:val="Compact"/>
              <w:jc w:val="left"/>
            </w:pPr>
            <w:r>
              <w:t>test storylines</w:t>
            </w:r>
          </w:p>
        </w:tc>
      </w:tr>
      <w:tr w:rsidR="00075250" w14:paraId="716DC4F5" w14:textId="77777777">
        <w:tc>
          <w:tcPr>
            <w:tcW w:w="0" w:type="auto"/>
          </w:tcPr>
          <w:p w14:paraId="6FD8C52B" w14:textId="77777777" w:rsidR="00075250" w:rsidRDefault="00000000">
            <w:pPr>
              <w:pStyle w:val="Compact"/>
              <w:jc w:val="left"/>
            </w:pPr>
            <w:r>
              <w:t>Association (ours)</w:t>
            </w:r>
          </w:p>
        </w:tc>
        <w:tc>
          <w:tcPr>
            <w:tcW w:w="0" w:type="auto"/>
          </w:tcPr>
          <w:p w14:paraId="6A10EF7D" w14:textId="77777777" w:rsidR="00075250" w:rsidRDefault="00000000">
            <w:pPr>
              <w:pStyle w:val="Compact"/>
              <w:jc w:val="left"/>
            </w:pP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20</m:t>
              </m:r>
              <m:r>
                <m:rPr>
                  <m:sty m:val="p"/>
                </m:rPr>
                <w:rPr>
                  <w:rFonts w:ascii="Cambria Math" w:hAnsi="Cambria Math"/>
                </w:rPr>
                <m:t>}</m:t>
              </m:r>
            </m:oMath>
            <w:r>
              <w:t xml:space="preserve">, </w:t>
            </w:r>
            <m:oMath>
              <m:r>
                <w:rPr>
                  <w:rFonts w:ascii="Cambria Math" w:hAnsi="Cambria Math"/>
                </w:rPr>
                <m:t>τ</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oMath>
          </w:p>
        </w:tc>
        <w:tc>
          <w:tcPr>
            <w:tcW w:w="0" w:type="auto"/>
          </w:tcPr>
          <w:p w14:paraId="26C08BC4" w14:textId="77777777" w:rsidR="00075250" w:rsidRDefault="00000000">
            <w:pPr>
              <w:pStyle w:val="Compact"/>
              <w:jc w:val="right"/>
            </w:pPr>
            <w:r>
              <w:t>9</w:t>
            </w:r>
          </w:p>
        </w:tc>
        <w:tc>
          <w:tcPr>
            <w:tcW w:w="0" w:type="auto"/>
          </w:tcPr>
          <w:p w14:paraId="43BEB39F" w14:textId="77777777" w:rsidR="00075250" w:rsidRDefault="00000000">
            <w:pPr>
              <w:pStyle w:val="Compact"/>
              <w:jc w:val="left"/>
            </w:pPr>
            <w:r>
              <w:t xml:space="preserve">val storylines, per </w:t>
            </w:r>
            <w:r>
              <w:lastRenderedPageBreak/>
              <w:t>fold</w:t>
            </w:r>
          </w:p>
        </w:tc>
        <w:tc>
          <w:tcPr>
            <w:tcW w:w="0" w:type="auto"/>
          </w:tcPr>
          <w:p w14:paraId="05FDB74D" w14:textId="77777777" w:rsidR="00075250" w:rsidRDefault="00000000">
            <w:pPr>
              <w:pStyle w:val="Compact"/>
              <w:jc w:val="left"/>
            </w:pPr>
            <w:r>
              <w:lastRenderedPageBreak/>
              <w:t>test storylines</w:t>
            </w:r>
          </w:p>
        </w:tc>
      </w:tr>
      <w:tr w:rsidR="00075250" w14:paraId="2E50ACA4" w14:textId="77777777">
        <w:tc>
          <w:tcPr>
            <w:tcW w:w="0" w:type="auto"/>
          </w:tcPr>
          <w:p w14:paraId="1B29EFDB" w14:textId="77777777" w:rsidR="00075250" w:rsidRDefault="00075250">
            <w:pPr>
              <w:pStyle w:val="Compact"/>
            </w:pPr>
          </w:p>
        </w:tc>
        <w:tc>
          <w:tcPr>
            <w:tcW w:w="0" w:type="auto"/>
          </w:tcPr>
          <w:p w14:paraId="32E359FC" w14:textId="77777777" w:rsidR="00075250" w:rsidRDefault="00000000">
            <w:pPr>
              <w:pStyle w:val="Compact"/>
              <w:jc w:val="left"/>
            </w:pPr>
            <w:r>
              <w:t xml:space="preserve">mixture </w:t>
            </w:r>
            <m:oMath>
              <m:r>
                <w:rPr>
                  <w:rFonts w:ascii="Cambria Math" w:hAnsi="Cambria Math"/>
                </w:rPr>
                <m:t>K</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oMath>
          </w:p>
        </w:tc>
        <w:tc>
          <w:tcPr>
            <w:tcW w:w="0" w:type="auto"/>
          </w:tcPr>
          <w:p w14:paraId="56FFDF94" w14:textId="77777777" w:rsidR="00075250" w:rsidRDefault="00000000">
            <w:pPr>
              <w:pStyle w:val="Compact"/>
              <w:jc w:val="right"/>
            </w:pPr>
            <w:r>
              <w:t>48</w:t>
            </w:r>
          </w:p>
        </w:tc>
        <w:tc>
          <w:tcPr>
            <w:tcW w:w="0" w:type="auto"/>
          </w:tcPr>
          <w:p w14:paraId="31311219" w14:textId="77777777" w:rsidR="00075250" w:rsidRDefault="00000000">
            <w:pPr>
              <w:pStyle w:val="Compact"/>
              <w:jc w:val="left"/>
            </w:pPr>
            <w:r>
              <w:t>val storylines, per fold</w:t>
            </w:r>
          </w:p>
        </w:tc>
        <w:tc>
          <w:tcPr>
            <w:tcW w:w="0" w:type="auto"/>
          </w:tcPr>
          <w:p w14:paraId="4290210C" w14:textId="77777777" w:rsidR="00075250" w:rsidRDefault="00000000">
            <w:pPr>
              <w:pStyle w:val="Compact"/>
              <w:jc w:val="left"/>
            </w:pPr>
            <w:r>
              <w:t>test storylines</w:t>
            </w:r>
          </w:p>
        </w:tc>
      </w:tr>
      <w:tr w:rsidR="00075250" w14:paraId="3801FBB0" w14:textId="77777777">
        <w:tc>
          <w:tcPr>
            <w:tcW w:w="0" w:type="auto"/>
          </w:tcPr>
          <w:p w14:paraId="67FBDCE7" w14:textId="77777777" w:rsidR="00075250" w:rsidRDefault="00000000">
            <w:pPr>
              <w:pStyle w:val="Compact"/>
              <w:jc w:val="left"/>
            </w:pPr>
            <w:r>
              <w:t>Association (</w:t>
            </w:r>
            <w:r>
              <w:rPr>
                <w:smallCaps/>
              </w:rPr>
              <w:t>LoCoMo</w:t>
            </w:r>
            <w:r>
              <w:t>)</w:t>
            </w:r>
          </w:p>
        </w:tc>
        <w:tc>
          <w:tcPr>
            <w:tcW w:w="0" w:type="auto"/>
          </w:tcPr>
          <w:p w14:paraId="44567524" w14:textId="77777777" w:rsidR="00075250" w:rsidRDefault="00000000">
            <w:pPr>
              <w:pStyle w:val="Compact"/>
              <w:jc w:val="left"/>
            </w:pP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τ</m:t>
              </m:r>
            </m:oMath>
            <w:r>
              <w:t xml:space="preserve"> as above</w:t>
            </w:r>
          </w:p>
        </w:tc>
        <w:tc>
          <w:tcPr>
            <w:tcW w:w="0" w:type="auto"/>
          </w:tcPr>
          <w:p w14:paraId="43D8BD25" w14:textId="77777777" w:rsidR="00075250" w:rsidRDefault="00000000">
            <w:pPr>
              <w:pStyle w:val="Compact"/>
              <w:jc w:val="right"/>
            </w:pPr>
            <w:r>
              <w:t>9</w:t>
            </w:r>
          </w:p>
        </w:tc>
        <w:tc>
          <w:tcPr>
            <w:tcW w:w="0" w:type="auto"/>
          </w:tcPr>
          <w:p w14:paraId="6CDD10D3" w14:textId="77777777" w:rsidR="00075250" w:rsidRDefault="00000000">
            <w:pPr>
              <w:pStyle w:val="Compact"/>
              <w:jc w:val="left"/>
            </w:pPr>
            <w:r>
              <w:t>val sessions, per fold</w:t>
            </w:r>
          </w:p>
        </w:tc>
        <w:tc>
          <w:tcPr>
            <w:tcW w:w="0" w:type="auto"/>
          </w:tcPr>
          <w:p w14:paraId="77DB6D6E" w14:textId="77777777" w:rsidR="00075250" w:rsidRDefault="00000000">
            <w:pPr>
              <w:pStyle w:val="Compact"/>
              <w:jc w:val="left"/>
            </w:pPr>
            <w:r>
              <w:t>test sessions</w:t>
            </w:r>
          </w:p>
        </w:tc>
      </w:tr>
      <w:tr w:rsidR="00075250" w14:paraId="0B28B1A2" w14:textId="77777777">
        <w:tc>
          <w:tcPr>
            <w:tcW w:w="0" w:type="auto"/>
          </w:tcPr>
          <w:p w14:paraId="3F2169FA" w14:textId="77777777" w:rsidR="00075250" w:rsidRDefault="00075250">
            <w:pPr>
              <w:pStyle w:val="Compact"/>
            </w:pPr>
          </w:p>
        </w:tc>
        <w:tc>
          <w:tcPr>
            <w:tcW w:w="0" w:type="auto"/>
          </w:tcPr>
          <w:p w14:paraId="7FEB69E4" w14:textId="77777777" w:rsidR="00075250" w:rsidRDefault="00000000">
            <w:pPr>
              <w:pStyle w:val="Compact"/>
              <w:jc w:val="left"/>
            </w:pPr>
            <w:r>
              <w:t xml:space="preserve">mixture </w:t>
            </w:r>
            <m:oMath>
              <m:r>
                <w:rPr>
                  <w:rFonts w:ascii="Cambria Math" w:hAnsi="Cambria Math"/>
                </w:rPr>
                <m:t>K</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oMath>
          </w:p>
        </w:tc>
        <w:tc>
          <w:tcPr>
            <w:tcW w:w="0" w:type="auto"/>
          </w:tcPr>
          <w:p w14:paraId="054A5A60" w14:textId="77777777" w:rsidR="00075250" w:rsidRDefault="00000000">
            <w:pPr>
              <w:pStyle w:val="Compact"/>
              <w:jc w:val="right"/>
            </w:pPr>
            <w:r>
              <w:t>18</w:t>
            </w:r>
          </w:p>
        </w:tc>
        <w:tc>
          <w:tcPr>
            <w:tcW w:w="0" w:type="auto"/>
          </w:tcPr>
          <w:p w14:paraId="1079C2CF" w14:textId="77777777" w:rsidR="00075250" w:rsidRDefault="00000000">
            <w:pPr>
              <w:pStyle w:val="Compact"/>
              <w:jc w:val="left"/>
            </w:pPr>
            <w:r>
              <w:t>val sessions, per fold</w:t>
            </w:r>
          </w:p>
        </w:tc>
        <w:tc>
          <w:tcPr>
            <w:tcW w:w="0" w:type="auto"/>
          </w:tcPr>
          <w:p w14:paraId="2A333FF0" w14:textId="77777777" w:rsidR="00075250" w:rsidRDefault="00000000">
            <w:pPr>
              <w:pStyle w:val="Compact"/>
              <w:jc w:val="left"/>
            </w:pPr>
            <w:r>
              <w:t>test sessions</w:t>
            </w:r>
          </w:p>
        </w:tc>
      </w:tr>
      <w:tr w:rsidR="00075250" w14:paraId="0E1D47FD" w14:textId="77777777">
        <w:tc>
          <w:tcPr>
            <w:tcW w:w="0" w:type="auto"/>
          </w:tcPr>
          <w:p w14:paraId="3333465B" w14:textId="77777777" w:rsidR="00075250" w:rsidRDefault="00000000">
            <w:pPr>
              <w:pStyle w:val="Compact"/>
              <w:jc w:val="left"/>
            </w:pPr>
            <w:r>
              <w:t>Association (</w:t>
            </w:r>
            <w:r>
              <w:rPr>
                <w:smallCaps/>
              </w:rPr>
              <w:t>MSC</w:t>
            </w:r>
            <w:r>
              <w:t xml:space="preserve">, </w:t>
            </w:r>
            <w:r>
              <w:rPr>
                <w:smallCaps/>
              </w:rPr>
              <w:t>X201</w:t>
            </w:r>
            <w:r>
              <w:t>)</w:t>
            </w:r>
          </w:p>
        </w:tc>
        <w:tc>
          <w:tcPr>
            <w:tcW w:w="0" w:type="auto"/>
          </w:tcPr>
          <w:p w14:paraId="511ED4DE" w14:textId="77777777" w:rsidR="00075250" w:rsidRDefault="00000000">
            <w:pPr>
              <w:pStyle w:val="Compact"/>
              <w:jc w:val="left"/>
            </w:pPr>
            <w:r>
              <w:rPr>
                <w:smallCaps/>
              </w:rPr>
              <w:t>LoCoMo</w:t>
            </w:r>
            <w:r>
              <w:t>’s grid, unchanged</w:t>
            </w:r>
          </w:p>
        </w:tc>
        <w:tc>
          <w:tcPr>
            <w:tcW w:w="0" w:type="auto"/>
          </w:tcPr>
          <w:p w14:paraId="26D93140" w14:textId="77777777" w:rsidR="00075250" w:rsidRDefault="00000000">
            <w:pPr>
              <w:pStyle w:val="Compact"/>
              <w:jc w:val="right"/>
            </w:pPr>
            <w:r>
              <w:t>9</w:t>
            </w:r>
          </w:p>
        </w:tc>
        <w:tc>
          <w:tcPr>
            <w:tcW w:w="0" w:type="auto"/>
          </w:tcPr>
          <w:p w14:paraId="75432D9A" w14:textId="77777777" w:rsidR="00075250" w:rsidRDefault="00000000">
            <w:pPr>
              <w:pStyle w:val="Compact"/>
              <w:jc w:val="left"/>
            </w:pPr>
            <w:r>
              <w:t>val sessions, per fold</w:t>
            </w:r>
          </w:p>
        </w:tc>
        <w:tc>
          <w:tcPr>
            <w:tcW w:w="0" w:type="auto"/>
          </w:tcPr>
          <w:p w14:paraId="2D39667B" w14:textId="77777777" w:rsidR="00075250" w:rsidRDefault="00000000">
            <w:pPr>
              <w:pStyle w:val="Compact"/>
              <w:jc w:val="left"/>
            </w:pPr>
            <w:r>
              <w:t>test sessions</w:t>
            </w:r>
          </w:p>
        </w:tc>
      </w:tr>
      <w:tr w:rsidR="00075250" w14:paraId="58E1BD5E" w14:textId="77777777">
        <w:tc>
          <w:tcPr>
            <w:tcW w:w="0" w:type="auto"/>
          </w:tcPr>
          <w:p w14:paraId="145F7D72" w14:textId="77777777" w:rsidR="00075250" w:rsidRDefault="00000000">
            <w:pPr>
              <w:pStyle w:val="Compact"/>
              <w:jc w:val="left"/>
            </w:pPr>
            <w:r>
              <w:t>Six corpora (</w:t>
            </w:r>
            <w:r>
              <w:rPr>
                <w:smallCaps/>
              </w:rPr>
              <w:t>X200</w:t>
            </w:r>
            <w:r>
              <w:t>–</w:t>
            </w:r>
            <w:r>
              <w:rPr>
                <w:smallCaps/>
              </w:rPr>
              <w:t>X204</w:t>
            </w:r>
            <w:r>
              <w:t>)</w:t>
            </w:r>
          </w:p>
        </w:tc>
        <w:tc>
          <w:tcPr>
            <w:tcW w:w="0" w:type="auto"/>
          </w:tcPr>
          <w:p w14:paraId="2E5C2B4C" w14:textId="77777777" w:rsidR="00075250" w:rsidRDefault="00000000">
            <w:pPr>
              <w:pStyle w:val="Compact"/>
              <w:jc w:val="left"/>
            </w:pPr>
            <w:r>
              <w:t xml:space="preserve">expansion: </w:t>
            </w: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64</m:t>
              </m:r>
              <m:r>
                <m:rPr>
                  <m:scr m:val="monospace"/>
                  <m:sty m:val="p"/>
                </m:rPr>
                <w:rPr>
                  <w:rFonts w:ascii="Cambria Math" w:hAnsi="Cambria Math"/>
                </w:rPr>
                <m:t>}×with_query</m:t>
              </m:r>
            </m:oMath>
          </w:p>
        </w:tc>
        <w:tc>
          <w:tcPr>
            <w:tcW w:w="0" w:type="auto"/>
          </w:tcPr>
          <w:p w14:paraId="20F5D4E2" w14:textId="77777777" w:rsidR="00075250" w:rsidRDefault="00000000">
            <w:pPr>
              <w:pStyle w:val="Compact"/>
              <w:jc w:val="right"/>
            </w:pPr>
            <w:r>
              <w:t>30</w:t>
            </w:r>
          </w:p>
        </w:tc>
        <w:tc>
          <w:tcPr>
            <w:tcW w:w="0" w:type="auto"/>
          </w:tcPr>
          <w:p w14:paraId="11F4A684" w14:textId="77777777" w:rsidR="00075250" w:rsidRDefault="00000000">
            <w:pPr>
              <w:pStyle w:val="Compact"/>
              <w:jc w:val="left"/>
            </w:pPr>
            <w:r>
              <w:t>9 of 10 groups, per fold</w:t>
            </w:r>
          </w:p>
        </w:tc>
        <w:tc>
          <w:tcPr>
            <w:tcW w:w="0" w:type="auto"/>
          </w:tcPr>
          <w:p w14:paraId="71A4C335" w14:textId="77777777" w:rsidR="00075250" w:rsidRDefault="00000000">
            <w:pPr>
              <w:pStyle w:val="Compact"/>
              <w:jc w:val="left"/>
            </w:pPr>
            <w:r>
              <w:t>held-out group</w:t>
            </w:r>
          </w:p>
        </w:tc>
      </w:tr>
      <w:tr w:rsidR="00075250" w14:paraId="4DEED7CB" w14:textId="77777777">
        <w:tc>
          <w:tcPr>
            <w:tcW w:w="0" w:type="auto"/>
          </w:tcPr>
          <w:p w14:paraId="672A9564" w14:textId="77777777" w:rsidR="00075250" w:rsidRDefault="00075250">
            <w:pPr>
              <w:pStyle w:val="Compact"/>
            </w:pPr>
          </w:p>
        </w:tc>
        <w:tc>
          <w:tcPr>
            <w:tcW w:w="0" w:type="auto"/>
          </w:tcPr>
          <w:p w14:paraId="67B1F9CA" w14:textId="77777777" w:rsidR="00075250" w:rsidRDefault="00000000">
            <w:pPr>
              <w:pStyle w:val="Compact"/>
              <w:jc w:val="left"/>
            </w:pPr>
            <w:r>
              <w:t>averaged expansion: same grid</w:t>
            </w:r>
          </w:p>
        </w:tc>
        <w:tc>
          <w:tcPr>
            <w:tcW w:w="0" w:type="auto"/>
          </w:tcPr>
          <w:p w14:paraId="31C899C5" w14:textId="77777777" w:rsidR="00075250" w:rsidRDefault="00000000">
            <w:pPr>
              <w:pStyle w:val="Compact"/>
              <w:jc w:val="right"/>
            </w:pPr>
            <w:r>
              <w:t>30</w:t>
            </w:r>
          </w:p>
        </w:tc>
        <w:tc>
          <w:tcPr>
            <w:tcW w:w="0" w:type="auto"/>
          </w:tcPr>
          <w:p w14:paraId="77BFD6CE" w14:textId="77777777" w:rsidR="00075250" w:rsidRDefault="00000000">
            <w:pPr>
              <w:pStyle w:val="Compact"/>
              <w:jc w:val="left"/>
            </w:pPr>
            <w:r>
              <w:t>9 of 10 groups, per fold</w:t>
            </w:r>
          </w:p>
        </w:tc>
        <w:tc>
          <w:tcPr>
            <w:tcW w:w="0" w:type="auto"/>
          </w:tcPr>
          <w:p w14:paraId="15A09E8A" w14:textId="77777777" w:rsidR="00075250" w:rsidRDefault="00000000">
            <w:pPr>
              <w:pStyle w:val="Compact"/>
              <w:jc w:val="left"/>
            </w:pPr>
            <w:r>
              <w:t>held-out group</w:t>
            </w:r>
          </w:p>
        </w:tc>
      </w:tr>
      <w:tr w:rsidR="00075250" w14:paraId="27E167D8" w14:textId="77777777">
        <w:tc>
          <w:tcPr>
            <w:tcW w:w="0" w:type="auto"/>
          </w:tcPr>
          <w:p w14:paraId="5ED96168" w14:textId="77777777" w:rsidR="00075250" w:rsidRDefault="00075250">
            <w:pPr>
              <w:pStyle w:val="Compact"/>
            </w:pPr>
          </w:p>
        </w:tc>
        <w:tc>
          <w:tcPr>
            <w:tcW w:w="0" w:type="auto"/>
          </w:tcPr>
          <w:p w14:paraId="547ACABE" w14:textId="77777777" w:rsidR="00075250" w:rsidRDefault="00000000">
            <w:pPr>
              <w:pStyle w:val="Compact"/>
              <w:jc w:val="left"/>
            </w:pPr>
            <w:r>
              <w:t xml:space="preserve">Rocchio: </w:t>
            </w: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oMath>
          </w:p>
        </w:tc>
        <w:tc>
          <w:tcPr>
            <w:tcW w:w="0" w:type="auto"/>
          </w:tcPr>
          <w:p w14:paraId="05C0AD73" w14:textId="77777777" w:rsidR="00075250" w:rsidRDefault="00000000">
            <w:pPr>
              <w:pStyle w:val="Compact"/>
              <w:jc w:val="right"/>
            </w:pPr>
            <w:r>
              <w:t>20</w:t>
            </w:r>
          </w:p>
        </w:tc>
        <w:tc>
          <w:tcPr>
            <w:tcW w:w="0" w:type="auto"/>
          </w:tcPr>
          <w:p w14:paraId="4BCAC0C3" w14:textId="77777777" w:rsidR="00075250" w:rsidRDefault="00000000">
            <w:pPr>
              <w:pStyle w:val="Compact"/>
              <w:jc w:val="left"/>
            </w:pPr>
            <w:r>
              <w:t>9 of 10 groups, per fold</w:t>
            </w:r>
          </w:p>
        </w:tc>
        <w:tc>
          <w:tcPr>
            <w:tcW w:w="0" w:type="auto"/>
          </w:tcPr>
          <w:p w14:paraId="3C51C438" w14:textId="77777777" w:rsidR="00075250" w:rsidRDefault="00000000">
            <w:pPr>
              <w:pStyle w:val="Compact"/>
              <w:jc w:val="left"/>
            </w:pPr>
            <w:r>
              <w:t>held-out group</w:t>
            </w:r>
          </w:p>
        </w:tc>
      </w:tr>
      <w:tr w:rsidR="00075250" w14:paraId="2AD8C986" w14:textId="77777777">
        <w:tc>
          <w:tcPr>
            <w:tcW w:w="0" w:type="auto"/>
          </w:tcPr>
          <w:p w14:paraId="0D599899" w14:textId="77777777" w:rsidR="00075250" w:rsidRDefault="00075250">
            <w:pPr>
              <w:pStyle w:val="Compact"/>
            </w:pPr>
          </w:p>
        </w:tc>
        <w:tc>
          <w:tcPr>
            <w:tcW w:w="0" w:type="auto"/>
          </w:tcPr>
          <w:p w14:paraId="413FD1DD" w14:textId="77777777" w:rsidR="00075250" w:rsidRDefault="00000000">
            <w:pPr>
              <w:pStyle w:val="Compact"/>
              <w:jc w:val="left"/>
            </w:pPr>
            <w:r>
              <w:t xml:space="preserve">MMR: </w:t>
            </w:r>
            <m:oMath>
              <m:r>
                <w:rPr>
                  <w:rFonts w:ascii="Cambria Math" w:hAnsi="Cambria Math"/>
                </w:rPr>
                <m:t>λ</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0.9</m:t>
              </m:r>
              <m:r>
                <m:rPr>
                  <m:scr m:val="monospace"/>
                  <m:sty m:val="p"/>
                </m:rPr>
                <w:rPr>
                  <w:rFonts w:ascii="Cambria Math" w:hAnsi="Cambria Math"/>
                </w:rPr>
                <m:t>}×pool∈{</m:t>
              </m:r>
              <m:r>
                <w:rPr>
                  <w:rFonts w:ascii="Cambria Math" w:hAnsi="Cambria Math"/>
                </w:rPr>
                <m:t>20</m:t>
              </m:r>
              <m:r>
                <m:rPr>
                  <m:sty m:val="p"/>
                </m:rPr>
                <w:rPr>
                  <w:rFonts w:ascii="Cambria Math" w:hAnsi="Cambria Math"/>
                </w:rPr>
                <m:t>,</m:t>
              </m:r>
              <m:r>
                <w:rPr>
                  <w:rFonts w:ascii="Cambria Math" w:hAnsi="Cambria Math"/>
                </w:rPr>
                <m:t>50</m:t>
              </m:r>
              <m:r>
                <m:rPr>
                  <m:sty m:val="p"/>
                </m:rPr>
                <w:rPr>
                  <w:rFonts w:ascii="Cambria Math" w:hAnsi="Cambria Math"/>
                </w:rPr>
                <m:t>}</m:t>
              </m:r>
            </m:oMath>
          </w:p>
        </w:tc>
        <w:tc>
          <w:tcPr>
            <w:tcW w:w="0" w:type="auto"/>
          </w:tcPr>
          <w:p w14:paraId="4862F289" w14:textId="77777777" w:rsidR="00075250" w:rsidRDefault="00000000">
            <w:pPr>
              <w:pStyle w:val="Compact"/>
              <w:jc w:val="right"/>
            </w:pPr>
            <w:r>
              <w:t>8</w:t>
            </w:r>
          </w:p>
        </w:tc>
        <w:tc>
          <w:tcPr>
            <w:tcW w:w="0" w:type="auto"/>
          </w:tcPr>
          <w:p w14:paraId="16FF5726" w14:textId="77777777" w:rsidR="00075250" w:rsidRDefault="00000000">
            <w:pPr>
              <w:pStyle w:val="Compact"/>
              <w:jc w:val="left"/>
            </w:pPr>
            <w:r>
              <w:t>9 of 10 groups, per fold</w:t>
            </w:r>
          </w:p>
        </w:tc>
        <w:tc>
          <w:tcPr>
            <w:tcW w:w="0" w:type="auto"/>
          </w:tcPr>
          <w:p w14:paraId="5CBF1D6D" w14:textId="77777777" w:rsidR="00075250" w:rsidRDefault="00000000">
            <w:pPr>
              <w:pStyle w:val="Compact"/>
              <w:jc w:val="left"/>
            </w:pPr>
            <w:r>
              <w:t>held-out group</w:t>
            </w:r>
          </w:p>
        </w:tc>
      </w:tr>
      <w:tr w:rsidR="00075250" w14:paraId="21832E67" w14:textId="77777777">
        <w:tc>
          <w:tcPr>
            <w:tcW w:w="0" w:type="auto"/>
          </w:tcPr>
          <w:p w14:paraId="59B7D4DF" w14:textId="77777777" w:rsidR="00075250" w:rsidRDefault="00075250">
            <w:pPr>
              <w:pStyle w:val="Compact"/>
            </w:pPr>
          </w:p>
        </w:tc>
        <w:tc>
          <w:tcPr>
            <w:tcW w:w="0" w:type="auto"/>
          </w:tcPr>
          <w:p w14:paraId="7C6E5BE1" w14:textId="77777777" w:rsidR="00075250" w:rsidRDefault="00000000">
            <w:pPr>
              <w:pStyle w:val="Compact"/>
              <w:jc w:val="left"/>
            </w:pPr>
            <w:r>
              <w:t xml:space="preserve">RRF: </w:t>
            </w:r>
            <m:oMath>
              <m:sSub>
                <m:sSubPr>
                  <m:ctrlPr>
                    <w:rPr>
                      <w:rFonts w:ascii="Cambria Math" w:hAnsi="Cambria Math"/>
                    </w:rPr>
                  </m:ctrlPr>
                </m:sSubPr>
                <m:e>
                  <m:r>
                    <w:rPr>
                      <w:rFonts w:ascii="Cambria Math" w:hAnsi="Cambria Math"/>
                    </w:rPr>
                    <m:t>k</m:t>
                  </m:r>
                </m:e>
                <m:sub>
                  <m:r>
                    <m:rPr>
                      <m:sty m:val="p"/>
                    </m:rPr>
                    <w:rPr>
                      <w:rFonts w:ascii="Cambria Math" w:hAnsi="Cambria Math"/>
                    </w:rPr>
                    <m:t>rrf</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120</m:t>
              </m:r>
              <m:r>
                <m:rPr>
                  <m:sty m:val="p"/>
                </m:rPr>
                <w:rPr>
                  <w:rFonts w:ascii="Cambria Math" w:hAnsi="Cambria Math"/>
                </w:rPr>
                <m:t>}</m:t>
              </m:r>
            </m:oMath>
          </w:p>
        </w:tc>
        <w:tc>
          <w:tcPr>
            <w:tcW w:w="0" w:type="auto"/>
          </w:tcPr>
          <w:p w14:paraId="30C7C405" w14:textId="77777777" w:rsidR="00075250" w:rsidRDefault="00000000">
            <w:pPr>
              <w:pStyle w:val="Compact"/>
              <w:jc w:val="right"/>
            </w:pPr>
            <w:r>
              <w:t>3</w:t>
            </w:r>
          </w:p>
        </w:tc>
        <w:tc>
          <w:tcPr>
            <w:tcW w:w="0" w:type="auto"/>
          </w:tcPr>
          <w:p w14:paraId="7AB7C243" w14:textId="77777777" w:rsidR="00075250" w:rsidRDefault="00000000">
            <w:pPr>
              <w:pStyle w:val="Compact"/>
              <w:jc w:val="left"/>
            </w:pPr>
            <w:r>
              <w:t>9 of 10 groups, per fold</w:t>
            </w:r>
          </w:p>
        </w:tc>
        <w:tc>
          <w:tcPr>
            <w:tcW w:w="0" w:type="auto"/>
          </w:tcPr>
          <w:p w14:paraId="76A48B5C" w14:textId="77777777" w:rsidR="00075250" w:rsidRDefault="00000000">
            <w:pPr>
              <w:pStyle w:val="Compact"/>
              <w:jc w:val="left"/>
            </w:pPr>
            <w:r>
              <w:t>held-out group</w:t>
            </w:r>
          </w:p>
        </w:tc>
      </w:tr>
      <w:tr w:rsidR="00075250" w14:paraId="59CEACB7" w14:textId="77777777">
        <w:tc>
          <w:tcPr>
            <w:tcW w:w="0" w:type="auto"/>
          </w:tcPr>
          <w:p w14:paraId="4097E123" w14:textId="77777777" w:rsidR="00075250" w:rsidRDefault="00075250">
            <w:pPr>
              <w:pStyle w:val="Compact"/>
            </w:pPr>
          </w:p>
        </w:tc>
        <w:tc>
          <w:tcPr>
            <w:tcW w:w="0" w:type="auto"/>
          </w:tcPr>
          <w:p w14:paraId="1DA4CCA4" w14:textId="77777777" w:rsidR="00075250" w:rsidRDefault="00000000">
            <w:pPr>
              <w:pStyle w:val="Compact"/>
              <w:jc w:val="left"/>
            </w:pPr>
            <w:r>
              <w:t>BM25, cosine: none</w:t>
            </w:r>
          </w:p>
        </w:tc>
        <w:tc>
          <w:tcPr>
            <w:tcW w:w="0" w:type="auto"/>
          </w:tcPr>
          <w:p w14:paraId="564B69A6" w14:textId="77777777" w:rsidR="00075250" w:rsidRDefault="00000000">
            <w:pPr>
              <w:pStyle w:val="Compact"/>
              <w:jc w:val="right"/>
            </w:pPr>
            <w:r>
              <w:t>—</w:t>
            </w:r>
          </w:p>
        </w:tc>
        <w:tc>
          <w:tcPr>
            <w:tcW w:w="0" w:type="auto"/>
          </w:tcPr>
          <w:p w14:paraId="2620D661" w14:textId="77777777" w:rsidR="00075250" w:rsidRDefault="00000000">
            <w:pPr>
              <w:pStyle w:val="Compact"/>
              <w:jc w:val="left"/>
            </w:pPr>
            <w:r>
              <w:t>—</w:t>
            </w:r>
          </w:p>
        </w:tc>
        <w:tc>
          <w:tcPr>
            <w:tcW w:w="0" w:type="auto"/>
          </w:tcPr>
          <w:p w14:paraId="54CD0F3E" w14:textId="77777777" w:rsidR="00075250" w:rsidRDefault="00000000">
            <w:pPr>
              <w:pStyle w:val="Compact"/>
              <w:jc w:val="left"/>
            </w:pPr>
            <w:r>
              <w:t>held-out group</w:t>
            </w:r>
          </w:p>
        </w:tc>
      </w:tr>
      <w:tr w:rsidR="00075250" w14:paraId="11664C5A" w14:textId="77777777">
        <w:tc>
          <w:tcPr>
            <w:tcW w:w="0" w:type="auto"/>
          </w:tcPr>
          <w:p w14:paraId="68C4D799" w14:textId="77777777" w:rsidR="00075250" w:rsidRDefault="00000000">
            <w:pPr>
              <w:pStyle w:val="Compact"/>
              <w:jc w:val="left"/>
            </w:pPr>
            <w:r>
              <w:t>Modalities (</w:t>
            </w:r>
            <w:r>
              <w:rPr>
                <w:smallCaps/>
              </w:rPr>
              <w:t>X211</w:t>
            </w:r>
            <w:r>
              <w:t xml:space="preserve">, </w:t>
            </w:r>
            <w:r>
              <w:rPr>
                <w:smallCaps/>
              </w:rPr>
              <w:t>X212</w:t>
            </w:r>
            <w:r>
              <w:t>)</w:t>
            </w:r>
          </w:p>
        </w:tc>
        <w:tc>
          <w:tcPr>
            <w:tcW w:w="0" w:type="auto"/>
          </w:tcPr>
          <w:p w14:paraId="628FF0BB" w14:textId="77777777" w:rsidR="00075250" w:rsidRDefault="00000000">
            <w:pPr>
              <w:pStyle w:val="Compact"/>
              <w:jc w:val="left"/>
            </w:pPr>
            <w:r>
              <w:t>expansion and Rocchio grids as above</w:t>
            </w:r>
          </w:p>
        </w:tc>
        <w:tc>
          <w:tcPr>
            <w:tcW w:w="0" w:type="auto"/>
          </w:tcPr>
          <w:p w14:paraId="47132234" w14:textId="77777777" w:rsidR="00075250" w:rsidRDefault="00000000">
            <w:pPr>
              <w:pStyle w:val="Compact"/>
              <w:jc w:val="right"/>
            </w:pPr>
            <w:r>
              <w:t>30</w:t>
            </w:r>
          </w:p>
        </w:tc>
        <w:tc>
          <w:tcPr>
            <w:tcW w:w="0" w:type="auto"/>
          </w:tcPr>
          <w:p w14:paraId="441410CA" w14:textId="77777777" w:rsidR="00075250" w:rsidRDefault="00000000">
            <w:pPr>
              <w:pStyle w:val="Compact"/>
              <w:jc w:val="left"/>
            </w:pPr>
            <w:r>
              <w:t>9 of 10 groups, per fold</w:t>
            </w:r>
          </w:p>
        </w:tc>
        <w:tc>
          <w:tcPr>
            <w:tcW w:w="0" w:type="auto"/>
          </w:tcPr>
          <w:p w14:paraId="50D4DE70" w14:textId="77777777" w:rsidR="00075250" w:rsidRDefault="00000000">
            <w:pPr>
              <w:pStyle w:val="Compact"/>
              <w:jc w:val="left"/>
            </w:pPr>
            <w:r>
              <w:t>held-out group</w:t>
            </w:r>
          </w:p>
        </w:tc>
      </w:tr>
    </w:tbl>
    <w:bookmarkEnd w:id="58"/>
    <w:p w14:paraId="1C8BCE1F" w14:textId="77777777" w:rsidR="00075250" w:rsidRDefault="00000000">
      <w:pPr>
        <w:pStyle w:val="BodyText"/>
      </w:pPr>
      <w:r>
        <w:t xml:space="preserve">The </w:t>
      </w:r>
      <m:oMath>
        <m:r>
          <w:rPr>
            <w:rFonts w:ascii="Cambria Math" w:hAnsi="Cambria Math"/>
          </w:rPr>
          <m:t>β</m:t>
        </m:r>
      </m:oMath>
      <w:r>
        <w:t xml:space="preserve"> grid in row 1 is swept densely through the transition region and coarsely outside it, and </w:t>
      </w:r>
      <w:r>
        <w:rPr>
          <w:rStyle w:val="VerbatimChar"/>
        </w:rPr>
        <w:t>sweep_beta_transition.py</w:t>
      </w:r>
      <w:r>
        <w:t xml:space="preserve"> records, for every value, both same-class accuracy and the top-1 decision agreement with cosine plotted in Figure </w:t>
      </w:r>
      <w:hyperlink w:anchor="fig:band">
        <w:r>
          <w:rPr>
            <w:rStyle w:val="Hyperlink"/>
          </w:rPr>
          <w:t>1</w:t>
        </w:r>
      </w:hyperlink>
      <w:r>
        <w:t xml:space="preserve"> (</w:t>
      </w:r>
      <w:r>
        <w:rPr>
          <w:rStyle w:val="VerbatimChar"/>
        </w:rPr>
        <w:t>experiments/results/beta_band.json</w:t>
      </w:r>
      <w:r>
        <w:t>).</w:t>
      </w:r>
    </w:p>
    <w:p w14:paraId="3A6F424B" w14:textId="77777777" w:rsidR="00075250" w:rsidRDefault="00000000">
      <w:pPr>
        <w:pStyle w:val="BodyText"/>
      </w:pPr>
      <w:r>
        <w:rPr>
          <w:b/>
          <w:bCs/>
        </w:rPr>
        <w:t>Cost.</w:t>
      </w:r>
      <w:r>
        <w:t xml:space="preserve"> Measured wall-clock on the hardware of Appendix </w:t>
      </w:r>
      <w:hyperlink w:anchor="app:repro">
        <w:r>
          <w:rPr>
            <w:rStyle w:val="Hyperlink"/>
          </w:rPr>
          <w:t>17</w:t>
        </w:r>
      </w:hyperlink>
      <w:r>
        <w:t xml:space="preserve">, per query, on the held-out image split: cosine 0.0024 ms (1 matmul), single </w:t>
      </w:r>
      <m:oMath>
        <m:r>
          <w:rPr>
            <w:rFonts w:ascii="Cambria Math" w:hAnsi="Cambria Math"/>
          </w:rPr>
          <m:t>β</m:t>
        </m:r>
      </m:oMath>
      <w:r>
        <w:t xml:space="preserve"> at </w:t>
      </w:r>
      <m:oMath>
        <m:r>
          <w:rPr>
            <w:rFonts w:ascii="Cambria Math" w:hAnsi="Cambria Math"/>
          </w:rPr>
          <m:t>T</m:t>
        </m:r>
        <m:r>
          <m:rPr>
            <m:sty m:val="p"/>
          </m:rPr>
          <w:rPr>
            <w:rFonts w:ascii="Cambria Math" w:hAnsi="Cambria Math"/>
          </w:rPr>
          <m:t>=</m:t>
        </m:r>
        <m:r>
          <w:rPr>
            <w:rFonts w:ascii="Cambria Math" w:hAnsi="Cambria Math"/>
          </w:rPr>
          <m:t>8</m:t>
        </m:r>
      </m:oMath>
      <w:r>
        <w:t xml:space="preserve"> 0.0502 ms (16 matmuls), integrated multi-</w:t>
      </w:r>
      <m:oMath>
        <m:r>
          <w:rPr>
            <w:rFonts w:ascii="Cambria Math" w:hAnsi="Cambria Math"/>
          </w:rPr>
          <m:t>β</m:t>
        </m:r>
      </m:oMath>
      <w:r>
        <w:t xml:space="preserve"> mixture 0.0810 ms (16 matmuls), and the </w:t>
      </w:r>
      <m:oMath>
        <m:r>
          <w:rPr>
            <w:rFonts w:ascii="Cambria Math" w:hAnsi="Cambria Math"/>
          </w:rPr>
          <m:t>m</m:t>
        </m:r>
      </m:oMath>
      <w:r>
        <w:t xml:space="preserve">-way ensemble 0.1434 ms (48 matmuls). The ratio that matters for deployment is the first against the second: a </w:t>
      </w:r>
      <m:oMath>
        <m:r>
          <w:rPr>
            <w:rFonts w:ascii="Cambria Math" w:hAnsi="Cambria Math"/>
          </w:rPr>
          <m:t>21</m:t>
        </m:r>
        <m:r>
          <m:rPr>
            <m:sty m:val="p"/>
          </m:rPr>
          <w:rPr>
            <w:rFonts w:ascii="Cambria Math" w:hAnsi="Cambria Math"/>
          </w:rPr>
          <m:t>×</m:t>
        </m:r>
      </m:oMath>
      <w:r>
        <w:t xml:space="preserve"> wall-clock cost for </w:t>
      </w:r>
      <m:oMath>
        <m:r>
          <m:rPr>
            <m:sty m:val="p"/>
          </m:rPr>
          <w:rPr>
            <w:rFonts w:ascii="Cambria Math" w:hAnsi="Cambria Math"/>
          </w:rPr>
          <m:t>+</m:t>
        </m:r>
        <m:r>
          <w:rPr>
            <w:rFonts w:ascii="Cambria Math" w:hAnsi="Cambria Math"/>
          </w:rPr>
          <m:t>0.013</m:t>
        </m:r>
      </m:oMath>
      <w:r>
        <w:t xml:space="preserve"> same-class accuracy over cosine — a margin the </w:t>
      </w:r>
      <m:oMath>
        <m:r>
          <w:rPr>
            <w:rFonts w:ascii="Cambria Math" w:hAnsi="Cambria Math"/>
          </w:rPr>
          <m:t>k</m:t>
        </m:r>
      </m:oMath>
      <w:r>
        <w:t>-NN class vote of §</w:t>
      </w:r>
      <w:hyperlink w:anchor="sec:occlusion">
        <w:r>
          <w:rPr>
            <w:rStyle w:val="Hyperlink"/>
          </w:rPr>
          <w:t>6.2</w:t>
        </w:r>
      </w:hyperlink>
      <w:r>
        <w:t xml:space="preserve"> exceeds for one extra argpartition. The mixture variants add a further 1.6–</w:t>
      </w:r>
      <m:oMath>
        <m:r>
          <w:rPr>
            <w:rFonts w:ascii="Cambria Math" w:hAnsi="Cambria Math"/>
          </w:rPr>
          <m:t>2.9</m:t>
        </m:r>
        <m:r>
          <m:rPr>
            <m:sty m:val="p"/>
          </m:rPr>
          <w:rPr>
            <w:rFonts w:ascii="Cambria Math" w:hAnsi="Cambria Math"/>
          </w:rPr>
          <m:t>×</m:t>
        </m:r>
      </m:oMath>
      <w:r>
        <w:t xml:space="preserve"> for an effect indistinguishable from zero (Table </w:t>
      </w:r>
      <w:hyperlink w:anchor="tab:multibeta">
        <w:r>
          <w:rPr>
            <w:rStyle w:val="Hyperlink"/>
          </w:rPr>
          <w:t>9</w:t>
        </w:r>
      </w:hyperlink>
      <w:r>
        <w:t>).</w:t>
      </w:r>
    </w:p>
    <w:p w14:paraId="594F1894" w14:textId="77777777" w:rsidR="00075250" w:rsidRDefault="00000000">
      <w:pPr>
        <w:pStyle w:val="BodyText"/>
      </w:pPr>
      <w:r>
        <w:t>We report matmul counts alongside wall-clock because the two diverge: the integrated mixture and the single-</w:t>
      </w:r>
      <m:oMath>
        <m:r>
          <w:rPr>
            <w:rFonts w:ascii="Cambria Math" w:hAnsi="Cambria Math"/>
          </w:rPr>
          <m:t>β</m:t>
        </m:r>
      </m:oMath>
      <w:r>
        <w:t xml:space="preserve"> run issue the same 16 matmuls but differ </w:t>
      </w:r>
      <m:oMath>
        <m:r>
          <w:rPr>
            <w:rFonts w:ascii="Cambria Math" w:hAnsi="Cambria Math"/>
          </w:rPr>
          <m:t>1.7</m:t>
        </m:r>
        <m:r>
          <m:rPr>
            <m:sty m:val="p"/>
          </m:rPr>
          <w:rPr>
            <w:rFonts w:ascii="Cambria Math" w:hAnsi="Cambria Math"/>
          </w:rPr>
          <m:t>×</m:t>
        </m:r>
      </m:oMath>
      <w:r>
        <w:t xml:space="preserve"> in wall-clock, since mixing </w:t>
      </w:r>
      <m:oMath>
        <m:r>
          <w:rPr>
            <w:rFonts w:ascii="Cambria Math" w:hAnsi="Cambria Math"/>
          </w:rPr>
          <m:t>m</m:t>
        </m:r>
      </m:oMath>
      <w:r>
        <w:t xml:space="preserve"> softmaxes per step is </w:t>
      </w:r>
      <m:oMath>
        <m:r>
          <w:rPr>
            <w:rFonts w:ascii="Cambria Math" w:hAnsi="Cambria Math"/>
          </w:rPr>
          <m:t>O</m:t>
        </m:r>
        <m:r>
          <m:rPr>
            <m:sty m:val="p"/>
          </m:rPr>
          <w:rPr>
            <w:rFonts w:ascii="Cambria Math" w:hAnsi="Cambria Math"/>
          </w:rPr>
          <m:t>(</m:t>
        </m:r>
        <m:r>
          <w:rPr>
            <w:rFonts w:ascii="Cambria Math" w:hAnsi="Cambria Math"/>
          </w:rPr>
          <m:t>mN</m:t>
        </m:r>
        <m:r>
          <m:rPr>
            <m:sty m:val="p"/>
          </m:rPr>
          <w:rPr>
            <w:rFonts w:ascii="Cambria Math" w:hAnsi="Cambria Math"/>
          </w:rPr>
          <m:t>)</m:t>
        </m:r>
      </m:oMath>
      <w:r>
        <w:t xml:space="preserve"> arithmetic outside the matmuls – </w:t>
      </w:r>
      <m:oMath>
        <m:r>
          <w:rPr>
            <w:rFonts w:ascii="Cambria Math" w:hAnsi="Cambria Math"/>
          </w:rPr>
          <m:t>1.6</m:t>
        </m:r>
        <m:r>
          <m:rPr>
            <m:sty m:val="p"/>
          </m:rPr>
          <w:rPr>
            <w:rFonts w:ascii="Cambria Math" w:hAnsi="Cambria Math"/>
          </w:rPr>
          <m:t>×</m:t>
        </m:r>
      </m:oMath>
      <w:r>
        <w:t xml:space="preserve"> the wall-clock for the same matmul count. A matmul-only accounting would understate it.</w:t>
      </w:r>
    </w:p>
    <w:p w14:paraId="4A6EBDBB" w14:textId="77777777" w:rsidR="00075250" w:rsidRDefault="00000000">
      <w:pPr>
        <w:pStyle w:val="Heading1"/>
      </w:pPr>
      <w:bookmarkStart w:id="59" w:name="app:corpus"/>
      <w:bookmarkEnd w:id="57"/>
      <w:r>
        <w:rPr>
          <w:rStyle w:val="SectionNumber"/>
        </w:rPr>
        <w:t>13</w:t>
      </w:r>
      <w:r>
        <w:tab/>
        <w:t>Corpus construction</w:t>
      </w:r>
    </w:p>
    <w:p w14:paraId="15719237" w14:textId="77777777" w:rsidR="00075250" w:rsidRDefault="00000000">
      <w:pPr>
        <w:pStyle w:val="FirstParagraph"/>
      </w:pPr>
      <w:r>
        <w:t xml:space="preserve">The episodic corpus is generated by </w:t>
      </w:r>
      <w:r>
        <w:rPr>
          <w:rStyle w:val="VerbatimChar"/>
        </w:rPr>
        <w:t>src/energymem/eval/corpus.py</w:t>
      </w:r>
      <w:r>
        <w:t xml:space="preserve">, deterministically from a seed. It contains 122 storylines drawn from 11 topic families (property, travel, health, gardening, vehicle, employment, study, finance, pets, home repair, social), each a </w:t>
      </w:r>
      <w:r>
        <w:lastRenderedPageBreak/>
        <w:t>chronological sequence of 3–8 episodes, interleaved in time so that the store is not grouped by topic. Multi-target questions are attached to storylines with the gold episode indices recorded at generation time.</w:t>
      </w:r>
    </w:p>
    <w:p w14:paraId="4103154F" w14:textId="77777777" w:rsidR="00075250" w:rsidRDefault="00000000">
      <w:pPr>
        <w:pStyle w:val="BodyText"/>
      </w:pPr>
      <w:r>
        <w:t>Two deliberate difficulty devices:</w:t>
      </w:r>
    </w:p>
    <w:p w14:paraId="2E553C8F" w14:textId="77777777" w:rsidR="00075250" w:rsidRDefault="00000000">
      <w:pPr>
        <w:pStyle w:val="BodyText"/>
      </w:pPr>
      <w:r>
        <w:rPr>
          <w:i/>
          <w:iCs/>
        </w:rPr>
        <w:t>Near-miss distractors.</w:t>
      </w:r>
      <w:r>
        <w:t xml:space="preserve"> Each storyline has a planted counterpart in the same topic family that shares vocabulary but not referent — the apartment-hunting thread and the cottage thread both discuss commute times and deposits. These exist so that lexical overlap is an active hazard rather than an accident.</w:t>
      </w:r>
    </w:p>
    <w:p w14:paraId="17011105" w14:textId="77777777" w:rsidR="00075250" w:rsidRDefault="00000000">
      <w:pPr>
        <w:pStyle w:val="BodyText"/>
      </w:pPr>
      <w:r>
        <w:rPr>
          <w:i/>
          <w:iCs/>
        </w:rPr>
        <w:t>Compositional filler.</w:t>
      </w:r>
      <w:r>
        <w:t xml:space="preserve"> 900 additional episodes generated from a subject/verb/time template grammar, which inflate the candidate set without introducing new storylines.</w:t>
      </w:r>
    </w:p>
    <w:p w14:paraId="1EF6A2D8" w14:textId="77777777" w:rsidR="00075250" w:rsidRDefault="00000000">
      <w:pPr>
        <w:pStyle w:val="BodyText"/>
      </w:pPr>
      <w:r>
        <w:rPr>
          <w:b/>
          <w:bCs/>
        </w:rPr>
        <w:t>The X16 failure cases, in full.</w:t>
      </w:r>
      <w:r>
        <w:t xml:space="preserve"> These are the clearest evidence in the paper that succession is not similarity, and they are real retrievals from the run, not illustrations. Every returned episode is a reasonable answer to “what is most similar?” and a wrong answer to “what happened next?”</w:t>
      </w:r>
    </w:p>
    <w:p w14:paraId="76D1EA85" w14:textId="77777777" w:rsidR="00075250" w:rsidRDefault="00075250">
      <w:pPr>
        <w:pStyle w:val="BodyText"/>
      </w:pPr>
      <w:bookmarkStart w:id="60" w:name="tab:x16cases"/>
      <w:bookmarkEnd w:id="60"/>
    </w:p>
    <w:tbl>
      <w:tblPr>
        <w:tblStyle w:val="Table"/>
        <w:tblW w:w="5000" w:type="pct"/>
        <w:tblLook w:val="0020" w:firstRow="1" w:lastRow="0" w:firstColumn="0" w:lastColumn="0" w:noHBand="0" w:noVBand="0"/>
      </w:tblPr>
      <w:tblGrid>
        <w:gridCol w:w="2389"/>
        <w:gridCol w:w="2203"/>
        <w:gridCol w:w="4984"/>
      </w:tblGrid>
      <w:tr w:rsidR="00075250" w14:paraId="2F3D9B05" w14:textId="77777777" w:rsidTr="00075250">
        <w:trPr>
          <w:cnfStyle w:val="100000000000" w:firstRow="1" w:lastRow="0" w:firstColumn="0" w:lastColumn="0" w:oddVBand="0" w:evenVBand="0" w:oddHBand="0" w:evenHBand="0" w:firstRowFirstColumn="0" w:firstRowLastColumn="0" w:lastRowFirstColumn="0" w:lastRowLastColumn="0"/>
          <w:tblHeader/>
        </w:trPr>
        <w:tc>
          <w:tcPr>
            <w:tcW w:w="0" w:type="auto"/>
          </w:tcPr>
          <w:p w14:paraId="6E1ED70A" w14:textId="77777777" w:rsidR="00075250" w:rsidRDefault="00000000">
            <w:pPr>
              <w:pStyle w:val="Compact"/>
              <w:jc w:val="left"/>
            </w:pPr>
            <w:r>
              <w:rPr>
                <w:b/>
                <w:bCs/>
              </w:rPr>
              <w:t>Cue</w:t>
            </w:r>
          </w:p>
        </w:tc>
        <w:tc>
          <w:tcPr>
            <w:tcW w:w="0" w:type="auto"/>
          </w:tcPr>
          <w:p w14:paraId="302C9C09" w14:textId="77777777" w:rsidR="00075250" w:rsidRDefault="00000000">
            <w:pPr>
              <w:pStyle w:val="Compact"/>
              <w:jc w:val="left"/>
            </w:pPr>
            <w:r>
              <w:rPr>
                <w:b/>
                <w:bCs/>
              </w:rPr>
              <w:t>Gold (next episode)</w:t>
            </w:r>
          </w:p>
        </w:tc>
        <w:tc>
          <w:tcPr>
            <w:tcW w:w="0" w:type="auto"/>
          </w:tcPr>
          <w:p w14:paraId="3A6AD36C" w14:textId="77777777" w:rsidR="00075250" w:rsidRDefault="00000000">
            <w:pPr>
              <w:pStyle w:val="Compact"/>
              <w:jc w:val="left"/>
            </w:pPr>
            <w:r>
              <w:rPr>
                <w:b/>
                <w:bCs/>
              </w:rPr>
              <w:t>Cosine returned</w:t>
            </w:r>
          </w:p>
        </w:tc>
      </w:tr>
      <w:tr w:rsidR="00075250" w14:paraId="10DC4C86" w14:textId="77777777">
        <w:tc>
          <w:tcPr>
            <w:tcW w:w="0" w:type="auto"/>
          </w:tcPr>
          <w:p w14:paraId="6970DEEA" w14:textId="77777777" w:rsidR="00075250" w:rsidRDefault="00000000">
            <w:pPr>
              <w:pStyle w:val="Compact"/>
              <w:jc w:val="left"/>
            </w:pPr>
            <w:r>
              <w:t>“It turns out to be a forty minute drive from any shop.”</w:t>
            </w:r>
          </w:p>
        </w:tc>
        <w:tc>
          <w:tcPr>
            <w:tcW w:w="0" w:type="auto"/>
          </w:tcPr>
          <w:p w14:paraId="2A249784" w14:textId="77777777" w:rsidR="00075250" w:rsidRDefault="00000000">
            <w:pPr>
              <w:pStyle w:val="Compact"/>
              <w:jc w:val="left"/>
            </w:pPr>
            <w:r>
              <w:t>“Took most of the food with us and it was fine.”</w:t>
            </w:r>
          </w:p>
        </w:tc>
        <w:tc>
          <w:tcPr>
            <w:tcW w:w="0" w:type="auto"/>
          </w:tcPr>
          <w:p w14:paraId="58D57AFE" w14:textId="77777777" w:rsidR="00075250" w:rsidRDefault="00000000">
            <w:pPr>
              <w:pStyle w:val="Compact"/>
              <w:jc w:val="left"/>
            </w:pPr>
            <w:r>
              <w:t xml:space="preserve">“Decided against Warren Street because the commute would be forty minutes each way.” </w:t>
            </w:r>
            <w:r>
              <w:rPr>
                <w:i/>
                <w:iCs/>
              </w:rPr>
              <w:t>(matched on “forty minute”; a flat-hunting episode)</w:t>
            </w:r>
          </w:p>
        </w:tc>
      </w:tr>
      <w:tr w:rsidR="00075250" w14:paraId="76094B41" w14:textId="77777777">
        <w:tc>
          <w:tcPr>
            <w:tcW w:w="0" w:type="auto"/>
          </w:tcPr>
          <w:p w14:paraId="6E7079E2" w14:textId="77777777" w:rsidR="00075250" w:rsidRDefault="00000000">
            <w:pPr>
              <w:pStyle w:val="Compact"/>
              <w:jc w:val="left"/>
            </w:pPr>
            <w:r>
              <w:t>“Planted a crab apple at the end of the bed in October.”</w:t>
            </w:r>
          </w:p>
        </w:tc>
        <w:tc>
          <w:tcPr>
            <w:tcW w:w="0" w:type="auto"/>
          </w:tcPr>
          <w:p w14:paraId="6C00BEB2" w14:textId="77777777" w:rsidR="00075250" w:rsidRDefault="00000000">
            <w:pPr>
              <w:pStyle w:val="Compact"/>
              <w:jc w:val="left"/>
            </w:pPr>
            <w:r>
              <w:t>“First proper crop this autumn, so the theory held.”</w:t>
            </w:r>
          </w:p>
        </w:tc>
        <w:tc>
          <w:tcPr>
            <w:tcW w:w="0" w:type="auto"/>
          </w:tcPr>
          <w:p w14:paraId="73A0AC92" w14:textId="77777777" w:rsidR="00075250" w:rsidRDefault="00000000">
            <w:pPr>
              <w:pStyle w:val="Compact"/>
              <w:jc w:val="left"/>
            </w:pPr>
            <w:r>
              <w:t xml:space="preserve">“Signed up for the weekly vegetable box.” </w:t>
            </w:r>
            <w:r>
              <w:rPr>
                <w:i/>
                <w:iCs/>
              </w:rPr>
              <w:t>(matched on growing/vegetables; different storyline)</w:t>
            </w:r>
          </w:p>
        </w:tc>
      </w:tr>
      <w:tr w:rsidR="00075250" w14:paraId="140631DA" w14:textId="77777777">
        <w:tc>
          <w:tcPr>
            <w:tcW w:w="0" w:type="auto"/>
          </w:tcPr>
          <w:p w14:paraId="5D99044F" w14:textId="77777777" w:rsidR="00075250" w:rsidRDefault="00000000">
            <w:pPr>
              <w:pStyle w:val="Compact"/>
              <w:jc w:val="left"/>
            </w:pPr>
            <w:r>
              <w:t>“Considering Iceland in February for the northern lights.”</w:t>
            </w:r>
          </w:p>
        </w:tc>
        <w:tc>
          <w:tcPr>
            <w:tcW w:w="0" w:type="auto"/>
          </w:tcPr>
          <w:p w14:paraId="524722BD" w14:textId="77777777" w:rsidR="00075250" w:rsidRDefault="00000000">
            <w:pPr>
              <w:pStyle w:val="Compact"/>
              <w:jc w:val="left"/>
            </w:pPr>
            <w:r>
              <w:t>“Read that the ring road is often closed that time of year.”</w:t>
            </w:r>
          </w:p>
        </w:tc>
        <w:tc>
          <w:tcPr>
            <w:tcW w:w="0" w:type="auto"/>
          </w:tcPr>
          <w:p w14:paraId="0E0C96E9" w14:textId="77777777" w:rsidR="00075250" w:rsidRDefault="00000000">
            <w:pPr>
              <w:pStyle w:val="Compact"/>
              <w:jc w:val="left"/>
            </w:pPr>
            <w:r>
              <w:t xml:space="preserve">“Looking at the fjords in summer rather than winter.” </w:t>
            </w:r>
            <w:r>
              <w:rPr>
                <w:i/>
                <w:iCs/>
              </w:rPr>
              <w:t>(matched on Nordic travel; the Norway thread)</w:t>
            </w:r>
          </w:p>
        </w:tc>
      </w:tr>
    </w:tbl>
    <w:p w14:paraId="4CB33D6E" w14:textId="77777777" w:rsidR="00075250" w:rsidRDefault="00000000">
      <w:pPr>
        <w:pStyle w:val="BodyText"/>
      </w:pPr>
      <w:r>
        <w:rPr>
          <w:b/>
          <w:bCs/>
        </w:rPr>
        <w:t>Limitation, restated here because this is where a reviewer will look.</w:t>
      </w:r>
      <w:r>
        <w:t xml:space="preserve"> This corpus is ours. It is generated, not collected, and §</w:t>
      </w:r>
      <w:hyperlink w:anchor="sec:limitations">
        <w:r>
          <w:rPr>
            <w:rStyle w:val="Hyperlink"/>
          </w:rPr>
          <w:t>8</w:t>
        </w:r>
      </w:hyperlink>
      <w:r>
        <w:t xml:space="preserve"> treats its external validity as unestablished. Appendix </w:t>
      </w:r>
      <w:hyperlink w:anchor="app:locomo">
        <w:r>
          <w:rPr>
            <w:rStyle w:val="Hyperlink"/>
          </w:rPr>
          <w:t>15</w:t>
        </w:r>
      </w:hyperlink>
      <w:r>
        <w:t xml:space="preserve"> reports the same probe design on a public benchmark built by another group, which is the only evidence that bears on whether the corpus was written to suit the answer.</w:t>
      </w:r>
    </w:p>
    <w:p w14:paraId="13487882" w14:textId="77777777" w:rsidR="00075250" w:rsidRDefault="00000000">
      <w:pPr>
        <w:pStyle w:val="Heading1"/>
      </w:pPr>
      <w:bookmarkStart w:id="61" w:name="app:ledger"/>
      <w:bookmarkEnd w:id="59"/>
      <w:r>
        <w:rPr>
          <w:rStyle w:val="SectionNumber"/>
        </w:rPr>
        <w:t>14</w:t>
      </w:r>
      <w:r>
        <w:tab/>
        <w:t>The experiment ledger</w:t>
      </w:r>
    </w:p>
    <w:p w14:paraId="5E43DB02" w14:textId="77777777" w:rsidR="00075250" w:rsidRDefault="00000000">
      <w:pPr>
        <w:pStyle w:val="FirstParagraph"/>
      </w:pPr>
      <w:r>
        <w:t>§</w:t>
      </w:r>
      <w:hyperlink w:anchor="sec:protocol">
        <w:r>
          <w:rPr>
            <w:rStyle w:val="Hyperlink"/>
          </w:rPr>
          <w:t>7</w:t>
        </w:r>
      </w:hyperlink>
      <w:r>
        <w:t xml:space="preserve"> makes claims about our own process—that errors were caught, that results were overturned by reimplementation, that nothing was quietly rewritten. Those claims are not checkable without the record, so the record ships with the paper.</w:t>
      </w:r>
    </w:p>
    <w:p w14:paraId="6C35B603" w14:textId="77777777" w:rsidR="00075250" w:rsidRDefault="00000000">
      <w:pPr>
        <w:pStyle w:val="BodyText"/>
      </w:pPr>
      <w:r>
        <w:rPr>
          <w:rStyle w:val="VerbatimChar"/>
        </w:rPr>
        <w:t>docs/10_EXPERIMENT_LEDGER.md</w:t>
      </w:r>
      <w:r>
        <w:t xml:space="preserve"> is append-only. Each entry carries an identifier, a date, the question asked, the result, and what the result changed. </w:t>
      </w:r>
      <w:r>
        <w:rPr>
          <w:b/>
          <w:bCs/>
        </w:rPr>
        <w:t>An entry is never edited after its result is in.</w:t>
      </w:r>
      <w:r>
        <w:t xml:space="preserve"> When a later run overturns an earlier one, that is a new entry pointing back at the old, and the old entry stays as written—so </w:t>
      </w:r>
      <w:r>
        <w:rPr>
          <w:smallCaps/>
        </w:rPr>
        <w:t>X19</w:t>
      </w:r>
      <w:r>
        <w:t xml:space="preserve"> still records the </w:t>
      </w:r>
      <m:oMath>
        <m:r>
          <m:rPr>
            <m:sty m:val="p"/>
          </m:rPr>
          <w:rPr>
            <w:rFonts w:ascii="Cambria Math" w:hAnsi="Cambria Math"/>
          </w:rPr>
          <m:t>+</m:t>
        </m:r>
        <m:r>
          <w:rPr>
            <w:rFonts w:ascii="Cambria Math" w:hAnsi="Cambria Math"/>
          </w:rPr>
          <m:t>0.185</m:t>
        </m:r>
      </m:oMath>
      <w:r>
        <w:t xml:space="preserve"> two-hop </w:t>
      </w:r>
      <w:r>
        <w:lastRenderedPageBreak/>
        <w:t xml:space="preserve">figure in its original wording, and </w:t>
      </w:r>
      <w:r>
        <w:rPr>
          <w:smallCaps/>
        </w:rPr>
        <w:t>X26b</w:t>
      </w:r>
      <w:r>
        <w:t xml:space="preserve"> is the entry that withdraws it. A reader can therefore reconstruct not only what we believe now but what we believed then and why we stopped.</w:t>
      </w:r>
    </w:p>
    <w:p w14:paraId="63948C92" w14:textId="77777777" w:rsidR="00075250" w:rsidRDefault="00000000">
      <w:pPr>
        <w:pStyle w:val="BodyText"/>
      </w:pPr>
      <w:r>
        <w:t>The ledger currently runs X1–X26c across five phases: synthetic validation (X1–X6), multi-answer readout (X7–X9), real embeddings (X10–X15), the world-model turn (X16–X19), the mode-averaging gate (X23–X25b), and external validity (X26–X26c).</w:t>
      </w:r>
    </w:p>
    <w:p w14:paraId="54E1A411" w14:textId="77777777" w:rsidR="00075250" w:rsidRDefault="00000000">
      <w:pPr>
        <w:pStyle w:val="BodyText"/>
      </w:pPr>
      <w:r>
        <w:rPr>
          <w:b/>
          <w:bCs/>
        </w:rPr>
        <w:t>One gap, stated rather than papered over.</w:t>
      </w:r>
      <w:r>
        <w:t xml:space="preserve"> Three studies predate the ledger convention and carry no </w:t>
      </w:r>
      <w:r>
        <w:rPr>
          <w:smallCaps/>
        </w:rPr>
        <w:t>X</w:t>
      </w:r>
      <w:r>
        <w:t xml:space="preserve"> identifier: the image same-class study, the anchored </w:t>
      </w:r>
      <w:r>
        <w:rPr>
          <w:smallCaps/>
        </w:rPr>
        <w:t>LoCoMo</w:t>
      </w:r>
      <w:r>
        <w:t xml:space="preserve"> sweep, and multi-scale </w:t>
      </w:r>
      <m:oMath>
        <m:r>
          <w:rPr>
            <w:rFonts w:ascii="Cambria Math" w:hAnsi="Cambria Math"/>
          </w:rPr>
          <m:t>β</m:t>
        </m:r>
      </m:oMath>
      <w:r>
        <w:t xml:space="preserve">. They are cited in this paper by script name instead. We have deliberately not back-numbered them, because inserting entries into an append-only record retrospectively is precisely the manipulation the record exists to prevent. The ledger preamble says the same. The audit that reinterpreted the first of the three </w:t>
      </w:r>
      <w:r>
        <w:rPr>
          <w:i/>
          <w:iCs/>
        </w:rPr>
        <w:t>does</w:t>
      </w:r>
      <w:r>
        <w:t xml:space="preserve"> carry an identifier (</w:t>
      </w:r>
      <w:r>
        <w:rPr>
          <w:smallCaps/>
        </w:rPr>
        <w:t>X113</w:t>
      </w:r>
      <w:r>
        <w:t>) and a pre-registration committed before its driver existed, which is why the two can be read against each other.</w:t>
      </w:r>
    </w:p>
    <w:p w14:paraId="6F5FF0A5" w14:textId="77777777" w:rsidR="00075250" w:rsidRDefault="00000000">
      <w:pPr>
        <w:pStyle w:val="Heading1"/>
      </w:pPr>
      <w:bookmarkStart w:id="62" w:name="app:locomo"/>
      <w:bookmarkEnd w:id="61"/>
      <w:r>
        <w:rPr>
          <w:rStyle w:val="SectionNumber"/>
        </w:rPr>
        <w:t>15</w:t>
      </w:r>
      <w:r>
        <w:tab/>
        <w:t>LoCoMo association probes</w:t>
      </w:r>
    </w:p>
    <w:p w14:paraId="4E9FED4A" w14:textId="77777777" w:rsidR="00075250" w:rsidRDefault="00000000">
      <w:pPr>
        <w:pStyle w:val="FirstParagraph"/>
      </w:pPr>
      <w:r>
        <w:rPr>
          <w:b/>
          <w:bCs/>
        </w:rPr>
        <w:t>Task.</w:t>
      </w:r>
      <w:r>
        <w:t xml:space="preserve"> Cue is a conversational turn; the gold target is the turn that followed it in the same session. This is the same probe design as the episodic corpus (Appendix </w:t>
      </w:r>
      <w:hyperlink w:anchor="app:corpus">
        <w:r>
          <w:rPr>
            <w:rStyle w:val="Hyperlink"/>
          </w:rPr>
          <w:t>13</w:t>
        </w:r>
      </w:hyperlink>
      <w:r>
        <w:t>), applied to a benchmark we did not build.</w:t>
      </w:r>
    </w:p>
    <w:p w14:paraId="685F19C1" w14:textId="77777777" w:rsidR="00075250" w:rsidRDefault="00000000">
      <w:pPr>
        <w:pStyle w:val="BodyText"/>
      </w:pPr>
      <w:r>
        <w:rPr>
          <w:b/>
          <w:bCs/>
        </w:rPr>
        <w:t>Candidate set.</w:t>
      </w:r>
      <w:r>
        <w:t xml:space="preserve"> The </w:t>
      </w:r>
      <w:r>
        <w:rPr>
          <w:i/>
          <w:iCs/>
        </w:rPr>
        <w:t>full pooled bank</w:t>
      </w:r>
      <w:r>
        <w:t xml:space="preserve"> of all 5,882 turns from all ten conversations. A prediction must beat distractors from nine unrelated conversations as well as from its own, which makes the task strictly harder than per-conversation retrieval and is why absolute scores are lower here than on the episodic corpus (cosine Recall@1 0.064 vs. 0.105).</w:t>
      </w:r>
    </w:p>
    <w:p w14:paraId="236BF435" w14:textId="77777777" w:rsidR="00075250" w:rsidRDefault="00000000">
      <w:pPr>
        <w:pStyle w:val="BodyText"/>
      </w:pPr>
      <w:r>
        <w:rPr>
          <w:b/>
          <w:bCs/>
        </w:rPr>
        <w:t>Namespacing.</w:t>
      </w:r>
      <w:r>
        <w:t xml:space="preserve"> Dialogue identifiers are namespaced by </w:t>
      </w:r>
      <w:r>
        <w:rPr>
          <w:rStyle w:val="VerbatimChar"/>
        </w:rPr>
        <w:t>sample_id</w:t>
      </w:r>
      <w:r>
        <w:t>. Without this, 5,882 turns carry only 1,033 distinct identifiers and a turn from an unrelated conversation satisfies a gold identifier and scores as a hit — the bug that invalidated an earlier capacity sweep of ours (§</w:t>
      </w:r>
      <w:hyperlink w:anchor="sec:semantic">
        <w:r>
          <w:rPr>
            <w:rStyle w:val="Hyperlink"/>
          </w:rPr>
          <w:t>5.2</w:t>
        </w:r>
      </w:hyperlink>
      <w:r>
        <w:t>).</w:t>
      </w:r>
    </w:p>
    <w:p w14:paraId="7F8448BA" w14:textId="77777777" w:rsidR="00075250" w:rsidRDefault="00000000">
      <w:pPr>
        <w:pStyle w:val="BodyText"/>
      </w:pPr>
      <w:r>
        <w:rPr>
          <w:b/>
          <w:bCs/>
        </w:rPr>
        <w:t>Split unit.</w:t>
      </w:r>
      <w:r>
        <w:t xml:space="preserve"> The </w:t>
      </w:r>
      <w:r>
        <w:rPr>
          <w:i/>
          <w:iCs/>
        </w:rPr>
        <w:t>session</w:t>
      </w:r>
      <w:r>
        <w:t xml:space="preserve"> (272 of them across ten conversations), not the conversation and not the turn. A session is a coherent conversational episode; transitions from a session the model was fitted on are never evaluated. Four-fold rotation places every session in the test set exactly once, with the validation fold disjoint from both. The world model is fitted on </w:t>
      </w:r>
      <m:oMath>
        <m:r>
          <m:rPr>
            <m:sty m:val="p"/>
          </m:rPr>
          <w:rPr>
            <w:rFonts w:ascii="Cambria Math" w:hAnsi="Cambria Math"/>
          </w:rPr>
          <m:t>≈2,800</m:t>
        </m:r>
      </m:oMath>
      <w:r>
        <w:t xml:space="preserve"> train-session transitions per fold, and both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τ</m:t>
        </m:r>
        <m:r>
          <m:rPr>
            <m:sty m:val="p"/>
          </m:rPr>
          <w:rPr>
            <w:rFonts w:ascii="Cambria Math" w:hAnsi="Cambria Math"/>
          </w:rPr>
          <m:t>)</m:t>
        </m:r>
      </m:oMath>
      <w:r>
        <w:t xml:space="preserve"> and the readout’s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 are selected on that fold’s validation sessions.</w:t>
      </w:r>
    </w:p>
    <w:p w14:paraId="10E6FF9C" w14:textId="77777777" w:rsidR="00075250" w:rsidRDefault="00000000">
      <w:pPr>
        <w:pStyle w:val="BodyText"/>
      </w:pPr>
      <w:r>
        <w:rPr>
          <w:b/>
          <w:bCs/>
        </w:rPr>
        <w:t>Probe subsampling.</w:t>
      </w:r>
      <w:r>
        <w:t xml:space="preserve"> Sessions vary in length, so at most 25 probes per session enter the evaluation, sampled with a fixed seed. This keeps folds balanced and costs nothing statistically: the bootstrap resamples sessions, so the interval is driven by the 272 clusters rather than by the probe count.</w:t>
      </w:r>
    </w:p>
    <w:p w14:paraId="08E8B6B4" w14:textId="77777777" w:rsidR="00075250" w:rsidRDefault="00000000">
      <w:pPr>
        <w:pStyle w:val="BodyText"/>
      </w:pPr>
      <w:r>
        <w:rPr>
          <w:b/>
          <w:bCs/>
        </w:rPr>
        <w:lastRenderedPageBreak/>
        <w:t>Full results.</w:t>
      </w:r>
      <w:r>
        <w:t xml:space="preserve"> Table </w:t>
      </w:r>
      <w:hyperlink w:anchor="tab:locomo-full">
        <w:r>
          <w:rPr>
            <w:rStyle w:val="Hyperlink"/>
          </w:rPr>
          <w:t>13</w:t>
        </w:r>
      </w:hyperlink>
      <w:r>
        <w:t xml:space="preserve">. Note the asymmetry that bounds the claim: at one hop the effect is large and significant on both metrics; at two hops it is null at Recall@1 and carries only a residual </w:t>
      </w:r>
      <m:oMath>
        <m:r>
          <m:rPr>
            <m:sty m:val="p"/>
          </m:rPr>
          <w:rPr>
            <w:rFonts w:ascii="Cambria Math" w:hAnsi="Cambria Math"/>
          </w:rPr>
          <m:t>+</m:t>
        </m:r>
        <m:r>
          <w:rPr>
            <w:rFonts w:ascii="Cambria Math" w:hAnsi="Cambria Math"/>
          </w:rPr>
          <m:t>0.012</m:t>
        </m:r>
      </m:oMath>
      <w:r>
        <w:t xml:space="preserve"> at Recall@5, an order of magnitude smaller.</w:t>
      </w:r>
    </w:p>
    <w:p w14:paraId="62B5BF40" w14:textId="77777777" w:rsidR="00075250" w:rsidRDefault="00000000">
      <w:pPr>
        <w:pStyle w:val="TableCaption"/>
      </w:pPr>
      <w:bookmarkStart w:id="63" w:name="tab:locomo-full"/>
      <w:r>
        <w:rPr>
          <w:b/>
          <w:bCs/>
        </w:rPr>
        <w:t>Table 13.</w:t>
      </w:r>
      <w:r>
        <w:t xml:space="preserve"> </w:t>
      </w:r>
      <w:r>
        <w:rPr>
          <w:smallCaps/>
        </w:rPr>
        <w:t>LoCoMo</w:t>
      </w:r>
      <w:r>
        <w:t xml:space="preserve"> association, all methods and both hops. Hop 1 </w:t>
      </w:r>
      <m:oMath>
        <m:r>
          <w:rPr>
            <w:rFonts w:ascii="Cambria Math" w:hAnsi="Cambria Math"/>
          </w:rPr>
          <m:t>n=5,233</m:t>
        </m:r>
      </m:oMath>
      <w:r>
        <w:t xml:space="preserve">; hop 2 </w:t>
      </w:r>
      <m:oMath>
        <m:r>
          <w:rPr>
            <w:rFonts w:ascii="Cambria Math" w:hAnsi="Cambria Math"/>
          </w:rPr>
          <m:t>n=5,013</m:t>
        </m:r>
      </m:oMath>
      <w:r>
        <w:t xml:space="preserve">; 272 session clusters throughout; intervals are 95% cluster bootstrap. </w:t>
      </w:r>
      <w:r>
        <w:rPr>
          <w:rStyle w:val="VerbatimChar"/>
        </w:rPr>
        <w:t>experiments/locomo_assoc.py</w:t>
      </w:r>
      <w:r>
        <w:t xml:space="preserve">; raw values in </w:t>
      </w:r>
      <w:r>
        <w:rPr>
          <w:rStyle w:val="VerbatimChar"/>
        </w:rPr>
        <w:t>experiments/results/x26_locomo_assoc.json</w:t>
      </w:r>
      <w:r>
        <w:t>.</w:t>
      </w:r>
    </w:p>
    <w:tbl>
      <w:tblPr>
        <w:tblStyle w:val="Table"/>
        <w:tblW w:w="5000" w:type="pct"/>
        <w:tblLook w:val="0020" w:firstRow="1" w:lastRow="0" w:firstColumn="0" w:lastColumn="0" w:noHBand="0" w:noVBand="0"/>
        <w:tblCaption w:val="Table 13. LoCoMo association, all methods and both hops. Hop 1 n=5,233; hop 2 n=5,013; 272 session clusters throughout; intervals are 95% cluster bootstrap. experiments/locomo_assoc.py; raw values in experiments/results/x26_locomo_assoc.json."/>
      </w:tblPr>
      <w:tblGrid>
        <w:gridCol w:w="766"/>
        <w:gridCol w:w="1276"/>
        <w:gridCol w:w="902"/>
        <w:gridCol w:w="2865"/>
        <w:gridCol w:w="902"/>
        <w:gridCol w:w="2865"/>
      </w:tblGrid>
      <w:tr w:rsidR="00075250" w14:paraId="1A42F0BE" w14:textId="77777777" w:rsidTr="00075250">
        <w:trPr>
          <w:cnfStyle w:val="100000000000" w:firstRow="1" w:lastRow="0" w:firstColumn="0" w:lastColumn="0" w:oddVBand="0" w:evenVBand="0" w:oddHBand="0" w:evenHBand="0" w:firstRowFirstColumn="0" w:firstRowLastColumn="0" w:lastRowFirstColumn="0" w:lastRowLastColumn="0"/>
          <w:tblHeader/>
        </w:trPr>
        <w:tc>
          <w:tcPr>
            <w:tcW w:w="0" w:type="auto"/>
          </w:tcPr>
          <w:p w14:paraId="7176EC5D" w14:textId="77777777" w:rsidR="00075250" w:rsidRDefault="00000000">
            <w:pPr>
              <w:pStyle w:val="Compact"/>
              <w:jc w:val="left"/>
            </w:pPr>
            <w:r>
              <w:rPr>
                <w:b/>
                <w:bCs/>
              </w:rPr>
              <w:t>Hop</w:t>
            </w:r>
          </w:p>
        </w:tc>
        <w:tc>
          <w:tcPr>
            <w:tcW w:w="0" w:type="auto"/>
          </w:tcPr>
          <w:p w14:paraId="7A569E1F" w14:textId="77777777" w:rsidR="00075250" w:rsidRDefault="00000000">
            <w:pPr>
              <w:pStyle w:val="Compact"/>
              <w:jc w:val="left"/>
            </w:pPr>
            <w:r>
              <w:rPr>
                <w:b/>
                <w:bCs/>
              </w:rPr>
              <w:t>Method</w:t>
            </w:r>
          </w:p>
        </w:tc>
        <w:tc>
          <w:tcPr>
            <w:tcW w:w="0" w:type="auto"/>
          </w:tcPr>
          <w:p w14:paraId="67FD1281" w14:textId="77777777" w:rsidR="00075250" w:rsidRDefault="00000000">
            <w:pPr>
              <w:pStyle w:val="Compact"/>
              <w:jc w:val="right"/>
            </w:pPr>
            <w:r>
              <w:rPr>
                <w:b/>
                <w:bCs/>
              </w:rPr>
              <w:t>R@1</w:t>
            </w:r>
          </w:p>
        </w:tc>
        <w:tc>
          <w:tcPr>
            <w:tcW w:w="0" w:type="auto"/>
          </w:tcPr>
          <w:p w14:paraId="72BBD9D1" w14:textId="77777777" w:rsidR="00075250" w:rsidRDefault="00000000">
            <w:pPr>
              <w:pStyle w:val="Compact"/>
              <w:jc w:val="left"/>
            </w:pPr>
            <m:oMath>
              <m:r>
                <m:rPr>
                  <m:sty m:val="p"/>
                </m:rPr>
                <w:rPr>
                  <w:rFonts w:ascii="Cambria Math" w:hAnsi="Cambria Math"/>
                </w:rPr>
                <m:t>Δ</m:t>
              </m:r>
            </m:oMath>
            <w:r>
              <w:rPr>
                <w:b/>
                <w:bCs/>
              </w:rPr>
              <w:t xml:space="preserve"> R@1</w:t>
            </w:r>
          </w:p>
        </w:tc>
        <w:tc>
          <w:tcPr>
            <w:tcW w:w="0" w:type="auto"/>
          </w:tcPr>
          <w:p w14:paraId="2BA029E7" w14:textId="77777777" w:rsidR="00075250" w:rsidRDefault="00000000">
            <w:pPr>
              <w:pStyle w:val="Compact"/>
              <w:jc w:val="right"/>
            </w:pPr>
            <w:r>
              <w:rPr>
                <w:b/>
                <w:bCs/>
              </w:rPr>
              <w:t>R@5</w:t>
            </w:r>
          </w:p>
        </w:tc>
        <w:tc>
          <w:tcPr>
            <w:tcW w:w="0" w:type="auto"/>
          </w:tcPr>
          <w:p w14:paraId="3A7449E0" w14:textId="77777777" w:rsidR="00075250" w:rsidRDefault="00000000">
            <w:pPr>
              <w:pStyle w:val="Compact"/>
              <w:jc w:val="left"/>
            </w:pPr>
            <m:oMath>
              <m:r>
                <m:rPr>
                  <m:sty m:val="p"/>
                </m:rPr>
                <w:rPr>
                  <w:rFonts w:ascii="Cambria Math" w:hAnsi="Cambria Math"/>
                </w:rPr>
                <m:t>Δ</m:t>
              </m:r>
            </m:oMath>
            <w:r>
              <w:rPr>
                <w:b/>
                <w:bCs/>
              </w:rPr>
              <w:t xml:space="preserve"> R@5</w:t>
            </w:r>
          </w:p>
        </w:tc>
      </w:tr>
      <w:tr w:rsidR="00075250" w14:paraId="217F7541" w14:textId="77777777">
        <w:tc>
          <w:tcPr>
            <w:tcW w:w="0" w:type="auto"/>
          </w:tcPr>
          <w:p w14:paraId="151A5EC0" w14:textId="77777777" w:rsidR="00075250" w:rsidRDefault="00000000">
            <w:pPr>
              <w:pStyle w:val="Compact"/>
              <w:jc w:val="left"/>
            </w:pPr>
            <w:r>
              <w:t>1</w:t>
            </w:r>
          </w:p>
        </w:tc>
        <w:tc>
          <w:tcPr>
            <w:tcW w:w="0" w:type="auto"/>
          </w:tcPr>
          <w:p w14:paraId="2FB1A84B" w14:textId="77777777" w:rsidR="00075250" w:rsidRDefault="00000000">
            <w:pPr>
              <w:pStyle w:val="Compact"/>
              <w:jc w:val="left"/>
            </w:pPr>
            <w:r>
              <w:t>cosine</w:t>
            </w:r>
          </w:p>
        </w:tc>
        <w:tc>
          <w:tcPr>
            <w:tcW w:w="0" w:type="auto"/>
          </w:tcPr>
          <w:p w14:paraId="4D921618" w14:textId="77777777" w:rsidR="00075250" w:rsidRDefault="00000000">
            <w:pPr>
              <w:pStyle w:val="Compact"/>
              <w:jc w:val="right"/>
            </w:pPr>
            <w:r>
              <w:t>0.064</w:t>
            </w:r>
          </w:p>
        </w:tc>
        <w:tc>
          <w:tcPr>
            <w:tcW w:w="0" w:type="auto"/>
          </w:tcPr>
          <w:p w14:paraId="7866702E" w14:textId="77777777" w:rsidR="00075250" w:rsidRDefault="00000000">
            <w:pPr>
              <w:pStyle w:val="Compact"/>
              <w:jc w:val="left"/>
            </w:pPr>
            <w:r>
              <w:t>—</w:t>
            </w:r>
          </w:p>
        </w:tc>
        <w:tc>
          <w:tcPr>
            <w:tcW w:w="0" w:type="auto"/>
          </w:tcPr>
          <w:p w14:paraId="0CEA9045" w14:textId="77777777" w:rsidR="00075250" w:rsidRDefault="00000000">
            <w:pPr>
              <w:pStyle w:val="Compact"/>
              <w:jc w:val="right"/>
            </w:pPr>
            <w:r>
              <w:t>0.174</w:t>
            </w:r>
          </w:p>
        </w:tc>
        <w:tc>
          <w:tcPr>
            <w:tcW w:w="0" w:type="auto"/>
          </w:tcPr>
          <w:p w14:paraId="1DAD6EC6" w14:textId="77777777" w:rsidR="00075250" w:rsidRDefault="00000000">
            <w:pPr>
              <w:pStyle w:val="Compact"/>
              <w:jc w:val="left"/>
            </w:pPr>
            <w:r>
              <w:t>—</w:t>
            </w:r>
          </w:p>
        </w:tc>
      </w:tr>
      <w:tr w:rsidR="00075250" w14:paraId="610FAB75" w14:textId="77777777">
        <w:tc>
          <w:tcPr>
            <w:tcW w:w="0" w:type="auto"/>
          </w:tcPr>
          <w:p w14:paraId="31C1F17E" w14:textId="77777777" w:rsidR="00075250" w:rsidRDefault="00075250">
            <w:pPr>
              <w:pStyle w:val="Compact"/>
            </w:pPr>
          </w:p>
        </w:tc>
        <w:tc>
          <w:tcPr>
            <w:tcW w:w="0" w:type="auto"/>
          </w:tcPr>
          <w:p w14:paraId="785A2F0F" w14:textId="77777777" w:rsidR="00075250" w:rsidRDefault="00000000">
            <w:pPr>
              <w:pStyle w:val="Compact"/>
              <w:jc w:val="left"/>
            </w:pPr>
            <w:r>
              <w:t>averaged</w:t>
            </w:r>
          </w:p>
        </w:tc>
        <w:tc>
          <w:tcPr>
            <w:tcW w:w="0" w:type="auto"/>
          </w:tcPr>
          <w:p w14:paraId="36CC4CCF" w14:textId="77777777" w:rsidR="00075250" w:rsidRDefault="00000000">
            <w:pPr>
              <w:pStyle w:val="Compact"/>
              <w:jc w:val="right"/>
            </w:pPr>
            <w:r>
              <w:rPr>
                <w:b/>
                <w:bCs/>
              </w:rPr>
              <w:t>0.107</w:t>
            </w:r>
          </w:p>
        </w:tc>
        <w:tc>
          <w:tcPr>
            <w:tcW w:w="0" w:type="auto"/>
          </w:tcPr>
          <w:p w14:paraId="56AB6C80" w14:textId="77777777" w:rsidR="00075250" w:rsidRDefault="00000000">
            <w:pPr>
              <w:pStyle w:val="Compact"/>
              <w:jc w:val="left"/>
            </w:pPr>
            <m:oMath>
              <m:r>
                <m:rPr>
                  <m:sty m:val="p"/>
                </m:rPr>
                <w:rPr>
                  <w:rFonts w:ascii="Cambria Math" w:hAnsi="Cambria Math"/>
                </w:rPr>
                <m:t>+</m:t>
              </m:r>
              <m:r>
                <w:rPr>
                  <w:rFonts w:ascii="Cambria Math" w:hAnsi="Cambria Math"/>
                </w:rPr>
                <m:t>0.043</m:t>
              </m:r>
            </m:oMath>
            <w:r>
              <w:t xml:space="preserve"> [+0.036, +0.050]</w:t>
            </w:r>
          </w:p>
        </w:tc>
        <w:tc>
          <w:tcPr>
            <w:tcW w:w="0" w:type="auto"/>
          </w:tcPr>
          <w:p w14:paraId="096E5966" w14:textId="77777777" w:rsidR="00075250" w:rsidRDefault="00000000">
            <w:pPr>
              <w:pStyle w:val="Compact"/>
              <w:jc w:val="right"/>
            </w:pPr>
            <w:r>
              <w:rPr>
                <w:b/>
                <w:bCs/>
              </w:rPr>
              <w:t>0.251</w:t>
            </w:r>
          </w:p>
        </w:tc>
        <w:tc>
          <w:tcPr>
            <w:tcW w:w="0" w:type="auto"/>
          </w:tcPr>
          <w:p w14:paraId="69684AEF" w14:textId="77777777" w:rsidR="00075250" w:rsidRDefault="00000000">
            <w:pPr>
              <w:pStyle w:val="Compact"/>
              <w:jc w:val="left"/>
            </w:pPr>
            <m:oMath>
              <m:r>
                <m:rPr>
                  <m:sty m:val="p"/>
                </m:rPr>
                <w:rPr>
                  <w:rFonts w:ascii="Cambria Math" w:hAnsi="Cambria Math"/>
                </w:rPr>
                <m:t>+</m:t>
              </m:r>
              <m:r>
                <w:rPr>
                  <w:rFonts w:ascii="Cambria Math" w:hAnsi="Cambria Math"/>
                </w:rPr>
                <m:t>0.077</m:t>
              </m:r>
            </m:oMath>
            <w:r>
              <w:t xml:space="preserve"> [+0.067, +0.087]</w:t>
            </w:r>
          </w:p>
        </w:tc>
      </w:tr>
      <w:tr w:rsidR="00075250" w14:paraId="2DC9CCC0" w14:textId="77777777">
        <w:tc>
          <w:tcPr>
            <w:tcW w:w="0" w:type="auto"/>
          </w:tcPr>
          <w:p w14:paraId="31319247" w14:textId="77777777" w:rsidR="00075250" w:rsidRDefault="00075250">
            <w:pPr>
              <w:pStyle w:val="Compact"/>
            </w:pPr>
          </w:p>
        </w:tc>
        <w:tc>
          <w:tcPr>
            <w:tcW w:w="0" w:type="auto"/>
          </w:tcPr>
          <w:p w14:paraId="55C58169" w14:textId="77777777" w:rsidR="00075250" w:rsidRDefault="00000000">
            <w:pPr>
              <w:pStyle w:val="Compact"/>
              <w:jc w:val="left"/>
            </w:pPr>
            <w:r>
              <w:t>mixture</w:t>
            </w:r>
          </w:p>
        </w:tc>
        <w:tc>
          <w:tcPr>
            <w:tcW w:w="0" w:type="auto"/>
          </w:tcPr>
          <w:p w14:paraId="15028E43" w14:textId="77777777" w:rsidR="00075250" w:rsidRDefault="00000000">
            <w:pPr>
              <w:pStyle w:val="Compact"/>
              <w:jc w:val="right"/>
            </w:pPr>
            <w:r>
              <w:t>0.075</w:t>
            </w:r>
          </w:p>
        </w:tc>
        <w:tc>
          <w:tcPr>
            <w:tcW w:w="0" w:type="auto"/>
          </w:tcPr>
          <w:p w14:paraId="1E185026" w14:textId="77777777" w:rsidR="00075250" w:rsidRDefault="00000000">
            <w:pPr>
              <w:pStyle w:val="Compact"/>
              <w:jc w:val="left"/>
            </w:pPr>
            <m:oMath>
              <m:r>
                <m:rPr>
                  <m:sty m:val="p"/>
                </m:rPr>
                <w:rPr>
                  <w:rFonts w:ascii="Cambria Math" w:hAnsi="Cambria Math"/>
                </w:rPr>
                <m:t>+</m:t>
              </m:r>
              <m:r>
                <w:rPr>
                  <w:rFonts w:ascii="Cambria Math" w:hAnsi="Cambria Math"/>
                </w:rPr>
                <m:t>0.011</m:t>
              </m:r>
            </m:oMath>
            <w:r>
              <w:t xml:space="preserve"> [+0.006, +0.016]</w:t>
            </w:r>
          </w:p>
        </w:tc>
        <w:tc>
          <w:tcPr>
            <w:tcW w:w="0" w:type="auto"/>
          </w:tcPr>
          <w:p w14:paraId="25C770F0" w14:textId="77777777" w:rsidR="00075250" w:rsidRDefault="00000000">
            <w:pPr>
              <w:pStyle w:val="Compact"/>
              <w:jc w:val="right"/>
            </w:pPr>
            <w:r>
              <w:t>0.202</w:t>
            </w:r>
          </w:p>
        </w:tc>
        <w:tc>
          <w:tcPr>
            <w:tcW w:w="0" w:type="auto"/>
          </w:tcPr>
          <w:p w14:paraId="6F446454" w14:textId="77777777" w:rsidR="00075250" w:rsidRDefault="00000000">
            <w:pPr>
              <w:pStyle w:val="Compact"/>
              <w:jc w:val="left"/>
            </w:pPr>
            <m:oMath>
              <m:r>
                <m:rPr>
                  <m:sty m:val="p"/>
                </m:rPr>
                <w:rPr>
                  <w:rFonts w:ascii="Cambria Math" w:hAnsi="Cambria Math"/>
                </w:rPr>
                <m:t>+</m:t>
              </m:r>
              <m:r>
                <w:rPr>
                  <w:rFonts w:ascii="Cambria Math" w:hAnsi="Cambria Math"/>
                </w:rPr>
                <m:t>0.028</m:t>
              </m:r>
            </m:oMath>
            <w:r>
              <w:t xml:space="preserve"> [+0.022, +0.035]</w:t>
            </w:r>
          </w:p>
        </w:tc>
      </w:tr>
      <w:tr w:rsidR="00075250" w14:paraId="7185C569" w14:textId="77777777">
        <w:tc>
          <w:tcPr>
            <w:tcW w:w="0" w:type="auto"/>
          </w:tcPr>
          <w:p w14:paraId="31C09A52" w14:textId="77777777" w:rsidR="00075250" w:rsidRDefault="00000000">
            <w:pPr>
              <w:pStyle w:val="Compact"/>
              <w:jc w:val="left"/>
            </w:pPr>
            <w:r>
              <w:t>2</w:t>
            </w:r>
          </w:p>
        </w:tc>
        <w:tc>
          <w:tcPr>
            <w:tcW w:w="0" w:type="auto"/>
          </w:tcPr>
          <w:p w14:paraId="44ED1AF3" w14:textId="77777777" w:rsidR="00075250" w:rsidRDefault="00000000">
            <w:pPr>
              <w:pStyle w:val="Compact"/>
              <w:jc w:val="left"/>
            </w:pPr>
            <w:r>
              <w:t>cosine</w:t>
            </w:r>
          </w:p>
        </w:tc>
        <w:tc>
          <w:tcPr>
            <w:tcW w:w="0" w:type="auto"/>
          </w:tcPr>
          <w:p w14:paraId="572FA9FA" w14:textId="77777777" w:rsidR="00075250" w:rsidRDefault="00000000">
            <w:pPr>
              <w:pStyle w:val="Compact"/>
              <w:jc w:val="right"/>
            </w:pPr>
            <w:r>
              <w:t>0.043</w:t>
            </w:r>
          </w:p>
        </w:tc>
        <w:tc>
          <w:tcPr>
            <w:tcW w:w="0" w:type="auto"/>
          </w:tcPr>
          <w:p w14:paraId="5A98C385" w14:textId="77777777" w:rsidR="00075250" w:rsidRDefault="00000000">
            <w:pPr>
              <w:pStyle w:val="Compact"/>
              <w:jc w:val="left"/>
            </w:pPr>
            <w:r>
              <w:t>—</w:t>
            </w:r>
          </w:p>
        </w:tc>
        <w:tc>
          <w:tcPr>
            <w:tcW w:w="0" w:type="auto"/>
          </w:tcPr>
          <w:p w14:paraId="3191AE24" w14:textId="77777777" w:rsidR="00075250" w:rsidRDefault="00000000">
            <w:pPr>
              <w:pStyle w:val="Compact"/>
              <w:jc w:val="right"/>
            </w:pPr>
            <w:r>
              <w:t>0.127</w:t>
            </w:r>
          </w:p>
        </w:tc>
        <w:tc>
          <w:tcPr>
            <w:tcW w:w="0" w:type="auto"/>
          </w:tcPr>
          <w:p w14:paraId="3CD27957" w14:textId="77777777" w:rsidR="00075250" w:rsidRDefault="00000000">
            <w:pPr>
              <w:pStyle w:val="Compact"/>
              <w:jc w:val="left"/>
            </w:pPr>
            <w:r>
              <w:t>—</w:t>
            </w:r>
          </w:p>
        </w:tc>
      </w:tr>
      <w:tr w:rsidR="00075250" w14:paraId="79288A5C" w14:textId="77777777">
        <w:tc>
          <w:tcPr>
            <w:tcW w:w="0" w:type="auto"/>
          </w:tcPr>
          <w:p w14:paraId="33F33FF0" w14:textId="77777777" w:rsidR="00075250" w:rsidRDefault="00075250">
            <w:pPr>
              <w:pStyle w:val="Compact"/>
            </w:pPr>
          </w:p>
        </w:tc>
        <w:tc>
          <w:tcPr>
            <w:tcW w:w="0" w:type="auto"/>
          </w:tcPr>
          <w:p w14:paraId="15E89828" w14:textId="77777777" w:rsidR="00075250" w:rsidRDefault="00000000">
            <w:pPr>
              <w:pStyle w:val="Compact"/>
              <w:jc w:val="left"/>
            </w:pPr>
            <w:r>
              <w:t>averaged</w:t>
            </w:r>
          </w:p>
        </w:tc>
        <w:tc>
          <w:tcPr>
            <w:tcW w:w="0" w:type="auto"/>
          </w:tcPr>
          <w:p w14:paraId="1721F254" w14:textId="77777777" w:rsidR="00075250" w:rsidRDefault="00000000">
            <w:pPr>
              <w:pStyle w:val="Compact"/>
              <w:jc w:val="right"/>
            </w:pPr>
            <w:r>
              <w:t>0.041</w:t>
            </w:r>
          </w:p>
        </w:tc>
        <w:tc>
          <w:tcPr>
            <w:tcW w:w="0" w:type="auto"/>
          </w:tcPr>
          <w:p w14:paraId="0C5A320C" w14:textId="77777777" w:rsidR="00075250" w:rsidRDefault="00000000">
            <w:pPr>
              <w:pStyle w:val="Compact"/>
              <w:jc w:val="left"/>
            </w:pPr>
            <m:oMath>
              <m:r>
                <m:rPr>
                  <m:sty m:val="p"/>
                </m:rPr>
                <w:rPr>
                  <w:rFonts w:ascii="Cambria Math" w:hAnsi="Cambria Math"/>
                </w:rPr>
                <m:t>-</m:t>
              </m:r>
              <m:r>
                <w:rPr>
                  <w:rFonts w:ascii="Cambria Math" w:hAnsi="Cambria Math"/>
                </w:rPr>
                <m:t>0.002</m:t>
              </m:r>
            </m:oMath>
            <w:r>
              <w:t xml:space="preserve"> [-0.008, +0.004]</w:t>
            </w:r>
          </w:p>
        </w:tc>
        <w:tc>
          <w:tcPr>
            <w:tcW w:w="0" w:type="auto"/>
          </w:tcPr>
          <w:p w14:paraId="7B3EAC4E" w14:textId="77777777" w:rsidR="00075250" w:rsidRDefault="00000000">
            <w:pPr>
              <w:pStyle w:val="Compact"/>
              <w:jc w:val="right"/>
            </w:pPr>
            <w:r>
              <w:t>0.139</w:t>
            </w:r>
          </w:p>
        </w:tc>
        <w:tc>
          <w:tcPr>
            <w:tcW w:w="0" w:type="auto"/>
          </w:tcPr>
          <w:p w14:paraId="2E652426" w14:textId="77777777" w:rsidR="00075250" w:rsidRDefault="00000000">
            <w:pPr>
              <w:pStyle w:val="Compact"/>
              <w:jc w:val="left"/>
            </w:pPr>
            <m:oMath>
              <m:r>
                <m:rPr>
                  <m:sty m:val="p"/>
                </m:rPr>
                <w:rPr>
                  <w:rFonts w:ascii="Cambria Math" w:hAnsi="Cambria Math"/>
                </w:rPr>
                <m:t>+</m:t>
              </m:r>
              <m:r>
                <w:rPr>
                  <w:rFonts w:ascii="Cambria Math" w:hAnsi="Cambria Math"/>
                </w:rPr>
                <m:t>0.012</m:t>
              </m:r>
            </m:oMath>
            <w:r>
              <w:t xml:space="preserve"> [+0.004, +0.019]</w:t>
            </w:r>
          </w:p>
        </w:tc>
      </w:tr>
      <w:tr w:rsidR="00075250" w14:paraId="4DA55ADB" w14:textId="77777777">
        <w:tc>
          <w:tcPr>
            <w:tcW w:w="0" w:type="auto"/>
          </w:tcPr>
          <w:p w14:paraId="2350F358" w14:textId="77777777" w:rsidR="00075250" w:rsidRDefault="00075250">
            <w:pPr>
              <w:pStyle w:val="Compact"/>
            </w:pPr>
          </w:p>
        </w:tc>
        <w:tc>
          <w:tcPr>
            <w:tcW w:w="0" w:type="auto"/>
          </w:tcPr>
          <w:p w14:paraId="73943D79" w14:textId="77777777" w:rsidR="00075250" w:rsidRDefault="00000000">
            <w:pPr>
              <w:pStyle w:val="Compact"/>
              <w:jc w:val="left"/>
            </w:pPr>
            <w:r>
              <w:t>mixture</w:t>
            </w:r>
          </w:p>
        </w:tc>
        <w:tc>
          <w:tcPr>
            <w:tcW w:w="0" w:type="auto"/>
          </w:tcPr>
          <w:p w14:paraId="1907483D" w14:textId="77777777" w:rsidR="00075250" w:rsidRDefault="00000000">
            <w:pPr>
              <w:pStyle w:val="Compact"/>
              <w:jc w:val="right"/>
            </w:pPr>
            <w:r>
              <w:t>0.045</w:t>
            </w:r>
          </w:p>
        </w:tc>
        <w:tc>
          <w:tcPr>
            <w:tcW w:w="0" w:type="auto"/>
          </w:tcPr>
          <w:p w14:paraId="476B1A9C" w14:textId="77777777" w:rsidR="00075250" w:rsidRDefault="00000000">
            <w:pPr>
              <w:pStyle w:val="Compact"/>
              <w:jc w:val="left"/>
            </w:pPr>
            <m:oMath>
              <m:r>
                <m:rPr>
                  <m:sty m:val="p"/>
                </m:rPr>
                <w:rPr>
                  <w:rFonts w:ascii="Cambria Math" w:hAnsi="Cambria Math"/>
                </w:rPr>
                <m:t>+</m:t>
              </m:r>
              <m:r>
                <w:rPr>
                  <w:rFonts w:ascii="Cambria Math" w:hAnsi="Cambria Math"/>
                </w:rPr>
                <m:t>0.002</m:t>
              </m:r>
            </m:oMath>
            <w:r>
              <w:t xml:space="preserve"> [-0.003, +0.006]</w:t>
            </w:r>
          </w:p>
        </w:tc>
        <w:tc>
          <w:tcPr>
            <w:tcW w:w="0" w:type="auto"/>
          </w:tcPr>
          <w:p w14:paraId="72E8B354" w14:textId="77777777" w:rsidR="00075250" w:rsidRDefault="00000000">
            <w:pPr>
              <w:pStyle w:val="Compact"/>
              <w:jc w:val="right"/>
            </w:pPr>
            <w:r>
              <w:t>0.134</w:t>
            </w:r>
          </w:p>
        </w:tc>
        <w:tc>
          <w:tcPr>
            <w:tcW w:w="0" w:type="auto"/>
          </w:tcPr>
          <w:p w14:paraId="6434837E" w14:textId="77777777" w:rsidR="00075250" w:rsidRDefault="00000000">
            <w:pPr>
              <w:pStyle w:val="Compact"/>
              <w:jc w:val="left"/>
            </w:pPr>
            <m:oMath>
              <m:r>
                <m:rPr>
                  <m:sty m:val="p"/>
                </m:rPr>
                <w:rPr>
                  <w:rFonts w:ascii="Cambria Math" w:hAnsi="Cambria Math"/>
                </w:rPr>
                <m:t>+</m:t>
              </m:r>
              <m:r>
                <w:rPr>
                  <w:rFonts w:ascii="Cambria Math" w:hAnsi="Cambria Math"/>
                </w:rPr>
                <m:t>0.007</m:t>
              </m:r>
            </m:oMath>
            <w:r>
              <w:t xml:space="preserve"> [+0.002, +0.012]</w:t>
            </w:r>
          </w:p>
        </w:tc>
      </w:tr>
    </w:tbl>
    <w:bookmarkEnd w:id="63"/>
    <w:p w14:paraId="5B9B547B" w14:textId="77777777" w:rsidR="00075250" w:rsidRDefault="00000000">
      <w:pPr>
        <w:pStyle w:val="BodyText"/>
      </w:pPr>
      <w:r>
        <w:rPr>
          <w:b/>
          <w:bCs/>
        </w:rPr>
        <w:t>The mixture readout, on public data.</w:t>
      </w:r>
      <w:r>
        <w:t xml:space="preserve"> §</w:t>
      </w:r>
      <w:hyperlink w:anchor="sec:modes">
        <w:r>
          <w:rPr>
            <w:rStyle w:val="Hyperlink"/>
          </w:rPr>
          <w:t>5.6</w:t>
        </w:r>
      </w:hyperlink>
      <w:r>
        <w:t xml:space="preserve"> reports that preserving the predictor’s modes loses to averaging them on our corpus. It replicates here in sign and magnitude: the mixture beats cosine (</w:t>
      </w:r>
      <m:oMath>
        <m:r>
          <m:rPr>
            <m:sty m:val="p"/>
          </m:rPr>
          <w:rPr>
            <w:rFonts w:ascii="Cambria Math" w:hAnsi="Cambria Math"/>
          </w:rPr>
          <m:t>+</m:t>
        </m:r>
        <m:r>
          <w:rPr>
            <w:rFonts w:ascii="Cambria Math" w:hAnsi="Cambria Math"/>
          </w:rPr>
          <m:t>0.011</m:t>
        </m:r>
      </m:oMath>
      <w:r>
        <w:t xml:space="preserve">) and loses decisively to averaging (0.075 vs. 0.107, a gap of </w:t>
      </w:r>
      <m:oMath>
        <m:r>
          <m:rPr>
            <m:sty m:val="p"/>
          </m:rPr>
          <w:rPr>
            <w:rFonts w:ascii="Cambria Math" w:hAnsi="Cambria Math"/>
          </w:rPr>
          <m:t>-</m:t>
        </m:r>
        <m:r>
          <w:rPr>
            <w:rFonts w:ascii="Cambria Math" w:hAnsi="Cambria Math"/>
          </w:rPr>
          <m:t>0.032</m:t>
        </m:r>
      </m:oMath>
      <w:r>
        <w:t>). Invariant I4 is falsified on both corpora.</w:t>
      </w:r>
    </w:p>
    <w:p w14:paraId="7104D31D" w14:textId="77777777" w:rsidR="00075250" w:rsidRDefault="00000000">
      <w:pPr>
        <w:pStyle w:val="Heading1"/>
      </w:pPr>
      <w:bookmarkStart w:id="64" w:name="app:statements"/>
      <w:bookmarkEnd w:id="62"/>
      <w:r>
        <w:rPr>
          <w:rStyle w:val="SectionNumber"/>
        </w:rPr>
        <w:t>16</w:t>
      </w:r>
      <w:r>
        <w:tab/>
        <w:t>Statements</w:t>
      </w:r>
    </w:p>
    <w:p w14:paraId="6123F6F8" w14:textId="77777777" w:rsidR="00075250" w:rsidRDefault="00000000">
      <w:pPr>
        <w:pStyle w:val="FirstParagraph"/>
      </w:pPr>
      <w:r>
        <w:rPr>
          <w:b/>
          <w:bCs/>
        </w:rPr>
        <w:t>Code and data availability.</w:t>
      </w:r>
      <w:r>
        <w:t xml:space="preserve"> All code, the append-only experiment ledger, and every results file behind every table and figure are released under an open licence at the repository accompanying this paper. Neither evaluation corpus is redistributed: both are public and are fetched by the two commands in Appendix </w:t>
      </w:r>
      <w:hyperlink w:anchor="app:repro">
        <w:r>
          <w:rPr>
            <w:rStyle w:val="Hyperlink"/>
          </w:rPr>
          <w:t>17</w:t>
        </w:r>
      </w:hyperlink>
      <w:r>
        <w:t>. The third corpus is generated deterministically from a seed by code in the repository rather than stored, so the exact queries are reproducible without a data file.</w:t>
      </w:r>
    </w:p>
    <w:p w14:paraId="3BC67677" w14:textId="77777777" w:rsidR="00075250" w:rsidRDefault="00000000">
      <w:pPr>
        <w:pStyle w:val="BodyText"/>
      </w:pPr>
      <w:r>
        <w:rPr>
          <w:b/>
          <w:bCs/>
        </w:rPr>
        <w:t>Reproducibility.</w:t>
      </w:r>
      <w:r>
        <w:t xml:space="preserve"> Every table and figure with a results file behind it is regenerated by one command (Appendix </w:t>
      </w:r>
      <w:hyperlink w:anchor="app:repro">
        <w:r>
          <w:rPr>
            <w:rStyle w:val="Hyperlink"/>
          </w:rPr>
          <w:t>17</w:t>
        </w:r>
      </w:hyperlink>
      <w:r>
        <w:t>), and the generator prints on every run any table it could not regenerate. Proposition </w:t>
      </w:r>
      <w:hyperlink w:anchor="prop:reduction">
        <w:r>
          <w:rPr>
            <w:rStyle w:val="Hyperlink"/>
          </w:rPr>
          <w:t>1</w:t>
        </w:r>
      </w:hyperlink>
      <w:r>
        <w:t xml:space="preserve"> is asserted in continuous integration and writes its agreement counts to a results file.</w:t>
      </w:r>
    </w:p>
    <w:p w14:paraId="47BB7C10" w14:textId="77777777" w:rsidR="00075250" w:rsidRDefault="00000000">
      <w:pPr>
        <w:pStyle w:val="BodyText"/>
      </w:pPr>
      <w:r>
        <w:rPr>
          <w:b/>
          <w:bCs/>
        </w:rPr>
        <w:t>Funding and competing interests.</w:t>
      </w:r>
      <w:r>
        <w:t xml:space="preserve"> No external funding supported this work. The authors declare no competing interests.</w:t>
      </w:r>
    </w:p>
    <w:p w14:paraId="7E933A90" w14:textId="77777777" w:rsidR="00075250" w:rsidRDefault="00000000">
      <w:pPr>
        <w:pStyle w:val="BodyText"/>
      </w:pPr>
      <w:r>
        <w:rPr>
          <w:b/>
          <w:bCs/>
        </w:rPr>
        <w:t>Ethics.</w:t>
      </w:r>
      <w:r>
        <w:t xml:space="preserve"> This work uses two public benchmark corpora and a synthetic corpus of the authors’ own construction. It involves no human subjects, no personal data, and no deployment. The agent-memory setting it studies is dual-use only in the ordinary sense that better retrieval improves any system built on it; we identify no specific harm pathway beyond that.</w:t>
      </w:r>
    </w:p>
    <w:p w14:paraId="713AB4D3" w14:textId="77777777" w:rsidR="00075250" w:rsidRDefault="00000000">
      <w:pPr>
        <w:pStyle w:val="Heading1"/>
      </w:pPr>
      <w:bookmarkStart w:id="65" w:name="app:repro"/>
      <w:bookmarkEnd w:id="64"/>
      <w:r>
        <w:rPr>
          <w:rStyle w:val="SectionNumber"/>
        </w:rPr>
        <w:lastRenderedPageBreak/>
        <w:t>17</w:t>
      </w:r>
      <w:r>
        <w:tab/>
        <w:t>Reproducibility</w:t>
      </w:r>
    </w:p>
    <w:p w14:paraId="7437EEEC" w14:textId="77777777" w:rsidR="00075250" w:rsidRDefault="00000000">
      <w:pPr>
        <w:pStyle w:val="FirstParagraph"/>
      </w:pPr>
      <w:r>
        <w:rPr>
          <w:b/>
          <w:bCs/>
        </w:rPr>
        <w:t>Environment.</w:t>
      </w:r>
      <w:r>
        <w:t xml:space="preserve"> All results were produced on a single machine: Apple M5 Max, 128 GB RAM, macOS 26.5.1 (arm64). Python 3.13.2, NumPy 2.5.2, PyTorch 2.14.0, torchvision 0.29.1, sentence-transformers 6.0.1. No GPU-specific code paths; every experiment runs on CPU. Encoders are frozen pretrained checkpoints (</w:t>
      </w:r>
      <w:r>
        <w:rPr>
          <w:rStyle w:val="VerbatimChar"/>
        </w:rPr>
        <w:t>all-mpnet-base-v2</w:t>
      </w:r>
      <w:r>
        <w:t xml:space="preserve">; </w:t>
      </w:r>
      <w:r>
        <w:rPr>
          <w:rStyle w:val="VerbatimChar"/>
        </w:rPr>
        <w:t>ResNet18_Weights.IMAGENET1K_V1</w:t>
      </w:r>
      <w:r>
        <w:t>) and are never fine-tuned.</w:t>
      </w:r>
    </w:p>
    <w:p w14:paraId="20D5BFB5" w14:textId="77777777" w:rsidR="00075250" w:rsidRDefault="00000000">
      <w:pPr>
        <w:pStyle w:val="BodyText"/>
      </w:pPr>
      <w:r>
        <w:rPr>
          <w:b/>
          <w:bCs/>
        </w:rPr>
        <w:t>Data.</w:t>
      </w:r>
      <w:r>
        <w:t xml:space="preserve"> Neither corpus is redistributed. </w:t>
      </w:r>
      <w:r>
        <w:rPr>
          <w:smallCaps/>
        </w:rPr>
        <w:t>LoCoMo</w:t>
      </w:r>
      <w:r>
        <w:t xml:space="preserve"> (2.8 MB) and Imagenette-160 (99 MB) are fetched by the two </w:t>
      </w:r>
      <w:r>
        <w:rPr>
          <w:rStyle w:val="VerbatimChar"/>
        </w:rPr>
        <w:t>curl</w:t>
      </w:r>
      <w:r>
        <w:t xml:space="preserve"> commands in the repository </w:t>
      </w:r>
      <w:r>
        <w:rPr>
          <w:smallCaps/>
        </w:rPr>
        <w:t>readme</w:t>
      </w:r>
      <w:r>
        <w:t xml:space="preserve">. The episodic corpus is </w:t>
      </w:r>
      <w:r>
        <w:rPr>
          <w:i/>
          <w:iCs/>
        </w:rPr>
        <w:t>generated</w:t>
      </w:r>
      <w:r>
        <w:t xml:space="preserve">, not stored: it is produced deterministically from a seed by </w:t>
      </w:r>
      <w:r>
        <w:rPr>
          <w:rStyle w:val="VerbatimChar"/>
        </w:rPr>
        <w:t>src/energymem/eval/corpus.py</w:t>
      </w:r>
      <w:r>
        <w:t>, so the exact queries are reproducible without shipping a data file.</w:t>
      </w:r>
    </w:p>
    <w:p w14:paraId="432852DA" w14:textId="77777777" w:rsidR="00075250" w:rsidRDefault="00000000">
      <w:pPr>
        <w:pStyle w:val="BodyText"/>
      </w:pPr>
      <w:r>
        <w:rPr>
          <w:b/>
          <w:bCs/>
        </w:rPr>
        <w:t>Regenerating the paper.</w:t>
      </w:r>
      <w:r>
        <w:t xml:space="preserve"> Every table and figure that has a results file behind it is produced by one command, and tables are written to </w:t>
      </w:r>
      <w:r>
        <w:rPr>
          <w:rStyle w:val="VerbatimChar"/>
        </w:rPr>
        <w:t>paper/generated/</w:t>
      </w:r>
      <w:r>
        <w:t xml:space="preserve"> and </w:t>
      </w:r>
      <w:r>
        <w:rPr>
          <w:rStyle w:val="VerbatimChar"/>
        </w:rPr>
        <w:t>\input</w:t>
      </w:r>
      <w:r>
        <w:t>ed rather than typed:</w:t>
      </w:r>
    </w:p>
    <w:p w14:paraId="7CFF55B3" w14:textId="77777777" w:rsidR="00075250" w:rsidRDefault="00000000">
      <w:pPr>
        <w:pStyle w:val="SourceCode"/>
      </w:pPr>
      <w:r>
        <w:rPr>
          <w:rStyle w:val="VerbatimChar"/>
        </w:rPr>
        <w:t>make setup</w:t>
      </w:r>
      <w:r>
        <w:br/>
      </w:r>
      <w:r>
        <w:rPr>
          <w:rStyle w:val="VerbatimChar"/>
        </w:rPr>
        <w:t>pytest -q                                   # Prop. 1 gate; writes reduction_check.json</w:t>
      </w:r>
      <w:r>
        <w:br/>
      </w:r>
      <w:r>
        <w:rPr>
          <w:rStyle w:val="VerbatimChar"/>
        </w:rPr>
        <w:t>python experiments/x23_mode_diagnostics.py  # X23-X25</w:t>
      </w:r>
      <w:r>
        <w:br/>
      </w:r>
      <w:r>
        <w:rPr>
          <w:rStyle w:val="VerbatimChar"/>
        </w:rPr>
        <w:t>python experiments/locomo_assoc.py          # X26</w:t>
      </w:r>
      <w:r>
        <w:br/>
      </w:r>
      <w:r>
        <w:rPr>
          <w:rStyle w:val="VerbatimChar"/>
        </w:rPr>
        <w:t>python scripts/exp_locomo_anchored.py       # Table 2</w:t>
      </w:r>
      <w:r>
        <w:br/>
      </w:r>
      <w:r>
        <w:rPr>
          <w:rStyle w:val="VerbatimChar"/>
        </w:rPr>
        <w:t>python scripts/confirm_holdout.py           # Table 1</w:t>
      </w:r>
      <w:r>
        <w:br/>
      </w:r>
      <w:r>
        <w:rPr>
          <w:rStyle w:val="VerbatimChar"/>
        </w:rPr>
        <w:t>python scripts/exp_multibeta_scales.py      # Table 5</w:t>
      </w:r>
      <w:r>
        <w:br/>
      </w:r>
      <w:r>
        <w:rPr>
          <w:rStyle w:val="VerbatimChar"/>
        </w:rPr>
        <w:t>python experiments/x113_class_vote.py       # X113; Tables 1 and 6</w:t>
      </w:r>
      <w:r>
        <w:br/>
      </w:r>
      <w:r>
        <w:rPr>
          <w:rStyle w:val="VerbatimChar"/>
        </w:rPr>
        <w:t>python experiments/x101_msc.py              # X201; rows (iv) and (d)</w:t>
      </w:r>
      <w:r>
        <w:br/>
      </w:r>
      <w:r>
        <w:rPr>
          <w:rStyle w:val="VerbatimChar"/>
        </w:rPr>
        <w:t>python experiments/x10x_corpora.py          # X200, X202-X205; Tables 6 and 7</w:t>
      </w:r>
      <w:r>
        <w:br/>
      </w:r>
      <w:r>
        <w:rPr>
          <w:rStyle w:val="VerbatimChar"/>
        </w:rPr>
        <w:t>python experiments/x102_checks.py           # X202c robustness checks</w:t>
      </w:r>
      <w:r>
        <w:br/>
      </w:r>
      <w:r>
        <w:rPr>
          <w:rStyle w:val="VerbatimChar"/>
        </w:rPr>
        <w:t>python experiments/x11x_modalities.py       # X210-X212; Table 7</w:t>
      </w:r>
      <w:r>
        <w:br/>
      </w:r>
      <w:r>
        <w:rPr>
          <w:rStyle w:val="VerbatimChar"/>
        </w:rPr>
        <w:t>python scripts/make_tables.py               # JSON -&gt; generated tables + figures</w:t>
      </w:r>
      <w:r>
        <w:br/>
      </w:r>
      <w:r>
        <w:rPr>
          <w:rStyle w:val="VerbatimChar"/>
        </w:rPr>
        <w:t>python scripts/verify_paper_numbers.py      # typed prose numbers vs. their JSON</w:t>
      </w:r>
      <w:r>
        <w:br/>
      </w:r>
      <w:r>
        <w:rPr>
          <w:rStyle w:val="VerbatimChar"/>
        </w:rPr>
        <w:t>python scripts/check_data.py                # which corpora a fresh checkout lacks</w:t>
      </w:r>
      <w:r>
        <w:br/>
      </w:r>
      <w:r>
        <w:rPr>
          <w:rStyle w:val="VerbatimChar"/>
        </w:rPr>
        <w:t>cd paper &amp;&amp; tectonic -X compile main.tex    # or: latexmk -pdf main</w:t>
      </w:r>
    </w:p>
    <w:p w14:paraId="6A87B26E" w14:textId="77777777" w:rsidR="00075250" w:rsidRDefault="00000000">
      <w:pPr>
        <w:pStyle w:val="FirstParagraph"/>
      </w:pPr>
      <w:r>
        <w:rPr>
          <w:rStyle w:val="VerbatimChar"/>
        </w:rPr>
        <w:t>make_tables.py</w:t>
      </w:r>
      <w:r>
        <w:t xml:space="preserve"> prints, on every run, the list of tables it could </w:t>
      </w:r>
      <w:r>
        <w:rPr>
          <w:i/>
          <w:iCs/>
        </w:rPr>
        <w:t>not</w:t>
      </w:r>
      <w:r>
        <w:t xml:space="preserve"> generate from a results file. We regard that output as part of the reproducibility statement: it names precisely which numbers in the paper are still typed rather than derived, so the gap is visible to a reader instead of assumed closed.</w:t>
      </w:r>
    </w:p>
    <w:p w14:paraId="72D51048" w14:textId="77777777" w:rsidR="00075250" w:rsidRDefault="00000000">
      <w:pPr>
        <w:pStyle w:val="BodyText"/>
      </w:pPr>
      <w:r>
        <w:rPr>
          <w:b/>
          <w:bCs/>
        </w:rPr>
        <w:t>Known reproduction frictions.</w:t>
      </w:r>
      <w:r>
        <w:t xml:space="preserve"> Three, all environmental rather than scientific, recorded because they cost us time. Python on this machine ships without a CA bundle, so </w:t>
      </w:r>
      <w:r>
        <w:rPr>
          <w:rStyle w:val="VerbatimChar"/>
        </w:rPr>
        <w:t>urllib</w:t>
      </w:r>
      <w:r>
        <w:t xml:space="preserve">-based downloads (including </w:t>
      </w:r>
      <w:r>
        <w:rPr>
          <w:rStyle w:val="VerbatimChar"/>
        </w:rPr>
        <w:t>torch.hub</w:t>
      </w:r>
      <w:r>
        <w:t xml:space="preserve"> weight fetches) fail with a certificate error; export </w:t>
      </w:r>
      <w:r>
        <w:rPr>
          <w:rStyle w:val="VerbatimChar"/>
        </w:rPr>
        <w:t>SSL_CERT_FILE</w:t>
      </w:r>
      <w:r>
        <w:t xml:space="preserve"> from </w:t>
      </w:r>
      <w:r>
        <w:rPr>
          <w:rStyle w:val="VerbatimChar"/>
        </w:rPr>
        <w:t>certifi</w:t>
      </w:r>
      <w:r>
        <w:t xml:space="preserve">, or pre-fetch the checkpoint with </w:t>
      </w:r>
      <w:r>
        <w:rPr>
          <w:rStyle w:val="VerbatimChar"/>
        </w:rPr>
        <w:t>curl</w:t>
      </w:r>
      <w:r>
        <w:t xml:space="preserve">. </w:t>
      </w:r>
      <w:r>
        <w:rPr>
          <w:rStyle w:val="VerbatimChar"/>
        </w:rPr>
        <w:t>torchvision</w:t>
      </w:r>
      <w:r>
        <w:t xml:space="preserve"> is an </w:t>
      </w:r>
      <w:r>
        <w:lastRenderedPageBreak/>
        <w:t xml:space="preserve">optional dependency not installed by </w:t>
      </w:r>
      <w:r>
        <w:rPr>
          <w:rStyle w:val="VerbatimChar"/>
        </w:rPr>
        <w:t>make setup</w:t>
      </w:r>
      <w:r>
        <w:t xml:space="preserve">; the two image experiments require it. And the machine the final draft was built on carries </w:t>
      </w:r>
      <w:r>
        <w:rPr>
          <w:rStyle w:val="VerbatimChar"/>
        </w:rPr>
        <w:t>tectonic</w:t>
      </w:r>
      <w:r>
        <w:t xml:space="preserve"> but neither </w:t>
      </w:r>
      <w:r>
        <w:rPr>
          <w:rStyle w:val="VerbatimChar"/>
        </w:rPr>
        <w:t>pdflatex</w:t>
      </w:r>
      <w:r>
        <w:t xml:space="preserve"> nor </w:t>
      </w:r>
      <w:r>
        <w:rPr>
          <w:rStyle w:val="VerbatimChar"/>
        </w:rPr>
        <w:t>latexmk</w:t>
      </w:r>
      <w:r>
        <w:t xml:space="preserve">, so </w:t>
      </w:r>
      <w:r>
        <w:rPr>
          <w:rStyle w:val="VerbatimChar"/>
        </w:rPr>
        <w:t>scripts/rebuild_paper.sh</w:t>
      </w:r>
      <w:r>
        <w:t xml:space="preserve">, which assumes the latter, does not run there; the </w:t>
      </w:r>
      <w:r>
        <w:rPr>
          <w:rStyle w:val="VerbatimChar"/>
        </w:rPr>
        <w:t>tectonic</w:t>
      </w:r>
      <w:r>
        <w:t xml:space="preserve"> invocation above is what produced this </w:t>
      </w:r>
      <w:r>
        <w:rPr>
          <w:smallCaps/>
        </w:rPr>
        <w:t>pdf</w:t>
      </w:r>
      <w:r>
        <w:t>.</w:t>
      </w:r>
    </w:p>
    <w:p w14:paraId="72DE90B1" w14:textId="77777777" w:rsidR="00075250" w:rsidRDefault="00000000">
      <w:pPr>
        <w:pStyle w:val="BodyText"/>
      </w:pPr>
      <w:r>
        <w:rPr>
          <w:b/>
          <w:bCs/>
        </w:rPr>
        <w:t>What “reproducible” means here, exactly, in three tiers.</w:t>
      </w:r>
      <w:r>
        <w:t xml:space="preserve"> We ran the check a reviewer would run — a fresh checkout, nothing fetched — and report what it does and does not support, because the honest answer has three levels and a single sentence hides two of them. </w:t>
      </w:r>
      <w:r>
        <w:rPr>
          <w:rStyle w:val="VerbatimChar"/>
        </w:rPr>
        <w:t>scripts/check_data.py</w:t>
      </w:r>
      <w:r>
        <w:t xml:space="preserve"> prints the whole of what follows and exits non-zero under </w:t>
      </w:r>
      <w:r>
        <w:rPr>
          <w:rStyle w:val="VerbatimChar"/>
        </w:rPr>
        <w:t>--strict</w:t>
      </w:r>
      <w:r>
        <w:t>, so none of it has to be taken on trust.</w:t>
      </w:r>
    </w:p>
    <w:p w14:paraId="5F61BDC6" w14:textId="77777777" w:rsidR="00075250" w:rsidRDefault="00000000">
      <w:pPr>
        <w:pStyle w:val="BodyText"/>
      </w:pPr>
      <w:r>
        <w:rPr>
          <w:i/>
          <w:iCs/>
        </w:rPr>
        <w:t>Tier 0, no data required.</w:t>
      </w:r>
      <w:r>
        <w:t xml:space="preserve"> The test suite (including the Proposition </w:t>
      </w:r>
      <w:hyperlink w:anchor="prop:reduction">
        <w:r>
          <w:rPr>
            <w:rStyle w:val="Hyperlink"/>
          </w:rPr>
          <w:t>1</w:t>
        </w:r>
      </w:hyperlink>
      <w:r>
        <w:t xml:space="preserve"> gate), </w:t>
      </w:r>
      <w:r>
        <w:rPr>
          <w:rStyle w:val="VerbatimChar"/>
        </w:rPr>
        <w:t>make_tables.py</w:t>
      </w:r>
      <w:r>
        <w:t xml:space="preserve">, </w:t>
      </w:r>
      <w:r>
        <w:rPr>
          <w:rStyle w:val="VerbatimChar"/>
        </w:rPr>
        <w:t>verify_paper_numbers.py</w:t>
      </w:r>
      <w:r>
        <w:t xml:space="preserve"> and the </w:t>
      </w:r>
      <w:r>
        <w:rPr>
          <w:smallCaps/>
        </w:rPr>
        <w:t>pdf</w:t>
      </w:r>
      <w:r>
        <w:t xml:space="preserve"> build all run on a bare checkout, because they read the committed result files under </w:t>
      </w:r>
      <w:r>
        <w:rPr>
          <w:rStyle w:val="VerbatimChar"/>
        </w:rPr>
        <w:t>experiments/results/</w:t>
      </w:r>
      <w:r>
        <w:t xml:space="preserve">. Every number in this paper is backed by one of those files. Nine tables are </w:t>
      </w:r>
      <w:r>
        <w:rPr>
          <w:i/>
          <w:iCs/>
        </w:rPr>
        <w:t>re-derived</w:t>
      </w:r>
      <w:r>
        <w:t xml:space="preserve"> from them on each build; the numbers appearing in prose are typed, and </w:t>
      </w:r>
      <w:r>
        <w:rPr>
          <w:rStyle w:val="VerbatimChar"/>
        </w:rPr>
        <w:t>verify_paper_numbers.py</w:t>
      </w:r>
      <w:r>
        <w:t xml:space="preserve"> asserts each against the </w:t>
      </w:r>
      <w:r>
        <w:rPr>
          <w:smallCaps/>
        </w:rPr>
        <w:t>json</w:t>
      </w:r>
      <w:r>
        <w:t xml:space="preserve"> it came from, so a drift is a test failure rather than a reader’s problem.</w:t>
      </w:r>
    </w:p>
    <w:p w14:paraId="43BA4F4A" w14:textId="77777777" w:rsidR="00075250" w:rsidRDefault="00000000">
      <w:pPr>
        <w:pStyle w:val="BodyText"/>
      </w:pPr>
      <w:r>
        <w:rPr>
          <w:i/>
          <w:iCs/>
        </w:rPr>
        <w:t xml:space="preserve">Tier 1, the two inputs our </w:t>
      </w:r>
      <w:r>
        <w:rPr>
          <w:i/>
          <w:iCs/>
          <w:smallCaps/>
        </w:rPr>
        <w:t>readme</w:t>
      </w:r>
      <w:r>
        <w:rPr>
          <w:i/>
          <w:iCs/>
        </w:rPr>
        <w:t xml:space="preserve"> already documents.</w:t>
      </w:r>
      <w:r>
        <w:t xml:space="preserve"> </w:t>
      </w:r>
      <w:r>
        <w:rPr>
          <w:smallCaps/>
        </w:rPr>
        <w:t>LoCoMo</w:t>
      </w:r>
      <w:r>
        <w:t xml:space="preserve"> and Imagenette-160, with </w:t>
      </w:r>
      <w:r>
        <w:rPr>
          <w:rStyle w:val="VerbatimChar"/>
        </w:rPr>
        <w:t>curl</w:t>
      </w:r>
      <w:r>
        <w:t xml:space="preserve"> commands given.</w:t>
      </w:r>
    </w:p>
    <w:p w14:paraId="5D80951C" w14:textId="77777777" w:rsidR="00075250" w:rsidRDefault="00000000">
      <w:pPr>
        <w:pStyle w:val="BodyText"/>
      </w:pPr>
      <w:r>
        <w:rPr>
          <w:i/>
          <w:iCs/>
        </w:rPr>
        <w:t>Tier 2, and this is the gap.</w:t>
      </w:r>
      <w:r>
        <w:t xml:space="preserve"> The nine corpora added by the later work — </w:t>
      </w:r>
      <w:r>
        <w:rPr>
          <w:smallCaps/>
        </w:rPr>
        <w:t>HotpotQA</w:t>
      </w:r>
      <w:r>
        <w:t xml:space="preserve">, </w:t>
      </w:r>
      <w:r>
        <w:rPr>
          <w:smallCaps/>
        </w:rPr>
        <w:t>2Wiki</w:t>
      </w:r>
      <w:r>
        <w:t xml:space="preserve">, </w:t>
      </w:r>
      <w:r>
        <w:rPr>
          <w:smallCaps/>
        </w:rPr>
        <w:t>QASPER</w:t>
      </w:r>
      <w:r>
        <w:t xml:space="preserve">, </w:t>
      </w:r>
      <w:r>
        <w:rPr>
          <w:smallCaps/>
        </w:rPr>
        <w:t>LongMemEval-S</w:t>
      </w:r>
      <w:r>
        <w:t xml:space="preserve">, </w:t>
      </w:r>
      <w:r>
        <w:rPr>
          <w:smallCaps/>
        </w:rPr>
        <w:t>SciFact</w:t>
      </w:r>
      <w:r>
        <w:t xml:space="preserve">, </w:t>
      </w:r>
      <w:r>
        <w:rPr>
          <w:smallCaps/>
        </w:rPr>
        <w:t>NFCorpus</w:t>
      </w:r>
      <w:r>
        <w:t xml:space="preserve">, </w:t>
      </w:r>
      <w:r>
        <w:rPr>
          <w:smallCaps/>
        </w:rPr>
        <w:t>MSC</w:t>
      </w:r>
      <w:r>
        <w:t xml:space="preserve">, </w:t>
      </w:r>
      <w:r>
        <w:rPr>
          <w:smallCaps/>
        </w:rPr>
        <w:t>Flickr8k</w:t>
      </w:r>
      <w:r>
        <w:t xml:space="preserve"> and Yahoo Answers Topics — are </w:t>
      </w:r>
      <w:r>
        <w:rPr>
          <w:i/>
          <w:iCs/>
        </w:rPr>
        <w:t>not</w:t>
      </w:r>
      <w:r>
        <w:t xml:space="preserve"> vendored, are redistributed under their own licences, and have no fetch step in this repository. A reader who runs </w:t>
      </w:r>
      <w:r>
        <w:rPr>
          <w:rStyle w:val="VerbatimChar"/>
        </w:rPr>
        <w:t>experiments/x10x_corpora.py</w:t>
      </w:r>
      <w:r>
        <w:t xml:space="preserve"> on a fresh checkout gets </w:t>
      </w:r>
      <w:r>
        <w:rPr>
          <w:rStyle w:val="VerbatimChar"/>
        </w:rPr>
        <w:t>FileNotFoundError</w:t>
      </w:r>
      <w:r>
        <w:t xml:space="preserve"> on </w:t>
      </w:r>
      <w:r>
        <w:rPr>
          <w:rStyle w:val="VerbatimChar"/>
        </w:rPr>
        <w:t>data/hotpotqa/validation.parquet</w:t>
      </w:r>
      <w:r>
        <w:t xml:space="preserve">, which is exactly what we got when we tested it. </w:t>
      </w:r>
      <w:r>
        <w:rPr>
          <w:rStyle w:val="VerbatimChar"/>
        </w:rPr>
        <w:t>check_data.py</w:t>
      </w:r>
      <w:r>
        <w:t xml:space="preserve"> lists, per input, the path the loader expects, the public source, and the drivers it blocks. Re-running those drivers therefore requires the reader to obtain nine public datasets and place them at named paths; what does </w:t>
      </w:r>
      <w:r>
        <w:rPr>
          <w:i/>
          <w:iCs/>
        </w:rPr>
        <w:t>not</w:t>
      </w:r>
      <w:r>
        <w:t xml:space="preserve"> require it is checking any number we report, because the outputs are committed. We state this as a limitation of the artefact rather than leave a reader to discover it: the result files are the reproducible object here, and the drivers are reproducible conditional on data we cannot redistribute.</w:t>
      </w:r>
    </w:p>
    <w:p w14:paraId="28E53B19" w14:textId="77777777" w:rsidR="00075250" w:rsidRDefault="00000000">
      <w:pPr>
        <w:pStyle w:val="BodyText"/>
      </w:pPr>
      <w:r>
        <w:rPr>
          <w:i/>
          <w:iCs/>
        </w:rPr>
        <w:t>Optional dependencies.</w:t>
      </w:r>
      <w:r>
        <w:t xml:space="preserve"> </w:t>
      </w:r>
      <w:r>
        <w:rPr>
          <w:rStyle w:val="VerbatimChar"/>
        </w:rPr>
        <w:t>pyarrow</w:t>
      </w:r>
      <w:r>
        <w:t xml:space="preserve"> for every Tier-2 parquet corpus; </w:t>
      </w:r>
      <w:r>
        <w:rPr>
          <w:rStyle w:val="VerbatimChar"/>
        </w:rPr>
        <w:t>torch</w:t>
      </w:r>
      <w:r>
        <w:t xml:space="preserve"> and </w:t>
      </w:r>
      <w:r>
        <w:rPr>
          <w:rStyle w:val="VerbatimChar"/>
        </w:rPr>
        <w:t>torchvision</w:t>
      </w:r>
      <w:r>
        <w:t xml:space="preserve"> for the image arms, neither installed by </w:t>
      </w:r>
      <w:r>
        <w:rPr>
          <w:rStyle w:val="VerbatimChar"/>
        </w:rPr>
        <w:t>make setup</w:t>
      </w:r>
      <w:r>
        <w:t xml:space="preserve">; </w:t>
      </w:r>
      <w:r>
        <w:rPr>
          <w:rStyle w:val="VerbatimChar"/>
        </w:rPr>
        <w:t>sentence-transformers</w:t>
      </w:r>
      <w:r>
        <w:t xml:space="preserve"> for all text encoders, which downloads </w:t>
      </w:r>
      <w:r>
        <w:rPr>
          <w:rStyle w:val="VerbatimChar"/>
        </w:rPr>
        <w:t>all-mpnet-base-v2</w:t>
      </w:r>
      <w:r>
        <w:t xml:space="preserve"> on first use; CLIP </w:t>
      </w:r>
      <w:r>
        <w:rPr>
          <w:rStyle w:val="VerbatimChar"/>
        </w:rPr>
        <w:t>ViT-B/32</w:t>
      </w:r>
      <w:r>
        <w:t xml:space="preserve"> weights for the cross-modal arm; </w:t>
      </w:r>
      <w:r>
        <w:rPr>
          <w:rStyle w:val="VerbatimChar"/>
        </w:rPr>
        <w:t>matplotlib</w:t>
      </w:r>
      <w:r>
        <w:t xml:space="preserve"> for figure regeneration. Two drivers were lost before they were committed — the one behind Table </w:t>
      </w:r>
      <w:hyperlink w:anchor="tab:assoc">
        <w:r>
          <w:rPr>
            <w:rStyle w:val="Hyperlink"/>
          </w:rPr>
          <w:t>4</w:t>
        </w:r>
      </w:hyperlink>
      <w:r>
        <w:t xml:space="preserve"> row (i) and the one behind the parametric-predictor result in §</w:t>
      </w:r>
      <w:hyperlink w:anchor="sec:composition">
        <w:r>
          <w:rPr>
            <w:rStyle w:val="Hyperlink"/>
          </w:rPr>
          <w:t>5.3</w:t>
        </w:r>
      </w:hyperlink>
      <w:r>
        <w:t xml:space="preserve">. Both have been rewritten — </w:t>
      </w:r>
      <w:r>
        <w:rPr>
          <w:rStyle w:val="VerbatimChar"/>
        </w:rPr>
        <w:t>x17b_single_split.py</w:t>
      </w:r>
      <w:r>
        <w:t xml:space="preserve"> and </w:t>
      </w:r>
      <w:r>
        <w:rPr>
          <w:rStyle w:val="VerbatimChar"/>
        </w:rPr>
        <w:t>x17_parametric.py</w:t>
      </w:r>
      <w:r>
        <w:t xml:space="preserve"> under </w:t>
      </w:r>
      <w:r>
        <w:rPr>
          <w:rStyle w:val="VerbatimChar"/>
        </w:rPr>
        <w:t>experiments/</w:t>
      </w:r>
      <w:r>
        <w:t xml:space="preserve"> — because the modules themselves survived and only the drivers were missing. No figure in this paper now depends on code nobody can run.</w:t>
      </w:r>
    </w:p>
    <w:p w14:paraId="7D190572" w14:textId="77777777" w:rsidR="00075250" w:rsidRDefault="00000000">
      <w:pPr>
        <w:pStyle w:val="BodyText"/>
      </w:pPr>
      <w:r>
        <w:t xml:space="preserve">Rewriting them was not free of consequence, and the consequence is reported rather than buried. The parametric result reproduced more starkly than recorded (fitted Recall@1 </w:t>
      </w:r>
      <w:r>
        <w:lastRenderedPageBreak/>
        <w:t xml:space="preserve">1.000 and unseen 0.000 at rank 32, against the original 0.784 and 0.008) and the paper cites the re-run. Row (i) did </w:t>
      </w:r>
      <w:r>
        <w:rPr>
          <w:i/>
          <w:iCs/>
        </w:rPr>
        <w:t>not</w:t>
      </w:r>
      <w:r>
        <w:t xml:space="preserve"> reproduce: the re-run recovers the cosine baseline exactly but gives a non-significant </w:t>
      </w:r>
      <m:oMath>
        <m:r>
          <m:rPr>
            <m:sty m:val="p"/>
          </m:rPr>
          <w:rPr>
            <w:rFonts w:ascii="Cambria Math" w:hAnsi="Cambria Math"/>
          </w:rPr>
          <m:t>+</m:t>
        </m:r>
        <m:r>
          <w:rPr>
            <w:rFonts w:ascii="Cambria Math" w:hAnsi="Cambria Math"/>
          </w:rPr>
          <m:t>0.024</m:t>
        </m:r>
      </m:oMath>
      <w:r>
        <w:t xml:space="preserve"> at </w:t>
      </w:r>
      <m:oMath>
        <m:r>
          <w:rPr>
            <w:rFonts w:ascii="Cambria Math" w:hAnsi="Cambria Math"/>
          </w:rPr>
          <m:t>n</m:t>
        </m:r>
        <m:r>
          <m:rPr>
            <m:sty m:val="p"/>
          </m:rPr>
          <w:rPr>
            <w:rFonts w:ascii="Cambria Math" w:hAnsi="Cambria Math"/>
          </w:rPr>
          <m:t>=</m:t>
        </m:r>
        <m:r>
          <w:rPr>
            <w:rFonts w:ascii="Cambria Math" w:hAnsi="Cambria Math"/>
          </w:rPr>
          <m:t>123</m:t>
        </m:r>
      </m:oMath>
      <w:r>
        <w:t xml:space="preserve"> where the original recorded a significant </w:t>
      </w:r>
      <m:oMath>
        <m:r>
          <m:rPr>
            <m:sty m:val="p"/>
          </m:rPr>
          <w:rPr>
            <w:rFonts w:ascii="Cambria Math" w:hAnsi="Cambria Math"/>
          </w:rPr>
          <m:t>+</m:t>
        </m:r>
        <m:r>
          <w:rPr>
            <w:rFonts w:ascii="Cambria Math" w:hAnsi="Cambria Math"/>
          </w:rPr>
          <m:t>0.049</m:t>
        </m:r>
      </m:oMath>
      <w:r>
        <w:t xml:space="preserve"> at </w:t>
      </w:r>
      <m:oMath>
        <m:r>
          <w:rPr>
            <w:rFonts w:ascii="Cambria Math" w:hAnsi="Cambria Math"/>
          </w:rPr>
          <m:t>n</m:t>
        </m:r>
        <m:r>
          <m:rPr>
            <m:sty m:val="p"/>
          </m:rPr>
          <w:rPr>
            <w:rFonts w:ascii="Cambria Math" w:hAnsi="Cambria Math"/>
          </w:rPr>
          <m:t>=</m:t>
        </m:r>
        <m:r>
          <w:rPr>
            <w:rFonts w:ascii="Cambria Math" w:hAnsi="Cambria Math"/>
          </w:rPr>
          <m:t>37</m:t>
        </m:r>
      </m:oMath>
      <w:r>
        <w:t>. The table reports the re-run and marks it n.s.; §</w:t>
      </w:r>
      <w:hyperlink w:anchor="sec:composition">
        <w:r>
          <w:rPr>
            <w:rStyle w:val="Hyperlink"/>
          </w:rPr>
          <w:t>5.3</w:t>
        </w:r>
      </w:hyperlink>
      <w:r>
        <w:t xml:space="preserve"> says why the claim does not depend on it. This is the sixth entry in the error taxonomy of §</w:t>
      </w:r>
      <w:hyperlink w:anchor="sec:protocol">
        <w:r>
          <w:rPr>
            <w:rStyle w:val="Hyperlink"/>
          </w:rPr>
          <w:t>7</w:t>
        </w:r>
      </w:hyperlink>
      <w:r>
        <w:t xml:space="preserve"> and the sharpest form of its argument: </w:t>
      </w:r>
      <w:r>
        <w:rPr>
          <w:b/>
          <w:bCs/>
        </w:rPr>
        <w:t>an uncommitted script is not a result.</w:t>
      </w:r>
    </w:p>
    <w:p w14:paraId="43F2DEAD" w14:textId="77777777" w:rsidR="00075250" w:rsidRDefault="00000000">
      <w:pPr>
        <w:pStyle w:val="Heading1"/>
      </w:pPr>
      <w:bookmarkStart w:id="66" w:name="bibliography"/>
      <w:bookmarkEnd w:id="65"/>
      <w:r>
        <w:t>References</w:t>
      </w:r>
    </w:p>
    <w:p w14:paraId="57555ADA" w14:textId="77777777" w:rsidR="00075250" w:rsidRDefault="00000000">
      <w:pPr>
        <w:pStyle w:val="Bibliography"/>
      </w:pPr>
      <w:bookmarkStart w:id="67" w:name="ref-ackley1985boltzmann"/>
      <w:bookmarkStart w:id="68" w:name="refs"/>
      <w:r>
        <w:t xml:space="preserve">Ackley, David H., Geoffrey E. Hinton, and Terrence J. Sejnowski. 1985. “A Learning Algorithm for Boltzmann Machines.” </w:t>
      </w:r>
      <w:r>
        <w:rPr>
          <w:i/>
          <w:iCs/>
        </w:rPr>
        <w:t>Cognitive Science</w:t>
      </w:r>
      <w:r>
        <w:t xml:space="preserve"> 9 (1): 147–69. </w:t>
      </w:r>
      <w:hyperlink r:id="rId7">
        <w:r>
          <w:rPr>
            <w:rStyle w:val="Hyperlink"/>
          </w:rPr>
          <w:t>https://doi.org/10.1016/S0364-0213(85)80012-4</w:t>
        </w:r>
      </w:hyperlink>
      <w:r>
        <w:t>.</w:t>
      </w:r>
    </w:p>
    <w:p w14:paraId="008B4C65" w14:textId="77777777" w:rsidR="00075250" w:rsidRDefault="00000000">
      <w:pPr>
        <w:pStyle w:val="Bibliography"/>
      </w:pPr>
      <w:bookmarkStart w:id="69" w:name="ref-assran2023ijepa"/>
      <w:bookmarkEnd w:id="67"/>
      <w:r>
        <w:t xml:space="preserve">Assran, Mahmoud, Quentin Duval, Ishan Misra, et al. 2023. “Self-Supervised Learning from Images with a Joint-Embedding Predictive Architecture.” </w:t>
      </w:r>
      <w:r>
        <w:rPr>
          <w:i/>
          <w:iCs/>
        </w:rPr>
        <w:t>IEEE/CVF Conference on Computer Vision and Pattern Recognition</w:t>
      </w:r>
      <w:r>
        <w:t xml:space="preserve">, 15619–29. </w:t>
      </w:r>
      <w:hyperlink r:id="rId8">
        <w:r>
          <w:rPr>
            <w:rStyle w:val="Hyperlink"/>
          </w:rPr>
          <w:t>https://doi.org/10.1109/CVPR52729.2023.01499</w:t>
        </w:r>
      </w:hyperlink>
      <w:r>
        <w:t>.</w:t>
      </w:r>
    </w:p>
    <w:p w14:paraId="7AFE6115" w14:textId="77777777" w:rsidR="00075250" w:rsidRDefault="00000000">
      <w:pPr>
        <w:pStyle w:val="Bibliography"/>
      </w:pPr>
      <w:bookmarkStart w:id="70" w:name="ref-cameron2008bootstrap"/>
      <w:bookmarkEnd w:id="69"/>
      <w:r>
        <w:t xml:space="preserve">Cameron, A. Colin, Jonah B. Gelbach, and Douglas L. Miller. 2008. “Bootstrap-Based Improvements for Inference with Clustered Errors.” </w:t>
      </w:r>
      <w:r>
        <w:rPr>
          <w:i/>
          <w:iCs/>
        </w:rPr>
        <w:t>The Review of Economics and Statistics</w:t>
      </w:r>
      <w:r>
        <w:t xml:space="preserve"> 90 (3): 414–27. </w:t>
      </w:r>
      <w:hyperlink r:id="rId9">
        <w:r>
          <w:rPr>
            <w:rStyle w:val="Hyperlink"/>
          </w:rPr>
          <w:t>https://doi.org/10.1162/rest.90.3.414</w:t>
        </w:r>
      </w:hyperlink>
      <w:r>
        <w:t>.</w:t>
      </w:r>
    </w:p>
    <w:p w14:paraId="0BDF4AC9" w14:textId="77777777" w:rsidR="00075250" w:rsidRDefault="00000000">
      <w:pPr>
        <w:pStyle w:val="Bibliography"/>
      </w:pPr>
      <w:bookmarkStart w:id="71" w:name="ref-cormack2009rrf"/>
      <w:bookmarkEnd w:id="70"/>
      <w:r>
        <w:t xml:space="preserve">Cormack, Gordon V., Charles L. A. Clarke, and Stefan Büttcher. 2009. “Reciprocal Rank Fusion Outperforms Condorcet and Individual Rank Learning Methods.” </w:t>
      </w:r>
      <w:r>
        <w:rPr>
          <w:i/>
          <w:iCs/>
        </w:rPr>
        <w:t>ACM SIGIR Conference on Research and Development in Information Retrieval</w:t>
      </w:r>
      <w:r>
        <w:t xml:space="preserve">, 758–59. </w:t>
      </w:r>
      <w:hyperlink r:id="rId10">
        <w:r>
          <w:rPr>
            <w:rStyle w:val="Hyperlink"/>
          </w:rPr>
          <w:t>https://doi.org/10.1145/1571941.1572114</w:t>
        </w:r>
      </w:hyperlink>
      <w:r>
        <w:t>.</w:t>
      </w:r>
    </w:p>
    <w:p w14:paraId="1044AC1B" w14:textId="77777777" w:rsidR="00075250" w:rsidRDefault="00000000">
      <w:pPr>
        <w:pStyle w:val="Bibliography"/>
      </w:pPr>
      <w:bookmarkStart w:id="72" w:name="ref-dasigi2021qasper"/>
      <w:bookmarkEnd w:id="71"/>
      <w:r>
        <w:t xml:space="preserve">Dasigi, Pradeep, Kyle Lo, Iz Beltagy, Arman Cohan, Noah A. Smith, and Matt Gardner. 2021. “A Dataset of Information-Seeking Questions and Answers Anchored in Research Papers.” </w:t>
      </w:r>
      <w:r>
        <w:rPr>
          <w:i/>
          <w:iCs/>
        </w:rPr>
        <w:t>Conference of the North American Chapter of the Association for Computational Linguistics: Human Language Technologies</w:t>
      </w:r>
      <w:r>
        <w:t xml:space="preserve">, 4599–610. </w:t>
      </w:r>
      <w:hyperlink r:id="rId11">
        <w:r>
          <w:rPr>
            <w:rStyle w:val="Hyperlink"/>
          </w:rPr>
          <w:t>https://doi.org/10.18653/v1/2021.naacl-main.365</w:t>
        </w:r>
      </w:hyperlink>
      <w:r>
        <w:t>.</w:t>
      </w:r>
    </w:p>
    <w:p w14:paraId="358B4C4B" w14:textId="77777777" w:rsidR="00075250" w:rsidRDefault="00000000">
      <w:pPr>
        <w:pStyle w:val="Bibliography"/>
      </w:pPr>
      <w:bookmarkStart w:id="73" w:name="ref-dury2026pam"/>
      <w:bookmarkEnd w:id="72"/>
      <w:r>
        <w:t xml:space="preserve">Dury, Jason. 2026. “Predictive Associative Memory: Retrieval Beyond Similarity Through Temporal Co-Occurrence.” </w:t>
      </w:r>
      <w:r>
        <w:rPr>
          <w:i/>
          <w:iCs/>
        </w:rPr>
        <w:t>arXiv Preprint arXiv:2602.11322</w:t>
      </w:r>
      <w:r>
        <w:t>.</w:t>
      </w:r>
    </w:p>
    <w:p w14:paraId="3BFAB3D6" w14:textId="77777777" w:rsidR="00075250" w:rsidRDefault="00000000">
      <w:pPr>
        <w:pStyle w:val="Bibliography"/>
      </w:pPr>
      <w:bookmarkStart w:id="74" w:name="ref-ethayarajh2019contextual"/>
      <w:bookmarkEnd w:id="73"/>
      <w:r>
        <w:t xml:space="preserve">Ethayarajh, Kawin. 2019. “How Contextual Are Contextualized Word Representations? Comparing the Geometry of BERT, ELMo, and GPT-2 Embeddings.” </w:t>
      </w:r>
      <w:r>
        <w:rPr>
          <w:i/>
          <w:iCs/>
        </w:rPr>
        <w:t>Conference on Empirical Methods in Natural Language Processing</w:t>
      </w:r>
      <w:r>
        <w:t xml:space="preserve">, 55–65. </w:t>
      </w:r>
      <w:hyperlink r:id="rId12">
        <w:r>
          <w:rPr>
            <w:rStyle w:val="Hyperlink"/>
          </w:rPr>
          <w:t>https://doi.org/10.18653/v1/D19-1006</w:t>
        </w:r>
      </w:hyperlink>
      <w:r>
        <w:t>.</w:t>
      </w:r>
    </w:p>
    <w:p w14:paraId="1BD1E360" w14:textId="77777777" w:rsidR="00075250" w:rsidRDefault="00000000">
      <w:pPr>
        <w:pStyle w:val="Bibliography"/>
      </w:pPr>
      <w:bookmarkStart w:id="75" w:name="ref-gao2019representation"/>
      <w:bookmarkEnd w:id="74"/>
      <w:r>
        <w:t xml:space="preserve">Gao, Jun, Di He, Xu Tan, Tao Qin, Liwei Wang, and Tie-Yan Liu. 2019. “Representation Degeneration Problem in Training Natural Language Generation Models.” </w:t>
      </w:r>
      <w:r>
        <w:rPr>
          <w:i/>
          <w:iCs/>
        </w:rPr>
        <w:t>International Conference on Learning Representations</w:t>
      </w:r>
      <w:r>
        <w:t>.</w:t>
      </w:r>
    </w:p>
    <w:p w14:paraId="5E0C8A0D" w14:textId="77777777" w:rsidR="00075250" w:rsidRDefault="00000000">
      <w:pPr>
        <w:pStyle w:val="Bibliography"/>
      </w:pPr>
      <w:bookmarkStart w:id="76" w:name="ref-guo2026oscillator"/>
      <w:bookmarkEnd w:id="75"/>
      <w:r>
        <w:t xml:space="preserve">Guo, Taosha, and Fabio Pasqualetti. 2026. “Learnable Sequential Memory in Coupled Oscillator Networks.” </w:t>
      </w:r>
      <w:r>
        <w:rPr>
          <w:i/>
          <w:iCs/>
        </w:rPr>
        <w:t>arXiv Preprint arXiv:2607.18439</w:t>
      </w:r>
      <w:r>
        <w:t>.</w:t>
      </w:r>
    </w:p>
    <w:p w14:paraId="22190D0F" w14:textId="77777777" w:rsidR="00075250" w:rsidRDefault="00000000">
      <w:pPr>
        <w:pStyle w:val="Bibliography"/>
      </w:pPr>
      <w:bookmarkStart w:id="77" w:name="ref-gutierrez2024hipporag"/>
      <w:bookmarkEnd w:id="76"/>
      <w:r>
        <w:lastRenderedPageBreak/>
        <w:t xml:space="preserve">Gutiérrez, Bernal Jiménez, Yiheng Shu, Yu Gu, Michihiro Yasunaga, and Yu Su. 2024. “HippoRAG: Neurobiologically Inspired Long-Term Memory for Large Language Models.” </w:t>
      </w:r>
      <w:r>
        <w:rPr>
          <w:i/>
          <w:iCs/>
        </w:rPr>
        <w:t>Advances in Neural Information Processing Systems</w:t>
      </w:r>
      <w:r>
        <w:t>, 59532–69.</w:t>
      </w:r>
    </w:p>
    <w:p w14:paraId="3616C75A" w14:textId="77777777" w:rsidR="00075250" w:rsidRDefault="00000000">
      <w:pPr>
        <w:pStyle w:val="Bibliography"/>
      </w:pPr>
      <w:bookmarkStart w:id="78" w:name="ref-he2016resnet"/>
      <w:bookmarkEnd w:id="77"/>
      <w:r>
        <w:t xml:space="preserve">He, Kaiming, Xiangyu Zhang, Shaoqing Ren, and Jian Sun. 2016. “Deep Residual Learning for Image Recognition.” </w:t>
      </w:r>
      <w:r>
        <w:rPr>
          <w:i/>
          <w:iCs/>
        </w:rPr>
        <w:t>IEEE Conference on Computer Vision and Pattern Recognition</w:t>
      </w:r>
      <w:r>
        <w:t xml:space="preserve">, 770–78. </w:t>
      </w:r>
      <w:hyperlink r:id="rId13">
        <w:r>
          <w:rPr>
            <w:rStyle w:val="Hyperlink"/>
          </w:rPr>
          <w:t>https://doi.org/10.1109/CVPR.2016.90</w:t>
        </w:r>
      </w:hyperlink>
      <w:r>
        <w:t>.</w:t>
      </w:r>
    </w:p>
    <w:p w14:paraId="22EA8570" w14:textId="77777777" w:rsidR="00075250" w:rsidRDefault="00000000">
      <w:pPr>
        <w:pStyle w:val="Bibliography"/>
      </w:pPr>
      <w:bookmarkStart w:id="79" w:name="ref-ho2020twowiki"/>
      <w:bookmarkEnd w:id="78"/>
      <w:r>
        <w:t xml:space="preserve">Ho, Xanh, Anh-Khoa Duong Nguyen, Saku Sugawara, and Akiko Aizawa. 2020. “Constructing a Multi-Hop QA Dataset for Comprehensive Evaluation of Reasoning Steps.” </w:t>
      </w:r>
      <w:r>
        <w:rPr>
          <w:i/>
          <w:iCs/>
        </w:rPr>
        <w:t>International Conference on Computational Linguistics</w:t>
      </w:r>
      <w:r>
        <w:t xml:space="preserve">, 6609–25. </w:t>
      </w:r>
      <w:hyperlink r:id="rId14">
        <w:r>
          <w:rPr>
            <w:rStyle w:val="Hyperlink"/>
          </w:rPr>
          <w:t>https://doi.org/10.18653/v1/2020.coling-main.580</w:t>
        </w:r>
      </w:hyperlink>
      <w:r>
        <w:t>.</w:t>
      </w:r>
    </w:p>
    <w:p w14:paraId="1A0DE6F1" w14:textId="77777777" w:rsidR="00075250" w:rsidRDefault="00000000">
      <w:pPr>
        <w:pStyle w:val="Bibliography"/>
      </w:pPr>
      <w:bookmarkStart w:id="80" w:name="ref-hopfield1982"/>
      <w:bookmarkEnd w:id="79"/>
      <w:r>
        <w:t xml:space="preserve">Hopfield, John J. 1982. “Neural Networks and Physical Systems with Emergent Collective Computational Abilities.” </w:t>
      </w:r>
      <w:r>
        <w:rPr>
          <w:i/>
          <w:iCs/>
        </w:rPr>
        <w:t>Proceedings of the National Academy of Sciences</w:t>
      </w:r>
      <w:r>
        <w:t xml:space="preserve"> 79 (8): 2554–58. </w:t>
      </w:r>
      <w:hyperlink r:id="rId15">
        <w:r>
          <w:rPr>
            <w:rStyle w:val="Hyperlink"/>
          </w:rPr>
          <w:t>https://doi.org/10.1073/pnas.79.8.2554</w:t>
        </w:r>
      </w:hyperlink>
      <w:r>
        <w:t>.</w:t>
      </w:r>
    </w:p>
    <w:p w14:paraId="22616972" w14:textId="77777777" w:rsidR="00075250" w:rsidRDefault="00000000">
      <w:pPr>
        <w:pStyle w:val="Bibliography"/>
      </w:pPr>
      <w:bookmarkStart w:id="81" w:name="ref-krotov2016dense"/>
      <w:bookmarkEnd w:id="80"/>
      <w:r>
        <w:t xml:space="preserve">Krotov, Dmitry, and John J. Hopfield. 2016. “Dense Associative Memory for Pattern Recognition.” </w:t>
      </w:r>
      <w:r>
        <w:rPr>
          <w:i/>
          <w:iCs/>
        </w:rPr>
        <w:t>Advances in Neural Information Processing Systems</w:t>
      </w:r>
      <w:r>
        <w:t>.</w:t>
      </w:r>
    </w:p>
    <w:p w14:paraId="0E16EF3E" w14:textId="77777777" w:rsidR="00075250" w:rsidRDefault="00000000">
      <w:pPr>
        <w:pStyle w:val="Bibliography"/>
      </w:pPr>
      <w:bookmarkStart w:id="82" w:name="ref-lecun2022path"/>
      <w:bookmarkEnd w:id="81"/>
      <w:r>
        <w:t xml:space="preserve">LeCun, Yann. 2022. </w:t>
      </w:r>
      <w:r>
        <w:rPr>
          <w:i/>
          <w:iCs/>
        </w:rPr>
        <w:t>A Path Towards Autonomous Machine Intelligence</w:t>
      </w:r>
      <w:r>
        <w:t>. Position paper, Version 0.9.2, OpenReview.</w:t>
      </w:r>
    </w:p>
    <w:p w14:paraId="20E4D32D" w14:textId="77777777" w:rsidR="00075250" w:rsidRDefault="00000000">
      <w:pPr>
        <w:pStyle w:val="Bibliography"/>
      </w:pPr>
      <w:bookmarkStart w:id="83" w:name="ref-li2025dmhn"/>
      <w:bookmarkEnd w:id="82"/>
      <w:r>
        <w:t xml:space="preserve">Li, Chong, Taiping Zeng, Xiangyang Xue, and Jianfeng Feng. 2025. “Dynamic Manifold Hopfield Networks for Context-Dependent Associative Memory.” </w:t>
      </w:r>
      <w:r>
        <w:rPr>
          <w:i/>
          <w:iCs/>
        </w:rPr>
        <w:t>arXiv Preprint arXiv:2506.01303</w:t>
      </w:r>
      <w:r>
        <w:t>.</w:t>
      </w:r>
    </w:p>
    <w:p w14:paraId="05861AED" w14:textId="77777777" w:rsidR="00075250" w:rsidRDefault="00000000">
      <w:pPr>
        <w:pStyle w:val="Bibliography"/>
      </w:pPr>
      <w:bookmarkStart w:id="84" w:name="ref-liu2016svgd"/>
      <w:bookmarkEnd w:id="83"/>
      <w:r>
        <w:t xml:space="preserve">Liu, Qiang, and Dilin Wang. 2016. “Stein Variational Gradient Descent: A General Purpose Bayesian Inference Algorithm.” </w:t>
      </w:r>
      <w:r>
        <w:rPr>
          <w:i/>
          <w:iCs/>
        </w:rPr>
        <w:t>Advances in Neural Information Processing Systems</w:t>
      </w:r>
      <w:r>
        <w:t>.</w:t>
      </w:r>
    </w:p>
    <w:p w14:paraId="04C3A4B5" w14:textId="77777777" w:rsidR="00075250" w:rsidRDefault="00000000">
      <w:pPr>
        <w:pStyle w:val="Bibliography"/>
      </w:pPr>
      <w:bookmarkStart w:id="85" w:name="ref-maharana2024locomo"/>
      <w:bookmarkEnd w:id="84"/>
      <w:r>
        <w:t xml:space="preserve">Maharana, Adyasha, Dong-Ho Lee, Sergey Tulyakov, Mohit Bansal, Francesco Barbieri, and Yuwei Fang. 2024. “Evaluating Very Long-Term Conversational Memory of LLM Agents.” </w:t>
      </w:r>
      <w:r>
        <w:rPr>
          <w:i/>
          <w:iCs/>
        </w:rPr>
        <w:t>Annual Meeting of the Association for Computational Linguistics</w:t>
      </w:r>
      <w:r>
        <w:t xml:space="preserve">, 13851–70. </w:t>
      </w:r>
      <w:hyperlink r:id="rId16">
        <w:r>
          <w:rPr>
            <w:rStyle w:val="Hyperlink"/>
          </w:rPr>
          <w:t>https://doi.org/10.18653/v1/2024.acl-long.747</w:t>
        </w:r>
      </w:hyperlink>
      <w:r>
        <w:t>.</w:t>
      </w:r>
    </w:p>
    <w:p w14:paraId="6092667B" w14:textId="77777777" w:rsidR="00075250" w:rsidRDefault="00000000">
      <w:pPr>
        <w:pStyle w:val="Bibliography"/>
      </w:pPr>
      <w:bookmarkStart w:id="86" w:name="ref-mallat1993matching"/>
      <w:bookmarkEnd w:id="85"/>
      <w:r>
        <w:t xml:space="preserve">Mallat, Stéphane G., and Zhifeng Zhang. 1993. “Matching Pursuits with Time-Frequency Dictionaries.” </w:t>
      </w:r>
      <w:r>
        <w:rPr>
          <w:i/>
          <w:iCs/>
        </w:rPr>
        <w:t>IEEE Transactions on Signal Processing</w:t>
      </w:r>
      <w:r>
        <w:t xml:space="preserve"> 41 (12): 3397–415. </w:t>
      </w:r>
      <w:hyperlink r:id="rId17">
        <w:r>
          <w:rPr>
            <w:rStyle w:val="Hyperlink"/>
          </w:rPr>
          <w:t>https://doi.org/10.1109/78.258082</w:t>
        </w:r>
      </w:hyperlink>
      <w:r>
        <w:t>.</w:t>
      </w:r>
    </w:p>
    <w:p w14:paraId="6B725565" w14:textId="77777777" w:rsidR="00075250" w:rsidRDefault="00000000">
      <w:pPr>
        <w:pStyle w:val="Bibliography"/>
      </w:pPr>
      <w:bookmarkStart w:id="87" w:name="ref-millidge2022universal"/>
      <w:bookmarkEnd w:id="86"/>
      <w:r>
        <w:t xml:space="preserve">Millidge, Beren, Tommaso Salvatori, Yuhang Song, Thomas Lukasiewicz, and Rafal Bogacz. 2022. “Universal Hopfield Networks: A General Framework for Single-Shot Associative Memory Models.” </w:t>
      </w:r>
      <w:r>
        <w:rPr>
          <w:i/>
          <w:iCs/>
        </w:rPr>
        <w:t>International Conference on Machine Learning</w:t>
      </w:r>
      <w:r>
        <w:t>.</w:t>
      </w:r>
    </w:p>
    <w:p w14:paraId="1C43064B" w14:textId="77777777" w:rsidR="00075250" w:rsidRDefault="00000000">
      <w:pPr>
        <w:pStyle w:val="Bibliography"/>
      </w:pPr>
      <w:bookmarkStart w:id="88" w:name="ref-packer2023memgpt"/>
      <w:bookmarkEnd w:id="87"/>
      <w:r>
        <w:t xml:space="preserve">Packer, Charles, Sarah Wooders, Kevin Lin, et al. 2023. “MemGPT: Towards LLMs as Operating Systems.” </w:t>
      </w:r>
      <w:r>
        <w:rPr>
          <w:i/>
          <w:iCs/>
        </w:rPr>
        <w:t>arXiv Preprint arXiv:2310.08560</w:t>
      </w:r>
      <w:r>
        <w:t>.</w:t>
      </w:r>
    </w:p>
    <w:p w14:paraId="525535CD" w14:textId="77777777" w:rsidR="00075250" w:rsidRDefault="00000000">
      <w:pPr>
        <w:pStyle w:val="Bibliography"/>
      </w:pPr>
      <w:bookmarkStart w:id="89" w:name="ref-radford2021clip"/>
      <w:bookmarkEnd w:id="88"/>
      <w:r>
        <w:lastRenderedPageBreak/>
        <w:t xml:space="preserve">Radford, Alec, Jong Wook Kim, Chris Hallacy, et al. 2021. “Learning Transferable Visual Models from Natural Language Supervision.” </w:t>
      </w:r>
      <w:r>
        <w:rPr>
          <w:i/>
          <w:iCs/>
        </w:rPr>
        <w:t>International Conference on Machine Learning</w:t>
      </w:r>
      <w:r>
        <w:t>.</w:t>
      </w:r>
    </w:p>
    <w:p w14:paraId="29FDC90C" w14:textId="77777777" w:rsidR="00075250" w:rsidRDefault="00000000">
      <w:pPr>
        <w:pStyle w:val="Bibliography"/>
      </w:pPr>
      <w:bookmarkStart w:id="90" w:name="ref-ramsauer2021hopfield"/>
      <w:bookmarkEnd w:id="89"/>
      <w:r>
        <w:t xml:space="preserve">Ramsauer, Hubert, Bernhard Schäfl, Johannes Lehner, et al. 2021. “Hopfield Networks Is All You Need.” </w:t>
      </w:r>
      <w:r>
        <w:rPr>
          <w:i/>
          <w:iCs/>
        </w:rPr>
        <w:t>International Conference on Learning Representations</w:t>
      </w:r>
      <w:r>
        <w:t>.</w:t>
      </w:r>
    </w:p>
    <w:p w14:paraId="0816A775" w14:textId="77777777" w:rsidR="00075250" w:rsidRDefault="00000000">
      <w:pPr>
        <w:pStyle w:val="Bibliography"/>
      </w:pPr>
      <w:bookmarkStart w:id="91" w:name="ref-reimers2019sbert"/>
      <w:bookmarkEnd w:id="90"/>
      <w:r>
        <w:t xml:space="preserve">Reimers, Nils, and Iryna Gurevych. 2019. “Sentence-BERT: Sentence Embeddings Using Siamese BERT-Networks.” </w:t>
      </w:r>
      <w:r>
        <w:rPr>
          <w:i/>
          <w:iCs/>
        </w:rPr>
        <w:t>Conference on Empirical Methods in Natural Language Processing</w:t>
      </w:r>
      <w:r>
        <w:t xml:space="preserve">, 3980–90. </w:t>
      </w:r>
      <w:hyperlink r:id="rId18">
        <w:r>
          <w:rPr>
            <w:rStyle w:val="Hyperlink"/>
          </w:rPr>
          <w:t>https://doi.org/10.18653/v1/D19-1410</w:t>
        </w:r>
      </w:hyperlink>
      <w:r>
        <w:t>.</w:t>
      </w:r>
    </w:p>
    <w:p w14:paraId="6822DBAA" w14:textId="77777777" w:rsidR="00075250" w:rsidRDefault="00000000">
      <w:pPr>
        <w:pStyle w:val="Bibliography"/>
      </w:pPr>
      <w:bookmarkStart w:id="92" w:name="ref-robertson2009bm25"/>
      <w:bookmarkEnd w:id="91"/>
      <w:r>
        <w:t xml:space="preserve">Robertson, Stephen, and Hugo Zaragoza. 2009. “The Probabilistic Relevance Framework: BM25 and Beyond.” </w:t>
      </w:r>
      <w:r>
        <w:rPr>
          <w:i/>
          <w:iCs/>
        </w:rPr>
        <w:t>Foundations and Trends in Information Retrieval</w:t>
      </w:r>
      <w:r>
        <w:t xml:space="preserve"> 4 (1–2): 1–174. </w:t>
      </w:r>
      <w:hyperlink r:id="rId19">
        <w:r>
          <w:rPr>
            <w:rStyle w:val="Hyperlink"/>
          </w:rPr>
          <w:t>https://doi.org/10.1561/1500000019</w:t>
        </w:r>
      </w:hyperlink>
      <w:r>
        <w:t>.</w:t>
      </w:r>
    </w:p>
    <w:p w14:paraId="1C51F063" w14:textId="77777777" w:rsidR="00075250" w:rsidRDefault="00000000">
      <w:pPr>
        <w:pStyle w:val="Bibliography"/>
      </w:pPr>
      <w:bookmarkStart w:id="93" w:name="ref-thakur2021beir"/>
      <w:bookmarkEnd w:id="92"/>
      <w:r>
        <w:t xml:space="preserve">Thakur, Nandan, Nils Reimers, Andreas Rücklé, Abhishek Srivastava, and Iryna Gurevych. 2021. “BEIR: A Heterogenous Benchmark for Zero-Shot Evaluation of Information Retrieval Models.” </w:t>
      </w:r>
      <w:r>
        <w:rPr>
          <w:i/>
          <w:iCs/>
        </w:rPr>
        <w:t>Conference on Neural Information Processing Systems, Datasets and Benchmarks Track</w:t>
      </w:r>
      <w:r>
        <w:t>.</w:t>
      </w:r>
    </w:p>
    <w:p w14:paraId="0E7FC176" w14:textId="77777777" w:rsidR="00075250" w:rsidRDefault="00000000">
      <w:pPr>
        <w:pStyle w:val="Bibliography"/>
      </w:pPr>
      <w:bookmarkStart w:id="94" w:name="ref-welling2011sgld"/>
      <w:bookmarkEnd w:id="93"/>
      <w:r>
        <w:t xml:space="preserve">Welling, Max, and Yee Whye Teh. 2011. “Bayesian Learning via Stochastic Gradient Langevin Dynamics.” In </w:t>
      </w:r>
      <w:r>
        <w:rPr>
          <w:i/>
          <w:iCs/>
        </w:rPr>
        <w:t>Proceedings of the 28th International Conference on Machine Learning (ICML-11)</w:t>
      </w:r>
      <w:r>
        <w:t>, edited by Lise Getoor and Tobias Scheffer. ACM.</w:t>
      </w:r>
    </w:p>
    <w:p w14:paraId="562D87E2" w14:textId="77777777" w:rsidR="00075250" w:rsidRDefault="00000000">
      <w:pPr>
        <w:pStyle w:val="Bibliography"/>
      </w:pPr>
      <w:bookmarkStart w:id="95" w:name="ref-wu2025longmemeval"/>
      <w:bookmarkEnd w:id="94"/>
      <w:r>
        <w:t xml:space="preserve">Wu, Di, Hongwei Wang, Wenhao Yu, Yuwei Zhang, Kai-Wei Chang, and Dong Yu. 2025. “LongMemEval: Benchmarking Chat Assistants on Long-Term Interactive Memory.” </w:t>
      </w:r>
      <w:r>
        <w:rPr>
          <w:i/>
          <w:iCs/>
        </w:rPr>
        <w:t>International Conference on Learning Representations</w:t>
      </w:r>
      <w:r>
        <w:t>.</w:t>
      </w:r>
    </w:p>
    <w:p w14:paraId="2BC2D5E6" w14:textId="77777777" w:rsidR="00075250" w:rsidRDefault="00000000">
      <w:pPr>
        <w:pStyle w:val="Bibliography"/>
      </w:pPr>
      <w:bookmarkStart w:id="96" w:name="ref-xiao2024bge"/>
      <w:bookmarkEnd w:id="95"/>
      <w:r>
        <w:t xml:space="preserve">Xiao, Shitao, Zheng Liu, Peitian Zhang, Niklas Muennighoff, Defu Lian, and Jian-Yun Nie. 2024. “C-Pack: Packed Resources for General Chinese Embeddings.” </w:t>
      </w:r>
      <w:r>
        <w:rPr>
          <w:i/>
          <w:iCs/>
        </w:rPr>
        <w:t>International ACM SIGIR Conference on Research and Development in Information Retrieval</w:t>
      </w:r>
      <w:r>
        <w:t xml:space="preserve">, 641–49. </w:t>
      </w:r>
      <w:hyperlink r:id="rId20">
        <w:r>
          <w:rPr>
            <w:rStyle w:val="Hyperlink"/>
          </w:rPr>
          <w:t>https://doi.org/10.1145/3626772.3657878</w:t>
        </w:r>
      </w:hyperlink>
      <w:r>
        <w:t>.</w:t>
      </w:r>
    </w:p>
    <w:p w14:paraId="6C94A880" w14:textId="77777777" w:rsidR="00075250" w:rsidRDefault="00000000">
      <w:pPr>
        <w:pStyle w:val="Bibliography"/>
      </w:pPr>
      <w:bookmarkStart w:id="97" w:name="ref-xu2022msc"/>
      <w:bookmarkEnd w:id="96"/>
      <w:r>
        <w:t xml:space="preserve">Xu, Jing, Arthur Szlam, and Jason Weston. 2022. “Beyond Goldfish Memory: Long-Term Open-Domain Conversation.” </w:t>
      </w:r>
      <w:r>
        <w:rPr>
          <w:i/>
          <w:iCs/>
        </w:rPr>
        <w:t>Annual Meeting of the Association for Computational Linguistics</w:t>
      </w:r>
      <w:r>
        <w:t xml:space="preserve">, 5180–97. </w:t>
      </w:r>
      <w:hyperlink r:id="rId21">
        <w:r>
          <w:rPr>
            <w:rStyle w:val="Hyperlink"/>
          </w:rPr>
          <w:t>https://doi.org/10.18653/v1/2022.acl-long.356</w:t>
        </w:r>
      </w:hyperlink>
      <w:r>
        <w:t>.</w:t>
      </w:r>
    </w:p>
    <w:p w14:paraId="1E112F70" w14:textId="77777777" w:rsidR="00075250" w:rsidRDefault="00000000">
      <w:pPr>
        <w:pStyle w:val="Bibliography"/>
      </w:pPr>
      <w:bookmarkStart w:id="98" w:name="ref-xu2025amem"/>
      <w:bookmarkEnd w:id="97"/>
      <w:r>
        <w:t xml:space="preserve">Xu, Wujiang, Zujie Liang, Kai Mei, Hang Gao, Juntao Tan, and Yongfeng Zhang. 2025. “A-MEM: Agentic Memory for LLM Agents.” </w:t>
      </w:r>
      <w:r>
        <w:rPr>
          <w:i/>
          <w:iCs/>
        </w:rPr>
        <w:t>Advances in Neural Information Processing Systems</w:t>
      </w:r>
      <w:r>
        <w:t>, 20004–31.</w:t>
      </w:r>
    </w:p>
    <w:p w14:paraId="1455959C" w14:textId="77777777" w:rsidR="00075250" w:rsidRDefault="00000000">
      <w:pPr>
        <w:pStyle w:val="Bibliography"/>
      </w:pPr>
      <w:bookmarkStart w:id="99" w:name="ref-yang2018softmax"/>
      <w:bookmarkEnd w:id="98"/>
      <w:r>
        <w:t xml:space="preserve">Yang, Zhilin, Zihang Dai, Ruslan Salakhutdinov, and William W. Cohen. 2018. “Breaking the Softmax Bottleneck: A High-Rank RNN Language Model.” </w:t>
      </w:r>
      <w:r>
        <w:rPr>
          <w:i/>
          <w:iCs/>
        </w:rPr>
        <w:t>International Conference on Learning Representations</w:t>
      </w:r>
      <w:r>
        <w:t>.</w:t>
      </w:r>
    </w:p>
    <w:p w14:paraId="325944CF" w14:textId="77777777" w:rsidR="00075250" w:rsidRDefault="00000000">
      <w:pPr>
        <w:pStyle w:val="Bibliography"/>
      </w:pPr>
      <w:bookmarkStart w:id="100" w:name="ref-yang2018hotpotqa"/>
      <w:bookmarkEnd w:id="99"/>
      <w:r>
        <w:lastRenderedPageBreak/>
        <w:t xml:space="preserve">Yang, Zhilin, Peng Qi, Saizheng Zhang, et al. 2018. “HotpotQA: A Dataset for Diverse, Explainable Multi-Hop Question Answering.” </w:t>
      </w:r>
      <w:r>
        <w:rPr>
          <w:i/>
          <w:iCs/>
        </w:rPr>
        <w:t>Conference on Empirical Methods in Natural Language Processing</w:t>
      </w:r>
      <w:r>
        <w:t xml:space="preserve">, 2369–80. </w:t>
      </w:r>
      <w:hyperlink r:id="rId22">
        <w:r>
          <w:rPr>
            <w:rStyle w:val="Hyperlink"/>
          </w:rPr>
          <w:t>https://doi.org/10.18653/v1/D18-1259</w:t>
        </w:r>
      </w:hyperlink>
      <w:r>
        <w:t>.</w:t>
      </w:r>
    </w:p>
    <w:p w14:paraId="25B18973" w14:textId="77777777" w:rsidR="00075250" w:rsidRDefault="00000000">
      <w:pPr>
        <w:pStyle w:val="Bibliography"/>
      </w:pPr>
      <w:bookmarkStart w:id="101" w:name="ref-zhong2024memorybank"/>
      <w:bookmarkEnd w:id="100"/>
      <w:r>
        <w:t xml:space="preserve">Zhong, Wanjun, Lianghong Guo, Qiqi Gao, He Ye, and Yanlin Wang. 2024. “MemoryBank: Enhancing Large Language Models with Long-Term Memory.” </w:t>
      </w:r>
      <w:r>
        <w:rPr>
          <w:i/>
          <w:iCs/>
        </w:rPr>
        <w:t>AAAI Conference on Artificial Intelligence</w:t>
      </w:r>
      <w:r>
        <w:t xml:space="preserve"> 38: 19724–31. </w:t>
      </w:r>
      <w:hyperlink r:id="rId23">
        <w:r>
          <w:rPr>
            <w:rStyle w:val="Hyperlink"/>
          </w:rPr>
          <w:t>https://doi.org/10.1609/aaai.v38i17.29946</w:t>
        </w:r>
      </w:hyperlink>
      <w:r>
        <w:t>.</w:t>
      </w:r>
    </w:p>
    <w:p w14:paraId="26F2C8DC" w14:textId="77777777" w:rsidR="00075250" w:rsidRDefault="00000000">
      <w:pPr>
        <w:pStyle w:val="Bibliography"/>
      </w:pPr>
      <w:bookmarkStart w:id="102" w:name="ref-zhu2026helamem"/>
      <w:bookmarkEnd w:id="101"/>
      <w:r>
        <w:t xml:space="preserve">Zhu, Jinchang, Jindong Li, Cheng Zhang, Jiahong Liu, and Menglin Yang. 2026. “HeLa-Mem: Hebbian Learning and Associative Memory for LLM Agents.” </w:t>
      </w:r>
      <w:r>
        <w:rPr>
          <w:i/>
          <w:iCs/>
        </w:rPr>
        <w:t>Proceedings of ACL</w:t>
      </w:r>
      <w:r>
        <w:t>.</w:t>
      </w:r>
      <w:bookmarkEnd w:id="66"/>
      <w:bookmarkEnd w:id="68"/>
      <w:bookmarkEnd w:id="102"/>
    </w:p>
    <w:sectPr w:rsidR="0007525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8C685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BDE52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18096492">
    <w:abstractNumId w:val="0"/>
  </w:num>
  <w:num w:numId="2" w16cid:durableId="136843914">
    <w:abstractNumId w:val="1"/>
  </w:num>
  <w:num w:numId="3" w16cid:durableId="142037007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75250"/>
    <w:rsid w:val="00075250"/>
    <w:rsid w:val="00151040"/>
    <w:rsid w:val="00554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F6B0C2"/>
  <w15:docId w15:val="{CCA3CFF1-4BD7-5D41-AA26-B7F2E09D6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30"/>
      <w:szCs w:val="3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40"/>
      <w:szCs w:val="40"/>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0"/>
      <w:szCs w:val="20"/>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jc w:val="both"/>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8"/>
      <w:szCs w:val="18"/>
      <w:lang w:val="en-IN" w:eastAsia="en-GB"/>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jc w:val="center"/>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CVPR52729.2023.01499" TargetMode="External"/><Relationship Id="rId13" Type="http://schemas.openxmlformats.org/officeDocument/2006/relationships/hyperlink" Target="https://doi.org/10.1109/CVPR.2016.90" TargetMode="External"/><Relationship Id="rId18" Type="http://schemas.openxmlformats.org/officeDocument/2006/relationships/hyperlink" Target="https://doi.org/10.18653/v1/D19-1410" TargetMode="External"/><Relationship Id="rId3" Type="http://schemas.openxmlformats.org/officeDocument/2006/relationships/settings" Target="settings.xml"/><Relationship Id="rId21" Type="http://schemas.openxmlformats.org/officeDocument/2006/relationships/hyperlink" Target="https://doi.org/10.18653/v1/2022.acl-long.356" TargetMode="External"/><Relationship Id="rId7" Type="http://schemas.openxmlformats.org/officeDocument/2006/relationships/hyperlink" Target="https://doi.org/10.1016/S0364-0213(85)80012-4" TargetMode="External"/><Relationship Id="rId12" Type="http://schemas.openxmlformats.org/officeDocument/2006/relationships/hyperlink" Target="https://doi.org/10.18653/v1/D19-1006" TargetMode="External"/><Relationship Id="rId17" Type="http://schemas.openxmlformats.org/officeDocument/2006/relationships/hyperlink" Target="https://doi.org/10.1109/78.258082"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8653/v1/2024.acl-long.747" TargetMode="External"/><Relationship Id="rId20" Type="http://schemas.openxmlformats.org/officeDocument/2006/relationships/hyperlink" Target="https://doi.org/10.1145/3626772.3657878"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8653/v1/2021.naacl-main.365"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oi.org/10.1073/pnas.79.8.2554" TargetMode="External"/><Relationship Id="rId23" Type="http://schemas.openxmlformats.org/officeDocument/2006/relationships/hyperlink" Target="https://doi.org/10.1609/aaai.v38i17.29946" TargetMode="External"/><Relationship Id="rId10" Type="http://schemas.openxmlformats.org/officeDocument/2006/relationships/hyperlink" Target="https://doi.org/10.1145/1571941.1572114" TargetMode="External"/><Relationship Id="rId19" Type="http://schemas.openxmlformats.org/officeDocument/2006/relationships/hyperlink" Target="https://doi.org/10.1561/1500000019" TargetMode="External"/><Relationship Id="rId4" Type="http://schemas.openxmlformats.org/officeDocument/2006/relationships/webSettings" Target="webSettings.xml"/><Relationship Id="rId9" Type="http://schemas.openxmlformats.org/officeDocument/2006/relationships/hyperlink" Target="https://doi.org/10.1162/rest.90.3.414" TargetMode="External"/><Relationship Id="rId14" Type="http://schemas.openxmlformats.org/officeDocument/2006/relationships/hyperlink" Target="https://doi.org/10.18653/v1/2020.coling-main.580" TargetMode="External"/><Relationship Id="rId22" Type="http://schemas.openxmlformats.org/officeDocument/2006/relationships/hyperlink" Target="https://doi.org/10.18653/v1/D18-12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53</Pages>
  <Words>24321</Words>
  <Characters>128096</Characters>
  <Application>Microsoft Office Word</Application>
  <DocSecurity>0</DocSecurity>
  <Lines>2504</Lines>
  <Paragraphs>901</Paragraphs>
  <ScaleCrop>false</ScaleCrop>
  <Company/>
  <LinksUpToDate>false</LinksUpToDate>
  <CharactersWithSpaces>151692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Dense Retrieval Is Degenerate Associative Memory: A Reduction and a Regime Taxonomy for Agent Long-Term Memory</dc:title>
  <dc:creator>Pushkal Gupta · pushkal.gupta2023@vitstudent.ac.in; Rajit Agrawal · rajit.agrawal2023@vitstudent.ac.in; Anshveer Singh · anshveer.singh2023@vitstudent.ac.in; School of Computer Science and Engineering; Contributor: Dr. Thangaramya K, Associate Professor Grade 1; Department of Information Security · thangaramya.k@vit.ac.in</dc:creator>
  <cp:keywords/>
  <cp:lastModifiedBy>Komal Gupta</cp:lastModifiedBy>
  <cp:revision>2</cp:revision>
  <dcterms:created xsi:type="dcterms:W3CDTF">2026-10-13T08:26:00Z</dcterms:created>
  <dcterms:modified xsi:type="dcterms:W3CDTF">2026-10-13T08:28:00Z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reference-section-title">
    <vt:lpwstr>References</vt:lpwstr>
  </property>
</Properties>
</file>