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Heading1"/>
      </w:pPr>
      <w:r>
        <w:t>Highlights</w:t>
      </w:r>
    </w:p>
    <w:p>
      <w:pPr>
        <w:pStyle w:val="ListBullet"/>
        <w:spacing w:after="60"/>
        <w:jc w:val="both"/>
      </w:pPr>
      <w:r>
        <w:t>Benign sensor drift and drift-shaped data poisoning are attributed by cause</w:t>
      </w:r>
    </w:p>
    <w:p>
      <w:pPr>
        <w:pStyle w:val="ListBullet"/>
        <w:spacing w:after="60"/>
        <w:jc w:val="both"/>
      </w:pPr>
      <w:r>
        <w:t>Each channel is judged against a physics expectation it cannot influence</w:t>
      </w:r>
    </w:p>
    <w:p>
      <w:pPr>
        <w:pStyle w:val="ListBullet"/>
        <w:spacing w:after="60"/>
        <w:jc w:val="both"/>
      </w:pPr>
      <w:r>
        <w:t>Verdicts gate every adaptive element: recalibrate, quarantine, or alarm</w:t>
      </w:r>
    </w:p>
    <w:p>
      <w:pPr>
        <w:pStyle w:val="ListBullet"/>
        <w:spacing w:after="60"/>
        <w:jc w:val="both"/>
      </w:pPr>
      <w:r>
        <w:t>Simulated shift: worst-case macro-F1 0.71 vs 0.29 for learned baselines</w:t>
      </w:r>
    </w:p>
    <w:p>
      <w:pPr>
        <w:pStyle w:val="ListBullet"/>
        <w:spacing w:after="60"/>
        <w:jc w:val="both"/>
      </w:pPr>
      <w:r>
        <w:t>Safety alarm survives poisoning; self-calibrating baselines never fire it</w:t>
      </w:r>
    </w:p>
    <w:sectPr w:rsidR="00261622" w:rsidSect="00034616">
      <w:footerReference w:type="default" r:id="rId2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19D177" w14:textId="77777777" w:rsidR="00D233C1" w:rsidRDefault="00D233C1">
      <w:pPr>
        <w:spacing w:after="0" w:line="240" w:lineRule="auto"/>
      </w:pPr>
      <w:r>
        <w:separator/>
      </w:r>
    </w:p>
  </w:endnote>
  <w:endnote w:type="continuationSeparator" w:id="0">
    <w:p w14:paraId="4179D5F9" w14:textId="77777777" w:rsidR="00D233C1" w:rsidRDefault="00D23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CBA291" w14:textId="77777777" w:rsidR="00031160" w:rsidRDefault="00000000">
    <w:pPr>
      <w:pStyle w:val="Footer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4819DC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4604C96" w14:textId="77777777" w:rsidR="00D233C1" w:rsidRDefault="00D233C1">
      <w:pPr>
        <w:spacing w:after="0" w:line="240" w:lineRule="auto"/>
      </w:pPr>
      <w:r>
        <w:separator/>
      </w:r>
    </w:p>
  </w:footnote>
  <w:footnote w:type="continuationSeparator" w:id="0">
    <w:p w14:paraId="2007EB19" w14:textId="77777777" w:rsidR="00D233C1" w:rsidRDefault="00D233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309043">
    <w:abstractNumId w:val="8"/>
  </w:num>
  <w:num w:numId="2" w16cid:durableId="260643451">
    <w:abstractNumId w:val="6"/>
  </w:num>
  <w:num w:numId="3" w16cid:durableId="95029311">
    <w:abstractNumId w:val="5"/>
  </w:num>
  <w:num w:numId="4" w16cid:durableId="2111778205">
    <w:abstractNumId w:val="4"/>
  </w:num>
  <w:num w:numId="5" w16cid:durableId="1490756811">
    <w:abstractNumId w:val="7"/>
  </w:num>
  <w:num w:numId="6" w16cid:durableId="1021004632">
    <w:abstractNumId w:val="3"/>
  </w:num>
  <w:num w:numId="7" w16cid:durableId="1047990458">
    <w:abstractNumId w:val="2"/>
  </w:num>
  <w:num w:numId="8" w16cid:durableId="450905278">
    <w:abstractNumId w:val="1"/>
  </w:num>
  <w:num w:numId="9" w16cid:durableId="1291325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160"/>
    <w:rsid w:val="00034616"/>
    <w:rsid w:val="0006063C"/>
    <w:rsid w:val="000C3457"/>
    <w:rsid w:val="0015074B"/>
    <w:rsid w:val="00261622"/>
    <w:rsid w:val="0029639D"/>
    <w:rsid w:val="002E05AD"/>
    <w:rsid w:val="00326F90"/>
    <w:rsid w:val="004126E5"/>
    <w:rsid w:val="004819DC"/>
    <w:rsid w:val="007273DF"/>
    <w:rsid w:val="007B6608"/>
    <w:rsid w:val="009E6135"/>
    <w:rsid w:val="00A45652"/>
    <w:rsid w:val="00AA1D8D"/>
    <w:rsid w:val="00B25AA0"/>
    <w:rsid w:val="00B47730"/>
    <w:rsid w:val="00CB0664"/>
    <w:rsid w:val="00D068E7"/>
    <w:rsid w:val="00D233C1"/>
    <w:rsid w:val="00D50797"/>
    <w:rsid w:val="00DB5F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02BBB8"/>
  <w14:defaultImageDpi w14:val="300"/>
  <w15:docId w15:val="{750301EB-447A-284A-BFB1-633FC0C97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="Times New Roman" w:hAnsi="Times New Roman" w:eastAsia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="Times New Roman" w:hAnsi="Times New Roman" w:eastAsia="Times New Roman"/>
      <w:b/>
      <w:bCs/>
      <w:color w:val="1F38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="Times New Roman" w:hAnsi="Times New Roman" w:eastAsia="Times New Roman"/>
      <w:b/>
      <w:bCs/>
      <w:color w:val="2E549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16718</Words>
  <Characters>95298</Characters>
  <Application>Microsoft Office Word</Application>
  <DocSecurity>0</DocSecurity>
  <Lines>794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Physics-Informed Fog-Assisted Root-Cause Disambiguation of Sensor Drift and Data Poisoning in IoT Sensor Networks with Differential Response Control</dc:title>
  <dc:subject/>
  <dc:creator>Pushkal Gupta</dc:creator>
  <cp:keywords/>
  <dc:description/>
  <cp:lastModifiedBy>Komal Gupta</cp:lastModifiedBy>
  <cp:revision>5</cp:revision>
  <dcterms:created xsi:type="dcterms:W3CDTF">2026-09-24T21:18:00Z</dcterms:created>
  <dcterms:modified xsi:type="dcterms:W3CDTF">2026-10-17T11:02:00Z</dcterms:modified>
  <cp:category/>
</cp:coreProperties>
</file>