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C9A1E">
      <w:pPr>
        <w:spacing w:after="60"/>
        <w:jc w:val="center"/>
      </w:pPr>
      <w:bookmarkStart w:id="0" w:name="_GoBack"/>
      <w:bookmarkEnd w:id="0"/>
      <w:r>
        <w:rPr>
          <w:b/>
          <w:bCs/>
          <w:color w:val="6A6A6A"/>
          <w:spacing w:val="40"/>
          <w:sz w:val="20"/>
          <w:szCs w:val="20"/>
        </w:rPr>
        <w:t>MANUSCRIPT TEMPLATE</w:t>
      </w:r>
    </w:p>
    <w:p w14:paraId="6B5ECFC1">
      <w:pPr>
        <w:pBdr>
          <w:bottom w:val="single" w:color="1F3864" w:sz="6" w:space="6"/>
        </w:pBdr>
        <w:spacing w:after="240"/>
        <w:jc w:val="center"/>
      </w:pPr>
      <w:r>
        <w:rPr>
          <w:i/>
          <w:iCs/>
          <w:color w:val="6A6A6A"/>
          <w:sz w:val="19"/>
          <w:szCs w:val="19"/>
        </w:rPr>
        <w:t>Structured for Scopus-indexed journals · IMRaD format</w:t>
      </w:r>
    </w:p>
    <w:p w14:paraId="4B8DA460">
      <w:pPr>
        <w:spacing w:after="160" w:line="276" w:lineRule="auto"/>
        <w:jc w:val="both"/>
      </w:pPr>
      <w:r>
        <w:rPr>
          <w:i/>
          <w:iCs/>
          <w:color w:val="6A6A6A"/>
          <w:sz w:val="19"/>
          <w:szCs w:val="19"/>
        </w:rPr>
        <w:t>How to use this template: replace every bracketed placeholder, then delete all italic grey guidance text — including this paragraph — before submitting.  Heading styles are applied throughout, so Word will build a table of contents from References &gt; Table of Contents if you need one.</w:t>
      </w:r>
    </w:p>
    <w:p w14:paraId="6324CA34">
      <w:pPr>
        <w:spacing w:before="240" w:after="160"/>
        <w:jc w:val="center"/>
      </w:pPr>
      <w:r>
        <w:rPr>
          <w:b/>
          <w:bCs/>
          <w:sz w:val="30"/>
          <w:szCs w:val="30"/>
        </w:rPr>
        <w:t>[Title: specific and informative, 10–15 words, stating the contribution rather than the topic]</w:t>
      </w:r>
    </w:p>
    <w:p w14:paraId="058F7275">
      <w:pPr>
        <w:spacing w:after="60"/>
        <w:jc w:val="center"/>
      </w:pPr>
      <w:r>
        <w:rPr>
          <w:sz w:val="22"/>
          <w:szCs w:val="22"/>
        </w:rPr>
        <w:t>[First Author]</w:t>
      </w:r>
      <w:r>
        <w:rPr>
          <w:sz w:val="16"/>
          <w:szCs w:val="16"/>
          <w:vertAlign w:val="superscript"/>
        </w:rPr>
        <w:t>1</w:t>
      </w:r>
      <w:r>
        <w:rPr>
          <w:sz w:val="22"/>
          <w:szCs w:val="22"/>
        </w:rPr>
        <w:t>, [Second Author]</w:t>
      </w:r>
      <w:r>
        <w:rPr>
          <w:sz w:val="16"/>
          <w:szCs w:val="16"/>
          <w:vertAlign w:val="superscript"/>
        </w:rPr>
        <w:t>2</w:t>
      </w:r>
      <w:r>
        <w:rPr>
          <w:sz w:val="22"/>
          <w:szCs w:val="22"/>
        </w:rPr>
        <w:t>, [Third Author]</w:t>
      </w:r>
      <w:r>
        <w:rPr>
          <w:sz w:val="16"/>
          <w:szCs w:val="16"/>
          <w:vertAlign w:val="superscript"/>
        </w:rPr>
        <w:t>1,*</w:t>
      </w:r>
    </w:p>
    <w:p w14:paraId="0A5272C6">
      <w:pPr>
        <w:spacing w:after="40"/>
        <w:jc w:val="center"/>
      </w:pPr>
      <w:r>
        <w:rPr>
          <w:sz w:val="16"/>
          <w:szCs w:val="16"/>
          <w:vertAlign w:val="superscript"/>
        </w:rPr>
        <w:t>1</w:t>
      </w:r>
      <w:r>
        <w:rPr>
          <w:i/>
          <w:iCs/>
          <w:sz w:val="19"/>
          <w:szCs w:val="19"/>
        </w:rPr>
        <w:t xml:space="preserve"> [Department, Institution, City, Postcode, Country]</w:t>
      </w:r>
    </w:p>
    <w:p w14:paraId="1EC53E49">
      <w:pPr>
        <w:spacing w:after="40"/>
        <w:jc w:val="center"/>
      </w:pPr>
      <w:r>
        <w:rPr>
          <w:sz w:val="16"/>
          <w:szCs w:val="16"/>
          <w:vertAlign w:val="superscript"/>
        </w:rPr>
        <w:t>2</w:t>
      </w:r>
      <w:r>
        <w:rPr>
          <w:i/>
          <w:iCs/>
          <w:sz w:val="19"/>
          <w:szCs w:val="19"/>
        </w:rPr>
        <w:t xml:space="preserve"> [Department, Institution, City, Postcode, Country]</w:t>
      </w:r>
    </w:p>
    <w:p w14:paraId="0D01C87F">
      <w:pPr>
        <w:spacing w:after="40"/>
        <w:jc w:val="center"/>
      </w:pPr>
      <w:r>
        <w:rPr>
          <w:i/>
          <w:iCs/>
          <w:sz w:val="19"/>
          <w:szCs w:val="19"/>
        </w:rPr>
        <w:t>* Corresponding author: [email@institution.edu]</w:t>
      </w:r>
    </w:p>
    <w:p w14:paraId="13C7F44F">
      <w:pPr>
        <w:spacing w:after="240"/>
        <w:jc w:val="center"/>
      </w:pPr>
      <w:r>
        <w:rPr>
          <w:i/>
          <w:iCs/>
          <w:color w:val="6A6A6A"/>
          <w:sz w:val="19"/>
          <w:szCs w:val="19"/>
        </w:rPr>
        <w:t>ORCID: [0000-0000-0000-0000]</w:t>
      </w:r>
    </w:p>
    <w:p w14:paraId="16DA8E2C">
      <w:pPr>
        <w:spacing w:before="120" w:after="100"/>
      </w:pPr>
      <w:r>
        <w:rPr>
          <w:b/>
          <w:bCs/>
          <w:color w:val="1F3864"/>
          <w:sz w:val="24"/>
          <w:szCs w:val="24"/>
        </w:rPr>
        <w:t>Abstract</w:t>
      </w:r>
    </w:p>
    <w:p w14:paraId="3A356867">
      <w:pPr>
        <w:spacing w:after="160" w:line="276" w:lineRule="auto"/>
        <w:jc w:val="both"/>
      </w:pPr>
      <w:r>
        <w:rPr>
          <w:i/>
          <w:iCs/>
          <w:color w:val="6A6A6A"/>
          <w:sz w:val="19"/>
          <w:szCs w:val="19"/>
        </w:rPr>
        <w:t>150–250 words, one unstructured paragraph, no citations, no undefined abbreviations. Follow the five-move sequence below and give at least one quantitative result — an abstract with no numbers is the commonest desk-rejection trigger.</w:t>
      </w:r>
    </w:p>
    <w:p w14:paraId="22E5F80C">
      <w:pPr>
        <w:spacing w:after="120" w:line="276" w:lineRule="auto"/>
        <w:jc w:val="both"/>
      </w:pPr>
      <w:r>
        <w:rPr>
          <w:sz w:val="22"/>
          <w:szCs w:val="22"/>
        </w:rPr>
        <w:t>[Context — one or two sentences establishing why the problem matters.] [Gap — what remains unresolved in existing work.] [Objective — what this paper sets out to do.] [Method — the approach, dataset, sample size and evaluation protocol, in one or two sentences.] [Results — the principal quantitative findings, with figures: accuracy, improvement over baseline, statistical significance.] [Implication — what the finding enables or changes, and for whom.]</w:t>
      </w:r>
    </w:p>
    <w:p w14:paraId="1DE2CC4E">
      <w:pPr>
        <w:spacing w:before="160" w:after="240"/>
      </w:pPr>
      <w:r>
        <w:rPr>
          <w:b/>
          <w:bCs/>
          <w:sz w:val="22"/>
          <w:szCs w:val="22"/>
        </w:rPr>
        <w:t xml:space="preserve">Keywords: </w:t>
      </w:r>
      <w:r>
        <w:rPr>
          <w:sz w:val="22"/>
          <w:szCs w:val="22"/>
        </w:rPr>
        <w:t>[keyword one]; [keyword two]; [keyword three]; [keyword four]; [keyword five]</w:t>
      </w:r>
    </w:p>
    <w:p w14:paraId="7BB0D7CC">
      <w:pPr>
        <w:spacing w:after="160" w:line="276" w:lineRule="auto"/>
        <w:jc w:val="both"/>
      </w:pPr>
      <w:r>
        <w:rPr>
          <w:i/>
          <w:iCs/>
          <w:color w:val="6A6A6A"/>
          <w:sz w:val="19"/>
          <w:szCs w:val="19"/>
        </w:rPr>
        <w:t>4–6 keywords, semicolon-separated. Choose indexing terms a reader would search for; avoid repeating words already in the title, as that wastes discoverability.</w:t>
      </w:r>
    </w:p>
    <w:p w14:paraId="0AF3C350">
      <w:pPr>
        <w:pStyle w:val="2"/>
        <w:spacing w:before="320" w:after="120"/>
      </w:pPr>
      <w:r>
        <w:rPr>
          <w:b/>
          <w:bCs/>
          <w:color w:val="1F3864"/>
          <w:sz w:val="26"/>
          <w:szCs w:val="26"/>
        </w:rPr>
        <w:t>1. Introduction</w:t>
      </w:r>
    </w:p>
    <w:p w14:paraId="29F45076">
      <w:pPr>
        <w:spacing w:after="160" w:line="276" w:lineRule="auto"/>
        <w:jc w:val="both"/>
      </w:pPr>
      <w:r>
        <w:rPr>
          <w:i/>
          <w:iCs/>
          <w:color w:val="6A6A6A"/>
          <w:sz w:val="19"/>
          <w:szCs w:val="19"/>
        </w:rPr>
        <w:t>1–1.5 pages. Move from broad context to the specific gap, then state the objective and contributions explicitly. Reviewers look for the contribution list — make it impossible to miss.</w:t>
      </w:r>
    </w:p>
    <w:p w14:paraId="05363C27">
      <w:pPr>
        <w:spacing w:after="120" w:line="276" w:lineRule="auto"/>
        <w:jc w:val="both"/>
      </w:pPr>
      <w:r>
        <w:rPr>
          <w:sz w:val="22"/>
          <w:szCs w:val="22"/>
        </w:rPr>
        <w:t>[Paragraph 1 — context. Establish the field and why the problem is of practical or scientific importance. Cite recent, relevant work [1], [2].]</w:t>
      </w:r>
    </w:p>
    <w:p w14:paraId="475CEABE">
      <w:pPr>
        <w:spacing w:after="120" w:line="276" w:lineRule="auto"/>
        <w:jc w:val="both"/>
      </w:pPr>
      <w:r>
        <w:rPr>
          <w:sz w:val="22"/>
          <w:szCs w:val="22"/>
        </w:rPr>
        <w:t>[Paragraph 2 — current state of the art. Summarise the dominant approaches and what they achieve.]</w:t>
      </w:r>
    </w:p>
    <w:p w14:paraId="543A022D">
      <w:pPr>
        <w:spacing w:after="120" w:line="276" w:lineRule="auto"/>
        <w:jc w:val="both"/>
      </w:pPr>
      <w:r>
        <w:rPr>
          <w:sz w:val="22"/>
          <w:szCs w:val="22"/>
        </w:rPr>
        <w:t>[Paragraph 3 — the gap. State plainly what existing work does not address, and why that limitation matters.]</w:t>
      </w:r>
    </w:p>
    <w:p w14:paraId="7E913483">
      <w:pPr>
        <w:spacing w:after="120" w:line="276" w:lineRule="auto"/>
        <w:jc w:val="both"/>
      </w:pPr>
      <w:r>
        <w:rPr>
          <w:sz w:val="22"/>
          <w:szCs w:val="22"/>
        </w:rPr>
        <w:t>[Paragraph 4 — objective. State what this paper does in one sentence.]</w:t>
      </w:r>
    </w:p>
    <w:p w14:paraId="78504940">
      <w:pPr>
        <w:spacing w:after="60" w:line="276" w:lineRule="auto"/>
        <w:jc w:val="both"/>
      </w:pPr>
      <w:r>
        <w:rPr>
          <w:sz w:val="22"/>
          <w:szCs w:val="22"/>
        </w:rPr>
        <w:t>The principal contributions of this work are as follows:</w:t>
      </w:r>
    </w:p>
    <w:p w14:paraId="7A8A84C1">
      <w:pPr>
        <w:pStyle w:val="16"/>
        <w:numPr>
          <w:ilvl w:val="0"/>
          <w:numId w:val="1"/>
        </w:numPr>
        <w:spacing w:after="60"/>
      </w:pPr>
      <w:r>
        <w:rPr>
          <w:sz w:val="22"/>
          <w:szCs w:val="22"/>
        </w:rPr>
        <w:t>[Contribution one — a method, model, dataset or analysis that did not previously exist.]</w:t>
      </w:r>
    </w:p>
    <w:p w14:paraId="21D7ECED">
      <w:pPr>
        <w:pStyle w:val="16"/>
        <w:numPr>
          <w:ilvl w:val="0"/>
          <w:numId w:val="1"/>
        </w:numPr>
        <w:spacing w:after="60"/>
      </w:pPr>
      <w:r>
        <w:rPr>
          <w:sz w:val="22"/>
          <w:szCs w:val="22"/>
        </w:rPr>
        <w:t>[Contribution two — stated as an outcome, not an activity.]</w:t>
      </w:r>
    </w:p>
    <w:p w14:paraId="4C1D246C">
      <w:pPr>
        <w:pStyle w:val="16"/>
        <w:numPr>
          <w:ilvl w:val="0"/>
          <w:numId w:val="1"/>
        </w:numPr>
        <w:spacing w:after="120"/>
      </w:pPr>
      <w:r>
        <w:rPr>
          <w:sz w:val="22"/>
          <w:szCs w:val="22"/>
        </w:rPr>
        <w:t>[Contribution three — the empirical result that validates the above.]</w:t>
      </w:r>
    </w:p>
    <w:p w14:paraId="7BD3410B">
      <w:pPr>
        <w:spacing w:after="120" w:line="276" w:lineRule="auto"/>
        <w:jc w:val="both"/>
      </w:pPr>
      <w:r>
        <w:rPr>
          <w:sz w:val="22"/>
          <w:szCs w:val="22"/>
        </w:rPr>
        <w:t>The remainder of this paper is organised as follows. Section 2 reviews related work. Section 3 describes the proposed methodology. Section 4 presents the experimental results. Section 5 discusses the findings and limitations, and Section 6 concludes.</w:t>
      </w:r>
    </w:p>
    <w:p w14:paraId="1FA495F8">
      <w:pPr>
        <w:pStyle w:val="2"/>
        <w:spacing w:before="320" w:after="120"/>
      </w:pPr>
      <w:r>
        <w:rPr>
          <w:b/>
          <w:bCs/>
          <w:color w:val="1F3864"/>
          <w:sz w:val="26"/>
          <w:szCs w:val="26"/>
        </w:rPr>
        <w:t>2. Literature Review</w:t>
      </w:r>
    </w:p>
    <w:p w14:paraId="35053E92">
      <w:pPr>
        <w:spacing w:after="160" w:line="276" w:lineRule="auto"/>
        <w:jc w:val="both"/>
      </w:pPr>
      <w:r>
        <w:rPr>
          <w:i/>
          <w:iCs/>
          <w:color w:val="6A6A6A"/>
          <w:sz w:val="19"/>
          <w:szCs w:val="19"/>
        </w:rPr>
        <w:t>1–2 pages. Organise by theme or approach, never as a chronological list of 'X did A. Y did B.' Close the section with an explicit statement of the gap this paper fills — the comparison table below is the most efficient way to make it visible.</w:t>
      </w:r>
    </w:p>
    <w:p w14:paraId="30289378">
      <w:pPr>
        <w:pStyle w:val="3"/>
        <w:spacing w:before="220" w:after="100"/>
      </w:pPr>
      <w:r>
        <w:rPr>
          <w:b/>
          <w:bCs/>
          <w:color w:val="2F4F7F"/>
          <w:sz w:val="23"/>
          <w:szCs w:val="23"/>
        </w:rPr>
        <w:t>2.1 [First thematic group]</w:t>
      </w:r>
    </w:p>
    <w:p w14:paraId="1CB96B4B">
      <w:pPr>
        <w:spacing w:after="120" w:line="276" w:lineRule="auto"/>
        <w:jc w:val="both"/>
      </w:pPr>
      <w:r>
        <w:rPr>
          <w:sz w:val="22"/>
          <w:szCs w:val="22"/>
        </w:rPr>
        <w:t>[Synthesise the studies that share this approach. Note what they collectively establish and where they agree or conflict [3], [4], [5].]</w:t>
      </w:r>
    </w:p>
    <w:p w14:paraId="467D1490">
      <w:pPr>
        <w:pStyle w:val="3"/>
        <w:spacing w:before="220" w:after="100"/>
      </w:pPr>
      <w:r>
        <w:rPr>
          <w:b/>
          <w:bCs/>
          <w:color w:val="2F4F7F"/>
          <w:sz w:val="23"/>
          <w:szCs w:val="23"/>
        </w:rPr>
        <w:t>2.2 [Second thematic group]</w:t>
      </w:r>
    </w:p>
    <w:p w14:paraId="72FDDF01">
      <w:pPr>
        <w:spacing w:after="120" w:line="276" w:lineRule="auto"/>
        <w:jc w:val="both"/>
      </w:pPr>
      <w:r>
        <w:rPr>
          <w:sz w:val="22"/>
          <w:szCs w:val="22"/>
        </w:rPr>
        <w:t>[As above for the second group of approaches [6], [7].]</w:t>
      </w:r>
    </w:p>
    <w:p w14:paraId="7B18EC37">
      <w:pPr>
        <w:pStyle w:val="3"/>
        <w:spacing w:before="220" w:after="100"/>
      </w:pPr>
      <w:r>
        <w:rPr>
          <w:b/>
          <w:bCs/>
          <w:color w:val="2F4F7F"/>
          <w:sz w:val="23"/>
          <w:szCs w:val="23"/>
        </w:rPr>
        <w:t>2.</w:t>
      </w:r>
      <w:r>
        <w:rPr>
          <w:rFonts w:hint="default"/>
          <w:b/>
          <w:bCs/>
          <w:color w:val="2F4F7F"/>
          <w:sz w:val="23"/>
          <w:szCs w:val="23"/>
          <w:lang w:val="en-IN"/>
        </w:rPr>
        <w:t>3</w:t>
      </w:r>
      <w:r>
        <w:rPr>
          <w:b/>
          <w:bCs/>
          <w:color w:val="2F4F7F"/>
          <w:sz w:val="23"/>
          <w:szCs w:val="23"/>
        </w:rPr>
        <w:t xml:space="preserve"> [</w:t>
      </w:r>
      <w:r>
        <w:rPr>
          <w:rFonts w:hint="default"/>
          <w:b/>
          <w:bCs/>
          <w:color w:val="2F4F7F"/>
          <w:sz w:val="23"/>
          <w:szCs w:val="23"/>
          <w:lang w:val="en-IN"/>
        </w:rPr>
        <w:t xml:space="preserve">Third </w:t>
      </w:r>
      <w:r>
        <w:rPr>
          <w:b/>
          <w:bCs/>
          <w:color w:val="2F4F7F"/>
          <w:sz w:val="23"/>
          <w:szCs w:val="23"/>
        </w:rPr>
        <w:t>thematic group]</w:t>
      </w:r>
    </w:p>
    <w:p w14:paraId="414E547B">
      <w:pPr>
        <w:pStyle w:val="3"/>
        <w:spacing w:before="220" w:after="100"/>
        <w:rPr>
          <w:b/>
          <w:bCs/>
          <w:color w:val="2F4F7F"/>
          <w:sz w:val="23"/>
          <w:szCs w:val="23"/>
        </w:rPr>
      </w:pPr>
      <w:r>
        <w:rPr>
          <w:color w:val="auto"/>
          <w:sz w:val="22"/>
          <w:szCs w:val="22"/>
        </w:rPr>
        <w:t>[As above for the second group of approaches [</w:t>
      </w:r>
      <w:r>
        <w:rPr>
          <w:rFonts w:hint="default"/>
          <w:color w:val="auto"/>
          <w:sz w:val="22"/>
          <w:szCs w:val="22"/>
          <w:lang w:val="en-IN"/>
        </w:rPr>
        <w:t>8</w:t>
      </w:r>
      <w:r>
        <w:rPr>
          <w:color w:val="auto"/>
          <w:sz w:val="22"/>
          <w:szCs w:val="22"/>
        </w:rPr>
        <w:t>], [</w:t>
      </w:r>
      <w:r>
        <w:rPr>
          <w:rFonts w:hint="default"/>
          <w:color w:val="auto"/>
          <w:sz w:val="22"/>
          <w:szCs w:val="22"/>
          <w:lang w:val="en-IN"/>
        </w:rPr>
        <w:t>9</w:t>
      </w:r>
      <w:r>
        <w:rPr>
          <w:color w:val="auto"/>
          <w:sz w:val="22"/>
          <w:szCs w:val="22"/>
        </w:rPr>
        <w:t>].]</w:t>
      </w:r>
    </w:p>
    <w:p w14:paraId="069BFC94">
      <w:pPr>
        <w:pStyle w:val="3"/>
        <w:spacing w:before="220" w:after="100"/>
      </w:pPr>
      <w:r>
        <w:rPr>
          <w:b/>
          <w:bCs/>
          <w:color w:val="2F4F7F"/>
          <w:sz w:val="23"/>
          <w:szCs w:val="23"/>
        </w:rPr>
        <w:t>2.</w:t>
      </w:r>
      <w:r>
        <w:rPr>
          <w:rFonts w:hint="default"/>
          <w:b/>
          <w:bCs/>
          <w:color w:val="2F4F7F"/>
          <w:sz w:val="23"/>
          <w:szCs w:val="23"/>
          <w:lang w:val="en-IN"/>
        </w:rPr>
        <w:t>4</w:t>
      </w:r>
      <w:r>
        <w:rPr>
          <w:b/>
          <w:bCs/>
          <w:color w:val="2F4F7F"/>
          <w:sz w:val="23"/>
          <w:szCs w:val="23"/>
        </w:rPr>
        <w:t xml:space="preserve"> Research gap</w:t>
      </w:r>
    </w:p>
    <w:p w14:paraId="63596EEF">
      <w:pPr>
        <w:spacing w:after="100" w:line="276" w:lineRule="auto"/>
        <w:jc w:val="both"/>
      </w:pPr>
      <w:r>
        <w:rPr>
          <w:sz w:val="22"/>
          <w:szCs w:val="22"/>
        </w:rPr>
        <w:t>[State the gap in one short paragraph, referring to the table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400"/>
        <w:gridCol w:w="2226"/>
      </w:tblGrid>
      <w:tr w14:paraId="202E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60" w:type="dxa"/>
              <w:left w:w="100" w:type="dxa"/>
              <w:bottom w:w="60" w:type="dxa"/>
              <w:right w:w="100" w:type="dxa"/>
            </w:tcMar>
          </w:tcPr>
          <w:p w14:paraId="0FA54297">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Study</w:t>
            </w:r>
          </w:p>
        </w:tc>
        <w:tc>
          <w:tcPr>
            <w:tcW w:w="2200" w:type="dxa"/>
            <w:shd w:val="clear" w:color="auto" w:fill="1F3864"/>
            <w:tcMar>
              <w:top w:w="60" w:type="dxa"/>
              <w:left w:w="100" w:type="dxa"/>
              <w:bottom w:w="60" w:type="dxa"/>
              <w:right w:w="100" w:type="dxa"/>
            </w:tcMar>
          </w:tcPr>
          <w:p w14:paraId="1A761BD3">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Approach</w:t>
            </w:r>
          </w:p>
        </w:tc>
        <w:tc>
          <w:tcPr>
            <w:tcW w:w="2400" w:type="dxa"/>
            <w:shd w:val="clear" w:color="auto" w:fill="1F3864"/>
            <w:tcMar>
              <w:top w:w="60" w:type="dxa"/>
              <w:left w:w="100" w:type="dxa"/>
              <w:bottom w:w="60" w:type="dxa"/>
              <w:right w:w="100" w:type="dxa"/>
            </w:tcMar>
          </w:tcPr>
          <w:p w14:paraId="55621A5E">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Dataset / setting</w:t>
            </w:r>
          </w:p>
        </w:tc>
        <w:tc>
          <w:tcPr>
            <w:tcW w:w="2226" w:type="dxa"/>
            <w:shd w:val="clear" w:color="auto" w:fill="1F3864"/>
            <w:tcMar>
              <w:top w:w="60" w:type="dxa"/>
              <w:left w:w="100" w:type="dxa"/>
              <w:bottom w:w="60" w:type="dxa"/>
              <w:right w:w="100" w:type="dxa"/>
            </w:tcMar>
          </w:tcPr>
          <w:p w14:paraId="4E21AB9A">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Limitation</w:t>
            </w:r>
          </w:p>
        </w:tc>
      </w:tr>
      <w:tr w14:paraId="05E9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5D03AA0">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[Author, year] [3]</w:t>
            </w:r>
          </w:p>
        </w:tc>
        <w:tc>
          <w:tcPr>
            <w:tcW w:w="2200" w:type="dxa"/>
            <w:tcMar>
              <w:top w:w="60" w:type="dxa"/>
              <w:left w:w="100" w:type="dxa"/>
              <w:bottom w:w="60" w:type="dxa"/>
              <w:right w:w="100" w:type="dxa"/>
            </w:tcMar>
          </w:tcPr>
          <w:p w14:paraId="4EF04078">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[Method]</w:t>
            </w:r>
          </w:p>
        </w:tc>
        <w:tc>
          <w:tcPr>
            <w:tcW w:w="2400" w:type="dxa"/>
            <w:tcMar>
              <w:top w:w="60" w:type="dxa"/>
              <w:left w:w="100" w:type="dxa"/>
              <w:bottom w:w="60" w:type="dxa"/>
              <w:right w:w="100" w:type="dxa"/>
            </w:tcMar>
          </w:tcPr>
          <w:p w14:paraId="14E0FF4D">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[Data]</w:t>
            </w:r>
          </w:p>
        </w:tc>
        <w:tc>
          <w:tcPr>
            <w:tcW w:w="2226" w:type="dxa"/>
            <w:tcMar>
              <w:top w:w="60" w:type="dxa"/>
              <w:left w:w="100" w:type="dxa"/>
              <w:bottom w:w="60" w:type="dxa"/>
              <w:right w:w="100" w:type="dxa"/>
            </w:tcMar>
          </w:tcPr>
          <w:p w14:paraId="058CD8B4">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[What it does not address]</w:t>
            </w:r>
          </w:p>
        </w:tc>
      </w:tr>
      <w:tr w14:paraId="099D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tcPr>
          <w:p w14:paraId="1AE2028C">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[Author, year] [5]</w:t>
            </w:r>
          </w:p>
        </w:tc>
        <w:tc>
          <w:tcPr>
            <w:tcW w:w="2200" w:type="dxa"/>
            <w:shd w:val="clear" w:color="auto" w:fill="F2F2F2"/>
            <w:tcMar>
              <w:top w:w="60" w:type="dxa"/>
              <w:left w:w="100" w:type="dxa"/>
              <w:bottom w:w="60" w:type="dxa"/>
              <w:right w:w="100" w:type="dxa"/>
            </w:tcMar>
          </w:tcPr>
          <w:p w14:paraId="08A61BF3">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[Method]</w:t>
            </w:r>
          </w:p>
        </w:tc>
        <w:tc>
          <w:tcPr>
            <w:tcW w:w="2400" w:type="dxa"/>
            <w:shd w:val="clear" w:color="auto" w:fill="F2F2F2"/>
            <w:tcMar>
              <w:top w:w="60" w:type="dxa"/>
              <w:left w:w="100" w:type="dxa"/>
              <w:bottom w:w="60" w:type="dxa"/>
              <w:right w:w="100" w:type="dxa"/>
            </w:tcMar>
          </w:tcPr>
          <w:p w14:paraId="580E48CB">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[Data]</w:t>
            </w:r>
          </w:p>
        </w:tc>
        <w:tc>
          <w:tcPr>
            <w:tcW w:w="2226" w:type="dxa"/>
            <w:shd w:val="clear" w:color="auto" w:fill="F2F2F2"/>
            <w:tcMar>
              <w:top w:w="60" w:type="dxa"/>
              <w:left w:w="100" w:type="dxa"/>
              <w:bottom w:w="60" w:type="dxa"/>
              <w:right w:w="100" w:type="dxa"/>
            </w:tcMar>
          </w:tcPr>
          <w:p w14:paraId="4C33A8D1">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[What it does not address]</w:t>
            </w:r>
          </w:p>
        </w:tc>
      </w:tr>
      <w:tr w14:paraId="2605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0D99475C">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[Author, year] [7]</w:t>
            </w:r>
          </w:p>
        </w:tc>
        <w:tc>
          <w:tcPr>
            <w:tcW w:w="2200" w:type="dxa"/>
            <w:tcMar>
              <w:top w:w="60" w:type="dxa"/>
              <w:left w:w="100" w:type="dxa"/>
              <w:bottom w:w="60" w:type="dxa"/>
              <w:right w:w="100" w:type="dxa"/>
            </w:tcMar>
          </w:tcPr>
          <w:p w14:paraId="20EB94F7">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[Method]</w:t>
            </w:r>
          </w:p>
        </w:tc>
        <w:tc>
          <w:tcPr>
            <w:tcW w:w="2400" w:type="dxa"/>
            <w:tcMar>
              <w:top w:w="60" w:type="dxa"/>
              <w:left w:w="100" w:type="dxa"/>
              <w:bottom w:w="60" w:type="dxa"/>
              <w:right w:w="100" w:type="dxa"/>
            </w:tcMar>
          </w:tcPr>
          <w:p w14:paraId="223DA915">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[Data]</w:t>
            </w:r>
          </w:p>
        </w:tc>
        <w:tc>
          <w:tcPr>
            <w:tcW w:w="2226" w:type="dxa"/>
            <w:tcMar>
              <w:top w:w="60" w:type="dxa"/>
              <w:left w:w="100" w:type="dxa"/>
              <w:bottom w:w="60" w:type="dxa"/>
              <w:right w:w="100" w:type="dxa"/>
            </w:tcMar>
          </w:tcPr>
          <w:p w14:paraId="4A5946BD">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[What it does not address]</w:t>
            </w:r>
          </w:p>
        </w:tc>
      </w:tr>
      <w:tr w14:paraId="50E5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60" w:type="dxa"/>
              <w:left w:w="100" w:type="dxa"/>
              <w:bottom w:w="60" w:type="dxa"/>
              <w:right w:w="100" w:type="dxa"/>
            </w:tcMar>
          </w:tcPr>
          <w:p w14:paraId="703660D0">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This work</w:t>
            </w:r>
          </w:p>
        </w:tc>
        <w:tc>
          <w:tcPr>
            <w:tcW w:w="2200" w:type="dxa"/>
            <w:shd w:val="clear" w:color="auto" w:fill="F2F2F2"/>
            <w:tcMar>
              <w:top w:w="60" w:type="dxa"/>
              <w:left w:w="100" w:type="dxa"/>
              <w:bottom w:w="60" w:type="dxa"/>
              <w:right w:w="100" w:type="dxa"/>
            </w:tcMar>
          </w:tcPr>
          <w:p w14:paraId="54AB070C">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[Proposed method]</w:t>
            </w:r>
          </w:p>
        </w:tc>
        <w:tc>
          <w:tcPr>
            <w:tcW w:w="2400" w:type="dxa"/>
            <w:shd w:val="clear" w:color="auto" w:fill="F2F2F2"/>
            <w:tcMar>
              <w:top w:w="60" w:type="dxa"/>
              <w:left w:w="100" w:type="dxa"/>
              <w:bottom w:w="60" w:type="dxa"/>
              <w:right w:w="100" w:type="dxa"/>
            </w:tcMar>
          </w:tcPr>
          <w:p w14:paraId="0E8A758F">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[Data]</w:t>
            </w:r>
          </w:p>
        </w:tc>
        <w:tc>
          <w:tcPr>
            <w:tcW w:w="2226" w:type="dxa"/>
            <w:shd w:val="clear" w:color="auto" w:fill="F2F2F2"/>
            <w:tcMar>
              <w:top w:w="60" w:type="dxa"/>
              <w:left w:w="100" w:type="dxa"/>
              <w:bottom w:w="60" w:type="dxa"/>
              <w:right w:w="100" w:type="dxa"/>
            </w:tcMar>
          </w:tcPr>
          <w:p w14:paraId="298E9F32">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r>
    </w:tbl>
    <w:p w14:paraId="66A49379">
      <w:pPr>
        <w:spacing w:before="80" w:after="160"/>
        <w:jc w:val="center"/>
      </w:pPr>
      <w:r>
        <w:rPr>
          <w:b/>
          <w:bCs/>
          <w:sz w:val="19"/>
          <w:szCs w:val="19"/>
        </w:rPr>
        <w:t>Table 1.</w:t>
      </w:r>
      <w:r>
        <w:rPr>
          <w:sz w:val="19"/>
          <w:szCs w:val="19"/>
        </w:rPr>
        <w:t xml:space="preserve"> Comparison of related work and the gap addressed by this study.</w:t>
      </w:r>
    </w:p>
    <w:p w14:paraId="19C383EB">
      <w:pPr>
        <w:spacing w:after="160" w:line="276" w:lineRule="auto"/>
        <w:jc w:val="both"/>
      </w:pPr>
      <w:r>
        <w:rPr>
          <w:i/>
          <w:iCs/>
          <w:color w:val="6A6A6A"/>
          <w:sz w:val="19"/>
          <w:szCs w:val="19"/>
        </w:rPr>
        <w:t>Table caption goes ABOVE the table in most journals — move it if your target requires that. Number tables in the order they are first cited, and cite every one in the text as 'Table 1 shows…'. Use real editable table text, never a screenshot of a table.</w:t>
      </w:r>
    </w:p>
    <w:p w14:paraId="41C80347">
      <w:pPr>
        <w:pStyle w:val="2"/>
        <w:spacing w:before="320" w:after="120"/>
      </w:pPr>
      <w:r>
        <w:rPr>
          <w:b/>
          <w:bCs/>
          <w:color w:val="1F3864"/>
          <w:sz w:val="26"/>
          <w:szCs w:val="26"/>
        </w:rPr>
        <w:t>3. Methodology</w:t>
      </w:r>
    </w:p>
    <w:p w14:paraId="01CE4B59">
      <w:pPr>
        <w:spacing w:after="160" w:line="276" w:lineRule="auto"/>
        <w:jc w:val="both"/>
      </w:pPr>
      <w:r>
        <w:rPr>
          <w:i/>
          <w:iCs/>
          <w:color w:val="6A6A6A"/>
          <w:sz w:val="19"/>
          <w:szCs w:val="19"/>
        </w:rPr>
        <w:t>2–3 pages. The test is reproducibility: a competent stranger with your data should be able to repeat the study from this section alone. State every parameter, version number and random seed.</w:t>
      </w:r>
    </w:p>
    <w:p w14:paraId="6C61D8DE">
      <w:pPr>
        <w:pStyle w:val="3"/>
        <w:spacing w:before="220" w:after="100"/>
      </w:pPr>
      <w:r>
        <w:rPr>
          <w:b/>
          <w:bCs/>
          <w:color w:val="2F4F7F"/>
          <w:sz w:val="23"/>
          <w:szCs w:val="23"/>
        </w:rPr>
        <w:t>3.1 Problem formulation</w:t>
      </w:r>
    </w:p>
    <w:p w14:paraId="3B957D1E">
      <w:pPr>
        <w:spacing w:after="100" w:line="276" w:lineRule="auto"/>
        <w:jc w:val="both"/>
      </w:pPr>
      <w:r>
        <w:rPr>
          <w:sz w:val="22"/>
          <w:szCs w:val="22"/>
        </w:rPr>
        <w:t>[Define the problem formally. Introduce notation here and use it consistently throughout.]</w:t>
      </w:r>
    </w:p>
    <w:p w14:paraId="5974C463">
      <w:pPr>
        <w:tabs>
          <w:tab w:val="center" w:pos="4300"/>
          <w:tab w:val="right" w:pos="9026"/>
        </w:tabs>
        <w:spacing w:before="120" w:after="120"/>
        <w:jc w:val="left"/>
      </w:pPr>
      <w:r>
        <w:rPr>
          <w:sz w:val="22"/>
          <w:szCs w:val="22"/>
        </w:rPr>
        <w:tab/>
      </w:r>
      <w:r>
        <w:rPr>
          <w:sz w:val="22"/>
          <w:szCs w:val="22"/>
        </w:rPr>
        <w:t>[ y = f(x; θ) + ε ]</w:t>
      </w:r>
      <w:r>
        <w:rPr>
          <w:sz w:val="22"/>
          <w:szCs w:val="22"/>
        </w:rPr>
        <w:tab/>
      </w:r>
      <w:r>
        <w:rPr>
          <w:sz w:val="22"/>
          <w:szCs w:val="22"/>
        </w:rPr>
        <w:t>(1)</w:t>
      </w:r>
    </w:p>
    <w:p w14:paraId="5309D0C8">
      <w:pPr>
        <w:spacing w:after="120" w:line="276" w:lineRule="auto"/>
        <w:jc w:val="both"/>
      </w:pPr>
      <w:r>
        <w:rPr>
          <w:sz w:val="22"/>
          <w:szCs w:val="22"/>
        </w:rPr>
        <w:t>where [define every symbol at first use: y is …, x is …, θ denotes …, and ε is …].</w:t>
      </w:r>
    </w:p>
    <w:p w14:paraId="0E1541DD">
      <w:pPr>
        <w:spacing w:after="160" w:line="276" w:lineRule="auto"/>
        <w:jc w:val="both"/>
      </w:pPr>
      <w:r>
        <w:rPr>
          <w:i/>
          <w:iCs/>
          <w:color w:val="6A6A6A"/>
          <w:sz w:val="19"/>
          <w:szCs w:val="19"/>
        </w:rPr>
        <w:t>Equations are centred with the number right-aligned in parentheses. Number consecutively and cite them in text as 'as given in Eq. (1)'. Use Word's equation editor (Insert &gt; Equation) rather than an image, so the publisher can typeset it.</w:t>
      </w:r>
    </w:p>
    <w:p w14:paraId="03CB0208">
      <w:pPr>
        <w:pStyle w:val="3"/>
        <w:spacing w:before="220" w:after="100"/>
      </w:pPr>
      <w:r>
        <w:rPr>
          <w:b/>
          <w:bCs/>
          <w:color w:val="2F4F7F"/>
          <w:sz w:val="23"/>
          <w:szCs w:val="23"/>
        </w:rPr>
        <w:t>3.2 Data / materials</w:t>
      </w:r>
    </w:p>
    <w:p w14:paraId="3BF802A9">
      <w:pPr>
        <w:spacing w:after="120" w:line="276" w:lineRule="auto"/>
        <w:jc w:val="both"/>
      </w:pPr>
      <w:r>
        <w:rPr>
          <w:sz w:val="22"/>
          <w:szCs w:val="22"/>
        </w:rPr>
        <w:t>[Source, size, collection period, inclusion and exclusion criteria, preprocessing, train/validation/test split, and ethics approval number if human or animal subjects are involved.]</w:t>
      </w:r>
    </w:p>
    <w:p w14:paraId="5B687A95">
      <w:pPr>
        <w:pStyle w:val="3"/>
        <w:spacing w:before="220" w:after="100"/>
      </w:pPr>
      <w:r>
        <w:rPr>
          <w:b/>
          <w:bCs/>
          <w:color w:val="2F4F7F"/>
          <w:sz w:val="23"/>
          <w:szCs w:val="23"/>
        </w:rPr>
        <w:t>3.3 Proposed approach</w:t>
      </w:r>
    </w:p>
    <w:p w14:paraId="4AD3959B">
      <w:pPr>
        <w:spacing w:after="100" w:line="276" w:lineRule="auto"/>
        <w:jc w:val="both"/>
      </w:pPr>
      <w:r>
        <w:rPr>
          <w:sz w:val="22"/>
          <w:szCs w:val="22"/>
        </w:rPr>
        <w:t>[Describe the method step by step. Refer to Figure 1 for the overall architecture.]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18A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FBFBF" w:sz="4" w:space="0"/>
              <w:left w:val="dashed" w:color="BFBFBF" w:sz="4" w:space="0"/>
              <w:bottom w:val="dashed" w:color="BFBFBF" w:sz="4" w:space="0"/>
              <w:right w:val="dashed" w:color="BFBFBF" w:sz="4" w:space="0"/>
            </w:tcBorders>
            <w:tcMar>
              <w:top w:w="400" w:type="dxa"/>
              <w:left w:w="120" w:type="dxa"/>
              <w:bottom w:w="400" w:type="dxa"/>
              <w:right w:w="120" w:type="dxa"/>
            </w:tcMar>
          </w:tcPr>
          <w:p w14:paraId="45FB8643">
            <w:pPr>
              <w:keepNext w:val="0"/>
              <w:keepLines w:val="0"/>
              <w:widowControl/>
              <w:suppressLineNumbers w:val="0"/>
              <w:spacing w:before="0" w:beforeAutospacing="0" w:after="160" w:afterAutospacing="0" w:line="256" w:lineRule="auto"/>
              <w:ind w:left="0" w:right="0"/>
              <w:jc w:val="center"/>
              <w:rPr>
                <w:rFonts w:hint="eastAsia"/>
                <w:lang w:eastAsia="en-US"/>
              </w:rPr>
            </w:pPr>
            <w:r>
              <w:rPr>
                <w:rFonts w:hint="eastAsia"/>
                <w:i/>
                <w:iCs/>
                <w:color w:val="6A6A6A"/>
                <w:sz w:val="19"/>
                <w:szCs w:val="19"/>
                <w:lang w:eastAsia="en-US"/>
              </w:rPr>
              <w:t>[ Insert Figure 1 here — architecture or workflow diagram, 300 dpi minimum, TIFF/EPS/PNG ]</w:t>
            </w:r>
          </w:p>
        </w:tc>
      </w:tr>
    </w:tbl>
    <w:p w14:paraId="71BA5A0B">
      <w:pPr>
        <w:spacing w:before="80" w:after="160"/>
        <w:jc w:val="center"/>
      </w:pPr>
      <w:r>
        <w:rPr>
          <w:b/>
          <w:bCs/>
          <w:sz w:val="19"/>
          <w:szCs w:val="19"/>
        </w:rPr>
        <w:t>Figure 1.</w:t>
      </w:r>
      <w:r>
        <w:rPr>
          <w:sz w:val="19"/>
          <w:szCs w:val="19"/>
        </w:rPr>
        <w:t xml:space="preserve"> [Descriptive caption that makes the figure understandable without the body text. Define every abbreviation used in the figure.]</w:t>
      </w:r>
    </w:p>
    <w:p w14:paraId="7C90AAA6">
      <w:pPr>
        <w:spacing w:after="160" w:line="276" w:lineRule="auto"/>
        <w:jc w:val="both"/>
      </w:pPr>
      <w:r>
        <w:rPr>
          <w:i/>
          <w:iCs/>
          <w:color w:val="6A6A6A"/>
          <w:sz w:val="19"/>
          <w:szCs w:val="19"/>
        </w:rPr>
        <w:t>Figure caption goes BELOW the figure. Number figures in citation order and refer to each in the text. Do not rely on colour alone to distinguish series — many readers print in greyscale, and some journals charge for colour.</w:t>
      </w:r>
    </w:p>
    <w:p w14:paraId="2D42A8AE">
      <w:pPr>
        <w:pStyle w:val="3"/>
        <w:spacing w:before="220" w:after="100"/>
      </w:pPr>
      <w:r>
        <w:rPr>
          <w:b/>
          <w:bCs/>
          <w:color w:val="2F4F7F"/>
          <w:sz w:val="23"/>
          <w:szCs w:val="23"/>
        </w:rPr>
        <w:t>3.4 Experimental setup</w:t>
      </w:r>
    </w:p>
    <w:p w14:paraId="54215AE1">
      <w:pPr>
        <w:spacing w:after="120" w:line="276" w:lineRule="auto"/>
        <w:jc w:val="both"/>
      </w:pPr>
      <w:r>
        <w:rPr>
          <w:sz w:val="22"/>
          <w:szCs w:val="22"/>
        </w:rPr>
        <w:t>[Hardware, software versions, hyperparameters, baselines compared against, evaluation metrics with their definitions, number of runs, and how variance was handled.]</w:t>
      </w:r>
    </w:p>
    <w:p w14:paraId="1E03D68B">
      <w:pPr>
        <w:pStyle w:val="2"/>
        <w:spacing w:before="320" w:after="120"/>
      </w:pPr>
      <w:r>
        <w:rPr>
          <w:b/>
          <w:bCs/>
          <w:color w:val="1F3864"/>
          <w:sz w:val="26"/>
          <w:szCs w:val="26"/>
        </w:rPr>
        <w:t>4. Results</w:t>
      </w:r>
    </w:p>
    <w:p w14:paraId="4053315E">
      <w:pPr>
        <w:spacing w:after="160" w:line="276" w:lineRule="auto"/>
        <w:jc w:val="both"/>
      </w:pPr>
      <w:r>
        <w:rPr>
          <w:i/>
          <w:iCs/>
          <w:color w:val="6A6A6A"/>
          <w:sz w:val="19"/>
          <w:szCs w:val="19"/>
        </w:rPr>
        <w:t>2–3 pages. Report what was observed; save interpretation for Section 5. Every claim needs a number, and every number needs a measure of spread or significance.</w:t>
      </w:r>
    </w:p>
    <w:p w14:paraId="4A47C25F">
      <w:pPr>
        <w:pStyle w:val="3"/>
        <w:spacing w:before="220" w:after="100"/>
      </w:pPr>
      <w:r>
        <w:rPr>
          <w:b/>
          <w:bCs/>
          <w:color w:val="2F4F7F"/>
          <w:sz w:val="23"/>
          <w:szCs w:val="23"/>
        </w:rPr>
        <w:t>4.1 [First result]</w:t>
      </w:r>
    </w:p>
    <w:p w14:paraId="3EAE820D">
      <w:pPr>
        <w:spacing w:after="100" w:line="276" w:lineRule="auto"/>
        <w:jc w:val="both"/>
      </w:pPr>
      <w:r>
        <w:rPr>
          <w:sz w:val="22"/>
          <w:szCs w:val="22"/>
        </w:rPr>
        <w:t>[Describe what the data show, referring to Table 2 and Figure 2. Report effect sizes and confidence intervals or standard deviations, not only p-values.]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00"/>
        <w:gridCol w:w="1700"/>
        <w:gridCol w:w="1700"/>
        <w:gridCol w:w="1526"/>
      </w:tblGrid>
      <w:tr w14:paraId="25E7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tcPr>
          <w:p w14:paraId="0A1E5177">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Method</w:t>
            </w:r>
          </w:p>
        </w:tc>
        <w:tc>
          <w:tcPr>
            <w:tcW w:w="1700" w:type="dxa"/>
            <w:shd w:val="clear" w:color="auto" w:fill="1F3864"/>
            <w:tcMar>
              <w:top w:w="60" w:type="dxa"/>
              <w:left w:w="100" w:type="dxa"/>
              <w:bottom w:w="60" w:type="dxa"/>
              <w:right w:w="100" w:type="dxa"/>
            </w:tcMar>
          </w:tcPr>
          <w:p w14:paraId="09F7B630">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[Metric 1]</w:t>
            </w:r>
          </w:p>
        </w:tc>
        <w:tc>
          <w:tcPr>
            <w:tcW w:w="1700" w:type="dxa"/>
            <w:shd w:val="clear" w:color="auto" w:fill="1F3864"/>
            <w:tcMar>
              <w:top w:w="60" w:type="dxa"/>
              <w:left w:w="100" w:type="dxa"/>
              <w:bottom w:w="60" w:type="dxa"/>
              <w:right w:w="100" w:type="dxa"/>
            </w:tcMar>
          </w:tcPr>
          <w:p w14:paraId="5912F0F7">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[Metric 2]</w:t>
            </w:r>
          </w:p>
        </w:tc>
        <w:tc>
          <w:tcPr>
            <w:tcW w:w="1700" w:type="dxa"/>
            <w:shd w:val="clear" w:color="auto" w:fill="1F3864"/>
            <w:tcMar>
              <w:top w:w="60" w:type="dxa"/>
              <w:left w:w="100" w:type="dxa"/>
              <w:bottom w:w="60" w:type="dxa"/>
              <w:right w:w="100" w:type="dxa"/>
            </w:tcMar>
          </w:tcPr>
          <w:p w14:paraId="75DCE444">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[Metric 3]</w:t>
            </w:r>
          </w:p>
        </w:tc>
        <w:tc>
          <w:tcPr>
            <w:tcW w:w="1526" w:type="dxa"/>
            <w:shd w:val="clear" w:color="auto" w:fill="1F3864"/>
            <w:tcMar>
              <w:top w:w="60" w:type="dxa"/>
              <w:left w:w="100" w:type="dxa"/>
              <w:bottom w:w="60" w:type="dxa"/>
              <w:right w:w="100" w:type="dxa"/>
            </w:tcMar>
          </w:tcPr>
          <w:p w14:paraId="113F33D9">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p-value</w:t>
            </w:r>
          </w:p>
        </w:tc>
      </w:tr>
      <w:tr w14:paraId="7363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85B7ED2">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[Baseline 1] [3]</w:t>
            </w:r>
          </w:p>
        </w:tc>
        <w:tc>
          <w:tcPr>
            <w:tcW w:w="1700" w:type="dxa"/>
            <w:tcMar>
              <w:top w:w="60" w:type="dxa"/>
              <w:left w:w="100" w:type="dxa"/>
              <w:bottom w:w="60" w:type="dxa"/>
              <w:right w:w="100" w:type="dxa"/>
            </w:tcMar>
          </w:tcPr>
          <w:p w14:paraId="51D42CDB">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 ± 0.0]</w:t>
            </w:r>
          </w:p>
        </w:tc>
        <w:tc>
          <w:tcPr>
            <w:tcW w:w="1700" w:type="dxa"/>
            <w:tcMar>
              <w:top w:w="60" w:type="dxa"/>
              <w:left w:w="100" w:type="dxa"/>
              <w:bottom w:w="60" w:type="dxa"/>
              <w:right w:w="100" w:type="dxa"/>
            </w:tcMar>
          </w:tcPr>
          <w:p w14:paraId="64147C9F">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w:t>
            </w:r>
          </w:p>
        </w:tc>
        <w:tc>
          <w:tcPr>
            <w:tcW w:w="1700" w:type="dxa"/>
            <w:tcMar>
              <w:top w:w="60" w:type="dxa"/>
              <w:left w:w="100" w:type="dxa"/>
              <w:bottom w:w="60" w:type="dxa"/>
              <w:right w:w="100" w:type="dxa"/>
            </w:tcMar>
          </w:tcPr>
          <w:p w14:paraId="67F18591">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w:t>
            </w:r>
          </w:p>
        </w:tc>
        <w:tc>
          <w:tcPr>
            <w:tcW w:w="1526" w:type="dxa"/>
            <w:tcMar>
              <w:top w:w="60" w:type="dxa"/>
              <w:left w:w="100" w:type="dxa"/>
              <w:bottom w:w="60" w:type="dxa"/>
              <w:right w:w="100" w:type="dxa"/>
            </w:tcMar>
          </w:tcPr>
          <w:p w14:paraId="43E396FB">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[0.000]</w:t>
            </w:r>
          </w:p>
        </w:tc>
      </w:tr>
      <w:tr w14:paraId="2BC6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tcPr>
          <w:p w14:paraId="43FAFAD0">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[Baseline 2] [7]</w:t>
            </w:r>
          </w:p>
        </w:tc>
        <w:tc>
          <w:tcPr>
            <w:tcW w:w="1700" w:type="dxa"/>
            <w:shd w:val="clear" w:color="auto" w:fill="F2F2F2"/>
            <w:tcMar>
              <w:top w:w="60" w:type="dxa"/>
              <w:left w:w="100" w:type="dxa"/>
              <w:bottom w:w="60" w:type="dxa"/>
              <w:right w:w="100" w:type="dxa"/>
            </w:tcMar>
          </w:tcPr>
          <w:p w14:paraId="79D7D1F6">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 ± 0.0]</w:t>
            </w:r>
          </w:p>
        </w:tc>
        <w:tc>
          <w:tcPr>
            <w:tcW w:w="1700" w:type="dxa"/>
            <w:shd w:val="clear" w:color="auto" w:fill="F2F2F2"/>
            <w:tcMar>
              <w:top w:w="60" w:type="dxa"/>
              <w:left w:w="100" w:type="dxa"/>
              <w:bottom w:w="60" w:type="dxa"/>
              <w:right w:w="100" w:type="dxa"/>
            </w:tcMar>
          </w:tcPr>
          <w:p w14:paraId="25C4675C">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w:t>
            </w:r>
          </w:p>
        </w:tc>
        <w:tc>
          <w:tcPr>
            <w:tcW w:w="1700" w:type="dxa"/>
            <w:shd w:val="clear" w:color="auto" w:fill="F2F2F2"/>
            <w:tcMar>
              <w:top w:w="60" w:type="dxa"/>
              <w:left w:w="100" w:type="dxa"/>
              <w:bottom w:w="60" w:type="dxa"/>
              <w:right w:w="100" w:type="dxa"/>
            </w:tcMar>
          </w:tcPr>
          <w:p w14:paraId="0C35145A">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w:t>
            </w:r>
          </w:p>
        </w:tc>
        <w:tc>
          <w:tcPr>
            <w:tcW w:w="1526" w:type="dxa"/>
            <w:shd w:val="clear" w:color="auto" w:fill="F2F2F2"/>
            <w:tcMar>
              <w:top w:w="60" w:type="dxa"/>
              <w:left w:w="100" w:type="dxa"/>
              <w:bottom w:w="60" w:type="dxa"/>
              <w:right w:w="100" w:type="dxa"/>
            </w:tcMar>
          </w:tcPr>
          <w:p w14:paraId="32CE5360">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[0.000]</w:t>
            </w:r>
          </w:p>
        </w:tc>
      </w:tr>
      <w:tr w14:paraId="469F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117F0B0">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Proposed</w:t>
            </w:r>
          </w:p>
        </w:tc>
        <w:tc>
          <w:tcPr>
            <w:tcW w:w="1700" w:type="dxa"/>
            <w:tcMar>
              <w:top w:w="60" w:type="dxa"/>
              <w:left w:w="100" w:type="dxa"/>
              <w:bottom w:w="60" w:type="dxa"/>
              <w:right w:w="100" w:type="dxa"/>
            </w:tcMar>
          </w:tcPr>
          <w:p w14:paraId="779B3724">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 ± 0.0]</w:t>
            </w:r>
          </w:p>
        </w:tc>
        <w:tc>
          <w:tcPr>
            <w:tcW w:w="1700" w:type="dxa"/>
            <w:tcMar>
              <w:top w:w="60" w:type="dxa"/>
              <w:left w:w="100" w:type="dxa"/>
              <w:bottom w:w="60" w:type="dxa"/>
              <w:right w:w="100" w:type="dxa"/>
            </w:tcMar>
          </w:tcPr>
          <w:p w14:paraId="3C0B331F">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w:t>
            </w:r>
          </w:p>
        </w:tc>
        <w:tc>
          <w:tcPr>
            <w:tcW w:w="1700" w:type="dxa"/>
            <w:tcMar>
              <w:top w:w="60" w:type="dxa"/>
              <w:left w:w="100" w:type="dxa"/>
              <w:bottom w:w="60" w:type="dxa"/>
              <w:right w:w="100" w:type="dxa"/>
            </w:tcMar>
          </w:tcPr>
          <w:p w14:paraId="57BF3782">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[00.0]</w:t>
            </w:r>
          </w:p>
        </w:tc>
        <w:tc>
          <w:tcPr>
            <w:tcW w:w="1526" w:type="dxa"/>
            <w:tcMar>
              <w:top w:w="60" w:type="dxa"/>
              <w:left w:w="100" w:type="dxa"/>
              <w:bottom w:w="60" w:type="dxa"/>
              <w:right w:w="100" w:type="dxa"/>
            </w:tcMar>
          </w:tcPr>
          <w:p w14:paraId="05D872BD">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r>
    </w:tbl>
    <w:p w14:paraId="23604ABE">
      <w:pPr>
        <w:spacing w:before="80" w:after="160"/>
        <w:jc w:val="center"/>
      </w:pPr>
      <w:r>
        <w:rPr>
          <w:b/>
          <w:bCs/>
          <w:sz w:val="19"/>
          <w:szCs w:val="19"/>
        </w:rPr>
        <w:t>Table 2.</w:t>
      </w:r>
      <w:r>
        <w:rPr>
          <w:sz w:val="19"/>
          <w:szCs w:val="19"/>
        </w:rPr>
        <w:t xml:space="preserve"> [Performance comparison against baselines. Values are mean ± standard deviation over n runs. Best results in bold.]</w:t>
      </w:r>
    </w:p>
    <w:p w14:paraId="36C3CD03">
      <w:pPr>
        <w:pStyle w:val="3"/>
        <w:spacing w:before="220" w:after="100"/>
      </w:pPr>
      <w:r>
        <w:rPr>
          <w:b/>
          <w:bCs/>
          <w:color w:val="2F4F7F"/>
          <w:sz w:val="23"/>
          <w:szCs w:val="23"/>
        </w:rPr>
        <w:t>4.2 [Second result]</w:t>
      </w:r>
    </w:p>
    <w:p w14:paraId="46B85F8A">
      <w:pPr>
        <w:spacing w:after="100" w:line="276" w:lineRule="auto"/>
        <w:jc w:val="both"/>
      </w:pPr>
      <w:r>
        <w:rPr>
          <w:sz w:val="22"/>
          <w:szCs w:val="22"/>
        </w:rPr>
        <w:t>[Second finding — an ablation, sensitivity analysis or subgroup comparison.]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B1A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FBFBF" w:sz="4" w:space="0"/>
              <w:left w:val="dashed" w:color="BFBFBF" w:sz="4" w:space="0"/>
              <w:bottom w:val="dashed" w:color="BFBFBF" w:sz="4" w:space="0"/>
              <w:right w:val="dashed" w:color="BFBFBF" w:sz="4" w:space="0"/>
            </w:tcBorders>
            <w:tcMar>
              <w:top w:w="400" w:type="dxa"/>
              <w:left w:w="120" w:type="dxa"/>
              <w:bottom w:w="400" w:type="dxa"/>
              <w:right w:w="120" w:type="dxa"/>
            </w:tcMar>
          </w:tcPr>
          <w:p w14:paraId="356FB7B4">
            <w:pPr>
              <w:keepNext w:val="0"/>
              <w:keepLines w:val="0"/>
              <w:widowControl/>
              <w:suppressLineNumbers w:val="0"/>
              <w:spacing w:before="0" w:beforeAutospacing="0" w:after="160" w:afterAutospacing="0" w:line="256" w:lineRule="auto"/>
              <w:ind w:left="0" w:right="0"/>
              <w:jc w:val="center"/>
              <w:rPr>
                <w:rFonts w:hint="eastAsia"/>
                <w:lang w:eastAsia="en-US"/>
              </w:rPr>
            </w:pPr>
            <w:r>
              <w:rPr>
                <w:rFonts w:hint="eastAsia"/>
                <w:i/>
                <w:iCs/>
                <w:color w:val="6A6A6A"/>
                <w:sz w:val="19"/>
                <w:szCs w:val="19"/>
                <w:lang w:eastAsia="en-US"/>
              </w:rPr>
              <w:t>[ Insert Figure 2 here — results chart ]</w:t>
            </w:r>
          </w:p>
        </w:tc>
      </w:tr>
    </w:tbl>
    <w:p w14:paraId="5CFE2750">
      <w:pPr>
        <w:spacing w:before="80" w:after="160"/>
        <w:jc w:val="center"/>
      </w:pPr>
      <w:r>
        <w:rPr>
          <w:b/>
          <w:bCs/>
          <w:sz w:val="19"/>
          <w:szCs w:val="19"/>
        </w:rPr>
        <w:t>Figure 2.</w:t>
      </w:r>
      <w:r>
        <w:rPr>
          <w:sz w:val="19"/>
          <w:szCs w:val="19"/>
        </w:rPr>
        <w:t xml:space="preserve"> [Caption stating what is plotted, the units on each axis, and what the error bars represent.]</w:t>
      </w:r>
    </w:p>
    <w:p w14:paraId="4710BF22">
      <w:pPr>
        <w:pStyle w:val="2"/>
        <w:spacing w:before="320" w:after="120"/>
      </w:pPr>
      <w:r>
        <w:rPr>
          <w:b/>
          <w:bCs/>
          <w:color w:val="1F3864"/>
          <w:sz w:val="26"/>
          <w:szCs w:val="26"/>
        </w:rPr>
        <w:t>5. Discussion</w:t>
      </w:r>
    </w:p>
    <w:p w14:paraId="2E69B93B">
      <w:pPr>
        <w:spacing w:after="160" w:line="276" w:lineRule="auto"/>
        <w:jc w:val="both"/>
      </w:pPr>
      <w:r>
        <w:rPr>
          <w:i/>
          <w:iCs/>
          <w:color w:val="6A6A6A"/>
          <w:sz w:val="19"/>
          <w:szCs w:val="19"/>
        </w:rPr>
        <w:t>1–2 pages. This is where reviewers decide whether the paper is thoughtful. Interpret, compare, and be honest about limitations — a stated limitation is far safer than one a reviewer discovers.</w:t>
      </w:r>
    </w:p>
    <w:p w14:paraId="067ACBBB">
      <w:pPr>
        <w:spacing w:after="120" w:line="276" w:lineRule="auto"/>
        <w:jc w:val="both"/>
      </w:pPr>
      <w:r>
        <w:rPr>
          <w:sz w:val="22"/>
          <w:szCs w:val="22"/>
        </w:rPr>
        <w:t>[Paragraph 1 — interpret the principal finding. What explains it mechanistically?]</w:t>
      </w:r>
    </w:p>
    <w:p w14:paraId="3A39D739">
      <w:pPr>
        <w:spacing w:after="120" w:line="276" w:lineRule="auto"/>
        <w:jc w:val="both"/>
      </w:pPr>
      <w:r>
        <w:rPr>
          <w:sz w:val="22"/>
          <w:szCs w:val="22"/>
        </w:rPr>
        <w:t>[Paragraph 2 — compare with prior work. Where do the results agree with [3] and [7], and where do they diverge? Account for the divergence.]</w:t>
      </w:r>
    </w:p>
    <w:p w14:paraId="7C5F6ECC">
      <w:pPr>
        <w:spacing w:after="120" w:line="276" w:lineRule="auto"/>
        <w:jc w:val="both"/>
      </w:pPr>
      <w:r>
        <w:rPr>
          <w:sz w:val="22"/>
          <w:szCs w:val="22"/>
        </w:rPr>
        <w:t>[Paragraph 3 — practical implications. Who can act on this, and how?]</w:t>
      </w:r>
    </w:p>
    <w:p w14:paraId="24191AAB">
      <w:pPr>
        <w:spacing w:after="120" w:line="276" w:lineRule="auto"/>
        <w:jc w:val="both"/>
      </w:pPr>
      <w:r>
        <w:rPr>
          <w:sz w:val="22"/>
          <w:szCs w:val="22"/>
        </w:rPr>
        <w:t>[Paragraph 4 — limitations. Sample size, generalisability, assumptions that may not hold, and threats to validity. State each plainly and note its likely effect on the conclusions.]</w:t>
      </w:r>
    </w:p>
    <w:p w14:paraId="2D419982">
      <w:pPr>
        <w:pStyle w:val="2"/>
        <w:spacing w:before="320" w:after="120"/>
      </w:pPr>
      <w:r>
        <w:rPr>
          <w:b/>
          <w:bCs/>
          <w:color w:val="1F3864"/>
          <w:sz w:val="26"/>
          <w:szCs w:val="26"/>
        </w:rPr>
        <w:t>6. Conclusion</w:t>
      </w:r>
    </w:p>
    <w:p w14:paraId="63819992">
      <w:pPr>
        <w:spacing w:after="160" w:line="276" w:lineRule="auto"/>
        <w:jc w:val="both"/>
      </w:pPr>
      <w:r>
        <w:rPr>
          <w:i/>
          <w:iCs/>
          <w:color w:val="6A6A6A"/>
          <w:sz w:val="19"/>
          <w:szCs w:val="19"/>
        </w:rPr>
        <w:t>One paragraph, 150–200 words. Restate what was done and found, in past tense, then state the contribution and future direction in present tense. Introduce no new data, no new citations, and no claims the results do not support.</w:t>
      </w:r>
    </w:p>
    <w:p w14:paraId="25D95DFE">
      <w:pPr>
        <w:spacing w:after="120" w:line="276" w:lineRule="auto"/>
        <w:jc w:val="both"/>
      </w:pPr>
      <w:r>
        <w:rPr>
          <w:sz w:val="22"/>
          <w:szCs w:val="22"/>
        </w:rPr>
        <w:t>[This study [what was done]. The results showed that [principal quantitative finding]. This contributes [statement of contribution]. Future work will [specific next step, not a vague aspiration].]</w:t>
      </w:r>
    </w:p>
    <w:p w14:paraId="77C3D25D">
      <w:pPr>
        <w:pStyle w:val="2"/>
        <w:spacing w:before="320" w:after="120"/>
      </w:pPr>
      <w:r>
        <w:rPr>
          <w:b/>
          <w:bCs/>
          <w:color w:val="1F3864"/>
          <w:sz w:val="26"/>
          <w:szCs w:val="26"/>
        </w:rPr>
        <w:t>Declarations</w:t>
      </w:r>
    </w:p>
    <w:p w14:paraId="2C9C1B18">
      <w:pPr>
        <w:spacing w:after="80"/>
      </w:pPr>
      <w:r>
        <w:rPr>
          <w:b/>
          <w:bCs/>
          <w:sz w:val="22"/>
          <w:szCs w:val="22"/>
        </w:rPr>
        <w:t xml:space="preserve">Acknowledgements. </w:t>
      </w:r>
      <w:r>
        <w:rPr>
          <w:sz w:val="22"/>
          <w:szCs w:val="22"/>
        </w:rPr>
        <w:t>[Thank those who contributed but do not meet authorship criteria. Do not thank reviewers here.]</w:t>
      </w:r>
    </w:p>
    <w:p w14:paraId="0719E513">
      <w:pPr>
        <w:spacing w:after="80"/>
      </w:pPr>
      <w:r>
        <w:rPr>
          <w:b/>
          <w:bCs/>
          <w:sz w:val="22"/>
          <w:szCs w:val="22"/>
        </w:rPr>
        <w:t xml:space="preserve">Funding. </w:t>
      </w:r>
      <w:r>
        <w:rPr>
          <w:sz w:val="22"/>
          <w:szCs w:val="22"/>
        </w:rPr>
        <w:t>[Grant name and number, or: This research received no specific grant from any funding agency.]</w:t>
      </w:r>
    </w:p>
    <w:p w14:paraId="2AD5D26F">
      <w:pPr>
        <w:spacing w:after="80"/>
      </w:pPr>
      <w:r>
        <w:rPr>
          <w:b/>
          <w:bCs/>
          <w:sz w:val="22"/>
          <w:szCs w:val="22"/>
        </w:rPr>
        <w:t xml:space="preserve">Conflict of interest. </w:t>
      </w:r>
      <w:r>
        <w:rPr>
          <w:sz w:val="22"/>
          <w:szCs w:val="22"/>
        </w:rPr>
        <w:t>[The authors declare no conflict of interest, or disclose it in full.]</w:t>
      </w:r>
    </w:p>
    <w:p w14:paraId="7329B5CF">
      <w:pPr>
        <w:spacing w:after="80"/>
      </w:pPr>
      <w:r>
        <w:rPr>
          <w:b/>
          <w:bCs/>
          <w:sz w:val="22"/>
          <w:szCs w:val="22"/>
        </w:rPr>
        <w:t xml:space="preserve">Data availability. </w:t>
      </w:r>
      <w:r>
        <w:rPr>
          <w:sz w:val="22"/>
          <w:szCs w:val="22"/>
        </w:rPr>
        <w:t>[State where data and code are deposited, with a DOI or repository link, or the reason access is restricted.]</w:t>
      </w:r>
    </w:p>
    <w:p w14:paraId="25E7D179">
      <w:pPr>
        <w:spacing w:after="160"/>
      </w:pPr>
      <w:r>
        <w:rPr>
          <w:b/>
          <w:bCs/>
          <w:sz w:val="22"/>
          <w:szCs w:val="22"/>
        </w:rPr>
        <w:t xml:space="preserve">Author contributions. </w:t>
      </w:r>
      <w:r>
        <w:rPr>
          <w:sz w:val="22"/>
          <w:szCs w:val="22"/>
        </w:rPr>
        <w:t>[Use CRediT terms: conceptualisation, methodology, software, validation, formal analysis, investigation, writing — original draft, writing — review and editing, supervision.]</w:t>
      </w:r>
    </w:p>
    <w:p w14:paraId="6CDDFD19">
      <w:pPr>
        <w:pStyle w:val="2"/>
        <w:spacing w:before="320" w:after="120"/>
      </w:pPr>
      <w:r>
        <w:rPr>
          <w:b/>
          <w:bCs/>
          <w:color w:val="1F3864"/>
          <w:sz w:val="26"/>
          <w:szCs w:val="26"/>
        </w:rPr>
        <w:t>References</w:t>
      </w:r>
    </w:p>
    <w:p w14:paraId="032B8640">
      <w:pPr>
        <w:spacing w:after="160" w:line="276" w:lineRule="auto"/>
        <w:jc w:val="both"/>
      </w:pPr>
      <w:r>
        <w:rPr>
          <w:i/>
          <w:iCs/>
          <w:color w:val="6A6A6A"/>
          <w:sz w:val="19"/>
          <w:szCs w:val="19"/>
        </w:rPr>
        <w:t>25–35 references, most from the last five years, weighted toward journal articles over conference papers and websites. Numbered style shown here suits Elsevier, IIETA and IEEE; Springer journals often use author–year — check before formatting. Use a reference manager (Zotero, Mendeley, EndNote) with the journal's CSL style rather than typing these by hand.</w:t>
      </w:r>
    </w:p>
    <w:p w14:paraId="1C8E5DB8">
      <w:pPr>
        <w:spacing w:after="80"/>
        <w:ind w:left="400" w:hanging="400"/>
      </w:pPr>
      <w:r>
        <w:rPr>
          <w:sz w:val="20"/>
          <w:szCs w:val="20"/>
        </w:rPr>
        <w:t>[1]</w:t>
      </w:r>
      <w:r>
        <w:rPr>
          <w:sz w:val="20"/>
          <w:szCs w:val="20"/>
        </w:rPr>
        <w:tab/>
      </w:r>
      <w:r>
        <w:rPr>
          <w:sz w:val="20"/>
          <w:szCs w:val="20"/>
        </w:rPr>
        <w:t>Author, A.B., Author, C.D. (2025). Title of the journal article in sentence case. Journal Name, 12(3): 145-160. https://doi.org/10.xxxx/xxxxx</w:t>
      </w:r>
    </w:p>
    <w:p w14:paraId="681D4652">
      <w:pPr>
        <w:spacing w:after="80"/>
        <w:ind w:left="400" w:hanging="400"/>
      </w:pPr>
      <w:r>
        <w:rPr>
          <w:sz w:val="20"/>
          <w:szCs w:val="20"/>
        </w:rPr>
        <w:t>[2]</w:t>
      </w:r>
      <w:r>
        <w:rPr>
          <w:sz w:val="20"/>
          <w:szCs w:val="20"/>
        </w:rPr>
        <w:tab/>
      </w:r>
      <w:r>
        <w:rPr>
          <w:sz w:val="20"/>
          <w:szCs w:val="20"/>
        </w:rPr>
        <w:t>Author, E.F. (2024). Title of the conference paper. In Proceedings of the [Conference Name], City, Country, pp. 22-29. https://doi.org/10.xxxx/xxxxx</w:t>
      </w:r>
    </w:p>
    <w:p w14:paraId="6B43946C">
      <w:pPr>
        <w:spacing w:after="80"/>
        <w:ind w:left="400" w:hanging="400"/>
      </w:pPr>
      <w:r>
        <w:rPr>
          <w:sz w:val="20"/>
          <w:szCs w:val="20"/>
        </w:rPr>
        <w:t>[3]</w:t>
      </w:r>
      <w:r>
        <w:rPr>
          <w:sz w:val="20"/>
          <w:szCs w:val="20"/>
        </w:rPr>
        <w:tab/>
      </w:r>
      <w:r>
        <w:rPr>
          <w:sz w:val="20"/>
          <w:szCs w:val="20"/>
        </w:rPr>
        <w:t>Author, G.H. (2023). Title of the Book, 3rd ed. City: Publisher, pp. 88-104.</w:t>
      </w:r>
    </w:p>
    <w:p w14:paraId="354D5BBE">
      <w:pPr>
        <w:spacing w:after="80"/>
        <w:ind w:left="400" w:hanging="400"/>
      </w:pPr>
      <w:r>
        <w:rPr>
          <w:sz w:val="20"/>
          <w:szCs w:val="20"/>
        </w:rPr>
        <w:t>[4]</w:t>
      </w:r>
      <w:r>
        <w:rPr>
          <w:sz w:val="20"/>
          <w:szCs w:val="20"/>
        </w:rPr>
        <w:tab/>
      </w:r>
      <w:r>
        <w:rPr>
          <w:sz w:val="20"/>
          <w:szCs w:val="20"/>
        </w:rPr>
        <w:t>Author, I.J., Author, K.L. (2026). Title of the chapter. In Editor, M.N. (ed.), Title of the Edited Volume. City: Publisher, pp. 201-218.</w:t>
      </w:r>
    </w:p>
    <w:p w14:paraId="1CFBFCA2">
      <w:pPr>
        <w:spacing w:after="160"/>
        <w:ind w:left="400" w:hanging="400"/>
      </w:pPr>
      <w:r>
        <w:rPr>
          <w:sz w:val="20"/>
          <w:szCs w:val="20"/>
        </w:rPr>
        <w:t>[5]</w:t>
      </w:r>
      <w:r>
        <w:rPr>
          <w:sz w:val="20"/>
          <w:szCs w:val="20"/>
        </w:rPr>
        <w:tab/>
      </w:r>
      <w:r>
        <w:rPr>
          <w:sz w:val="20"/>
          <w:szCs w:val="20"/>
        </w:rPr>
        <w:t>Organisation Name. (2025). Title of the report or standard. Report No. XX-123. Retrieved from https://example.org, accessed on Jan. 15, 2026.</w:t>
      </w:r>
    </w:p>
    <w:p w14:paraId="5E0F69E4">
      <w:pPr>
        <w:pStyle w:val="2"/>
        <w:spacing w:before="320" w:after="120"/>
      </w:pPr>
      <w:r>
        <w:rPr>
          <w:b/>
          <w:bCs/>
          <w:color w:val="1F3864"/>
          <w:sz w:val="26"/>
          <w:szCs w:val="26"/>
        </w:rPr>
        <w:t>Pre-submission checklist</w:t>
      </w:r>
    </w:p>
    <w:p w14:paraId="213E687D">
      <w:pPr>
        <w:spacing w:after="160" w:line="276" w:lineRule="auto"/>
        <w:jc w:val="both"/>
      </w:pPr>
      <w:r>
        <w:rPr>
          <w:i/>
          <w:iCs/>
          <w:color w:val="6A6A6A"/>
          <w:sz w:val="19"/>
          <w:szCs w:val="19"/>
        </w:rPr>
        <w:t>Delete this whole section before submitting. Work through it after the manuscript is complete — each item below is a documented cause of desk rejection.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5426"/>
        <w:gridCol w:w="3000"/>
      </w:tblGrid>
      <w:tr w14:paraId="2E78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shd w:val="clear" w:color="auto" w:fill="1F3864"/>
            <w:tcMar>
              <w:top w:w="60" w:type="dxa"/>
              <w:left w:w="100" w:type="dxa"/>
              <w:bottom w:w="60" w:type="dxa"/>
              <w:right w:w="100" w:type="dxa"/>
            </w:tcMar>
          </w:tcPr>
          <w:p w14:paraId="27C378F6">
            <w:pPr>
              <w:keepNext w:val="0"/>
              <w:keepLines w:val="0"/>
              <w:widowControl/>
              <w:suppressLineNumbers w:val="0"/>
              <w:spacing w:before="0" w:beforeAutospacing="0" w:after="160" w:afterAutospacing="0" w:line="256" w:lineRule="auto"/>
              <w:ind w:left="0" w:right="0"/>
              <w:jc w:val="left"/>
              <w:rPr>
                <w:rFonts w:hint="eastAsia"/>
                <w:lang w:eastAsia="en-US"/>
              </w:rPr>
            </w:pPr>
          </w:p>
        </w:tc>
        <w:tc>
          <w:tcPr>
            <w:tcW w:w="5426" w:type="dxa"/>
            <w:shd w:val="clear" w:color="auto" w:fill="1F3864"/>
            <w:tcMar>
              <w:top w:w="60" w:type="dxa"/>
              <w:left w:w="100" w:type="dxa"/>
              <w:bottom w:w="60" w:type="dxa"/>
              <w:right w:w="100" w:type="dxa"/>
            </w:tcMar>
          </w:tcPr>
          <w:p w14:paraId="0698C70E">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Check</w:t>
            </w:r>
          </w:p>
        </w:tc>
        <w:tc>
          <w:tcPr>
            <w:tcW w:w="3000" w:type="dxa"/>
            <w:shd w:val="clear" w:color="auto" w:fill="1F3864"/>
            <w:tcMar>
              <w:top w:w="60" w:type="dxa"/>
              <w:left w:w="100" w:type="dxa"/>
              <w:bottom w:w="60" w:type="dxa"/>
              <w:right w:w="100" w:type="dxa"/>
            </w:tcMar>
          </w:tcPr>
          <w:p w14:paraId="06919D9F">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bCs/>
                <w:color w:val="FFFFFF"/>
                <w:sz w:val="19"/>
                <w:szCs w:val="19"/>
                <w:lang w:eastAsia="en-US"/>
              </w:rPr>
              <w:t>Why it matters</w:t>
            </w:r>
          </w:p>
        </w:tc>
      </w:tr>
      <w:tr w14:paraId="581D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60" w:type="dxa"/>
              <w:left w:w="100" w:type="dxa"/>
              <w:bottom w:w="60" w:type="dxa"/>
              <w:right w:w="100" w:type="dxa"/>
            </w:tcMar>
          </w:tcPr>
          <w:p w14:paraId="4BF05AC8">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tcMar>
              <w:top w:w="60" w:type="dxa"/>
              <w:left w:w="100" w:type="dxa"/>
              <w:bottom w:w="60" w:type="dxa"/>
              <w:right w:w="100" w:type="dxa"/>
            </w:tcMar>
          </w:tcPr>
          <w:p w14:paraId="5320DEC7">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Scope matches the journal — three recent papers from the target issue read</w:t>
            </w:r>
          </w:p>
        </w:tc>
        <w:tc>
          <w:tcPr>
            <w:tcW w:w="3000" w:type="dxa"/>
            <w:tcMar>
              <w:top w:w="60" w:type="dxa"/>
              <w:left w:w="100" w:type="dxa"/>
              <w:bottom w:w="60" w:type="dxa"/>
              <w:right w:w="100" w:type="dxa"/>
            </w:tcMar>
          </w:tcPr>
          <w:p w14:paraId="3A6821FB">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Single largest cause of desk rejection</w:t>
            </w:r>
          </w:p>
        </w:tc>
      </w:tr>
      <w:tr w14:paraId="0C2F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2F2F2"/>
            <w:tcMar>
              <w:top w:w="60" w:type="dxa"/>
              <w:left w:w="100" w:type="dxa"/>
              <w:bottom w:w="60" w:type="dxa"/>
              <w:right w:w="100" w:type="dxa"/>
            </w:tcMar>
          </w:tcPr>
          <w:p w14:paraId="0E969FB2">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shd w:val="clear" w:color="auto" w:fill="F2F2F2"/>
            <w:tcMar>
              <w:top w:w="60" w:type="dxa"/>
              <w:left w:w="100" w:type="dxa"/>
              <w:bottom w:w="60" w:type="dxa"/>
              <w:right w:w="100" w:type="dxa"/>
            </w:tcMar>
          </w:tcPr>
          <w:p w14:paraId="7582DDE7">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Abstract contains at least one quantitative result</w:t>
            </w:r>
          </w:p>
        </w:tc>
        <w:tc>
          <w:tcPr>
            <w:tcW w:w="3000" w:type="dxa"/>
            <w:shd w:val="clear" w:color="auto" w:fill="F2F2F2"/>
            <w:tcMar>
              <w:top w:w="60" w:type="dxa"/>
              <w:left w:w="100" w:type="dxa"/>
              <w:bottom w:w="60" w:type="dxa"/>
              <w:right w:w="100" w:type="dxa"/>
            </w:tcMar>
          </w:tcPr>
          <w:p w14:paraId="1B56A1E8">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Editors screen on the abstract alone</w:t>
            </w:r>
          </w:p>
        </w:tc>
      </w:tr>
      <w:tr w14:paraId="7C86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60" w:type="dxa"/>
              <w:left w:w="100" w:type="dxa"/>
              <w:bottom w:w="60" w:type="dxa"/>
              <w:right w:w="100" w:type="dxa"/>
            </w:tcMar>
          </w:tcPr>
          <w:p w14:paraId="47D58A74">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tcMar>
              <w:top w:w="60" w:type="dxa"/>
              <w:left w:w="100" w:type="dxa"/>
              <w:bottom w:w="60" w:type="dxa"/>
              <w:right w:w="100" w:type="dxa"/>
            </w:tcMar>
          </w:tcPr>
          <w:p w14:paraId="3A6A2AD5">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Contributions stated explicitly as a list in Section 1</w:t>
            </w:r>
          </w:p>
        </w:tc>
        <w:tc>
          <w:tcPr>
            <w:tcW w:w="3000" w:type="dxa"/>
            <w:tcMar>
              <w:top w:w="60" w:type="dxa"/>
              <w:left w:w="100" w:type="dxa"/>
              <w:bottom w:w="60" w:type="dxa"/>
              <w:right w:w="100" w:type="dxa"/>
            </w:tcMar>
          </w:tcPr>
          <w:p w14:paraId="7B9EAA49">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Reviewers look for this first</w:t>
            </w:r>
          </w:p>
        </w:tc>
      </w:tr>
      <w:tr w14:paraId="158E7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2F2F2"/>
            <w:tcMar>
              <w:top w:w="60" w:type="dxa"/>
              <w:left w:w="100" w:type="dxa"/>
              <w:bottom w:w="60" w:type="dxa"/>
              <w:right w:w="100" w:type="dxa"/>
            </w:tcMar>
          </w:tcPr>
          <w:p w14:paraId="610FD67C">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shd w:val="clear" w:color="auto" w:fill="F2F2F2"/>
            <w:tcMar>
              <w:top w:w="60" w:type="dxa"/>
              <w:left w:w="100" w:type="dxa"/>
              <w:bottom w:w="60" w:type="dxa"/>
              <w:right w:w="100" w:type="dxa"/>
            </w:tcMar>
          </w:tcPr>
          <w:p w14:paraId="4CB7B088">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Every figure and table cited in the text, in order</w:t>
            </w:r>
          </w:p>
        </w:tc>
        <w:tc>
          <w:tcPr>
            <w:tcW w:w="3000" w:type="dxa"/>
            <w:shd w:val="clear" w:color="auto" w:fill="F2F2F2"/>
            <w:tcMar>
              <w:top w:w="60" w:type="dxa"/>
              <w:left w:w="100" w:type="dxa"/>
              <w:bottom w:w="60" w:type="dxa"/>
              <w:right w:w="100" w:type="dxa"/>
            </w:tcMar>
          </w:tcPr>
          <w:p w14:paraId="6B6EA875">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Production will return the file otherwise</w:t>
            </w:r>
          </w:p>
        </w:tc>
      </w:tr>
      <w:tr w14:paraId="0D60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60" w:type="dxa"/>
              <w:left w:w="100" w:type="dxa"/>
              <w:bottom w:w="60" w:type="dxa"/>
              <w:right w:w="100" w:type="dxa"/>
            </w:tcMar>
          </w:tcPr>
          <w:p w14:paraId="58969A48">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tcMar>
              <w:top w:w="60" w:type="dxa"/>
              <w:left w:w="100" w:type="dxa"/>
              <w:bottom w:w="60" w:type="dxa"/>
              <w:right w:w="100" w:type="dxa"/>
            </w:tcMar>
          </w:tcPr>
          <w:p w14:paraId="39E5B4DC">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Figures at 300 dpi or vector; tables as editable text</w:t>
            </w:r>
          </w:p>
        </w:tc>
        <w:tc>
          <w:tcPr>
            <w:tcW w:w="3000" w:type="dxa"/>
            <w:tcMar>
              <w:top w:w="60" w:type="dxa"/>
              <w:left w:w="100" w:type="dxa"/>
              <w:bottom w:w="60" w:type="dxa"/>
              <w:right w:w="100" w:type="dxa"/>
            </w:tcMar>
          </w:tcPr>
          <w:p w14:paraId="66AC8636">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Low-resolution artwork delays typesetting</w:t>
            </w:r>
          </w:p>
        </w:tc>
      </w:tr>
      <w:tr w14:paraId="1545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2F2F2"/>
            <w:tcMar>
              <w:top w:w="60" w:type="dxa"/>
              <w:left w:w="100" w:type="dxa"/>
              <w:bottom w:w="60" w:type="dxa"/>
              <w:right w:w="100" w:type="dxa"/>
            </w:tcMar>
          </w:tcPr>
          <w:p w14:paraId="2AC84661">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shd w:val="clear" w:color="auto" w:fill="F2F2F2"/>
            <w:tcMar>
              <w:top w:w="60" w:type="dxa"/>
              <w:left w:w="100" w:type="dxa"/>
              <w:bottom w:w="60" w:type="dxa"/>
              <w:right w:w="100" w:type="dxa"/>
            </w:tcMar>
          </w:tcPr>
          <w:p w14:paraId="33019048">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Reference style matches the journal exactly</w:t>
            </w:r>
          </w:p>
        </w:tc>
        <w:tc>
          <w:tcPr>
            <w:tcW w:w="3000" w:type="dxa"/>
            <w:shd w:val="clear" w:color="auto" w:fill="F2F2F2"/>
            <w:tcMar>
              <w:top w:w="60" w:type="dxa"/>
              <w:left w:w="100" w:type="dxa"/>
              <w:bottom w:w="60" w:type="dxa"/>
              <w:right w:w="100" w:type="dxa"/>
            </w:tcMar>
          </w:tcPr>
          <w:p w14:paraId="3AC42F07">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Signals carelessness to the editor</w:t>
            </w:r>
          </w:p>
        </w:tc>
      </w:tr>
      <w:tr w14:paraId="1765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60" w:type="dxa"/>
              <w:left w:w="100" w:type="dxa"/>
              <w:bottom w:w="60" w:type="dxa"/>
              <w:right w:w="100" w:type="dxa"/>
            </w:tcMar>
          </w:tcPr>
          <w:p w14:paraId="0C4FFCF2">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tcMar>
              <w:top w:w="60" w:type="dxa"/>
              <w:left w:w="100" w:type="dxa"/>
              <w:bottom w:w="60" w:type="dxa"/>
              <w:right w:w="100" w:type="dxa"/>
            </w:tcMar>
          </w:tcPr>
          <w:p w14:paraId="30A20F2C">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Similarity index below 15% including self-citation</w:t>
            </w:r>
          </w:p>
        </w:tc>
        <w:tc>
          <w:tcPr>
            <w:tcW w:w="3000" w:type="dxa"/>
            <w:tcMar>
              <w:top w:w="60" w:type="dxa"/>
              <w:left w:w="100" w:type="dxa"/>
              <w:bottom w:w="60" w:type="dxa"/>
              <w:right w:w="100" w:type="dxa"/>
            </w:tcMar>
          </w:tcPr>
          <w:p w14:paraId="3CAA9FFC">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Checked automatically on submission</w:t>
            </w:r>
          </w:p>
        </w:tc>
      </w:tr>
      <w:tr w14:paraId="2CF5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2F2F2"/>
            <w:tcMar>
              <w:top w:w="60" w:type="dxa"/>
              <w:left w:w="100" w:type="dxa"/>
              <w:bottom w:w="60" w:type="dxa"/>
              <w:right w:w="100" w:type="dxa"/>
            </w:tcMar>
          </w:tcPr>
          <w:p w14:paraId="5ED9D90F">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shd w:val="clear" w:color="auto" w:fill="F2F2F2"/>
            <w:tcMar>
              <w:top w:w="60" w:type="dxa"/>
              <w:left w:w="100" w:type="dxa"/>
              <w:bottom w:w="60" w:type="dxa"/>
              <w:right w:w="100" w:type="dxa"/>
            </w:tcMar>
          </w:tcPr>
          <w:p w14:paraId="237C5303">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All declarations completed</w:t>
            </w:r>
          </w:p>
        </w:tc>
        <w:tc>
          <w:tcPr>
            <w:tcW w:w="3000" w:type="dxa"/>
            <w:shd w:val="clear" w:color="auto" w:fill="F2F2F2"/>
            <w:tcMar>
              <w:top w:w="60" w:type="dxa"/>
              <w:left w:w="100" w:type="dxa"/>
              <w:bottom w:w="60" w:type="dxa"/>
              <w:right w:w="100" w:type="dxa"/>
            </w:tcMar>
          </w:tcPr>
          <w:p w14:paraId="71974E17">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Mandatory for most publishers</w:t>
            </w:r>
          </w:p>
        </w:tc>
      </w:tr>
      <w:tr w14:paraId="2928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60" w:type="dxa"/>
              <w:left w:w="100" w:type="dxa"/>
              <w:bottom w:w="60" w:type="dxa"/>
              <w:right w:w="100" w:type="dxa"/>
            </w:tcMar>
          </w:tcPr>
          <w:p w14:paraId="21929B2D">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tcMar>
              <w:top w:w="60" w:type="dxa"/>
              <w:left w:w="100" w:type="dxa"/>
              <w:bottom w:w="60" w:type="dxa"/>
              <w:right w:w="100" w:type="dxa"/>
            </w:tcMar>
          </w:tcPr>
          <w:p w14:paraId="37A3149A">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Author list and order final</w:t>
            </w:r>
          </w:p>
        </w:tc>
        <w:tc>
          <w:tcPr>
            <w:tcW w:w="3000" w:type="dxa"/>
            <w:tcMar>
              <w:top w:w="60" w:type="dxa"/>
              <w:left w:w="100" w:type="dxa"/>
              <w:bottom w:w="60" w:type="dxa"/>
              <w:right w:w="100" w:type="dxa"/>
            </w:tcMar>
          </w:tcPr>
          <w:p w14:paraId="613C816E">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Changes after submission require formal approval</w:t>
            </w:r>
          </w:p>
        </w:tc>
      </w:tr>
      <w:tr w14:paraId="115F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2F2F2"/>
            <w:tcMar>
              <w:top w:w="60" w:type="dxa"/>
              <w:left w:w="100" w:type="dxa"/>
              <w:bottom w:w="60" w:type="dxa"/>
              <w:right w:w="100" w:type="dxa"/>
            </w:tcMar>
          </w:tcPr>
          <w:p w14:paraId="4AFFB474">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shd w:val="clear" w:color="auto" w:fill="F2F2F2"/>
            <w:tcMar>
              <w:top w:w="60" w:type="dxa"/>
              <w:left w:w="100" w:type="dxa"/>
              <w:bottom w:w="60" w:type="dxa"/>
              <w:right w:w="100" w:type="dxa"/>
            </w:tcMar>
          </w:tcPr>
          <w:p w14:paraId="19A728EB">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Journal's active Scopus coverage verified at scopus.com/sources</w:t>
            </w:r>
          </w:p>
        </w:tc>
        <w:tc>
          <w:tcPr>
            <w:tcW w:w="3000" w:type="dxa"/>
            <w:shd w:val="clear" w:color="auto" w:fill="F2F2F2"/>
            <w:tcMar>
              <w:top w:w="60" w:type="dxa"/>
              <w:left w:w="100" w:type="dxa"/>
              <w:bottom w:w="60" w:type="dxa"/>
              <w:right w:w="100" w:type="dxa"/>
            </w:tcMar>
          </w:tcPr>
          <w:p w14:paraId="3626EC8E">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Coverage is discontinued regularly</w:t>
            </w:r>
          </w:p>
        </w:tc>
      </w:tr>
      <w:tr w14:paraId="4966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60" w:type="dxa"/>
              <w:left w:w="100" w:type="dxa"/>
              <w:bottom w:w="60" w:type="dxa"/>
              <w:right w:w="100" w:type="dxa"/>
            </w:tcMar>
          </w:tcPr>
          <w:p w14:paraId="2B1DC2B9">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tcMar>
              <w:top w:w="60" w:type="dxa"/>
              <w:left w:w="100" w:type="dxa"/>
              <w:bottom w:w="60" w:type="dxa"/>
              <w:right w:w="100" w:type="dxa"/>
            </w:tcMar>
          </w:tcPr>
          <w:p w14:paraId="0E487A45">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Publisher checked against Cabell's or DOAJ</w:t>
            </w:r>
          </w:p>
        </w:tc>
        <w:tc>
          <w:tcPr>
            <w:tcW w:w="3000" w:type="dxa"/>
            <w:tcMar>
              <w:top w:w="60" w:type="dxa"/>
              <w:left w:w="100" w:type="dxa"/>
              <w:bottom w:w="60" w:type="dxa"/>
              <w:right w:w="100" w:type="dxa"/>
            </w:tcMar>
          </w:tcPr>
          <w:p w14:paraId="5FDC114A">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Predatory titles are hard to undo on a CV</w:t>
            </w:r>
          </w:p>
        </w:tc>
      </w:tr>
      <w:tr w14:paraId="17F9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shd w:val="clear" w:color="auto" w:fill="F2F2F2"/>
            <w:tcMar>
              <w:top w:w="60" w:type="dxa"/>
              <w:left w:w="100" w:type="dxa"/>
              <w:bottom w:w="60" w:type="dxa"/>
              <w:right w:w="100" w:type="dxa"/>
            </w:tcMar>
          </w:tcPr>
          <w:p w14:paraId="382816C8">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c>
          <w:tcPr>
            <w:tcW w:w="5426" w:type="dxa"/>
            <w:shd w:val="clear" w:color="auto" w:fill="F2F2F2"/>
            <w:tcMar>
              <w:top w:w="60" w:type="dxa"/>
              <w:left w:w="100" w:type="dxa"/>
              <w:bottom w:w="60" w:type="dxa"/>
              <w:right w:w="100" w:type="dxa"/>
            </w:tcMar>
          </w:tcPr>
          <w:p w14:paraId="55FB4190">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All italic grey guidance text deleted</w:t>
            </w:r>
          </w:p>
        </w:tc>
        <w:tc>
          <w:tcPr>
            <w:tcW w:w="3000" w:type="dxa"/>
            <w:shd w:val="clear" w:color="auto" w:fill="F2F2F2"/>
            <w:tcMar>
              <w:top w:w="60" w:type="dxa"/>
              <w:left w:w="100" w:type="dxa"/>
              <w:bottom w:w="60" w:type="dxa"/>
              <w:right w:w="100" w:type="dxa"/>
            </w:tcMar>
          </w:tcPr>
          <w:p w14:paraId="60E2F585">
            <w:pPr>
              <w:keepNext w:val="0"/>
              <w:keepLines w:val="0"/>
              <w:widowControl/>
              <w:suppressLineNumbers w:val="0"/>
              <w:spacing w:before="0" w:beforeAutospacing="0" w:after="160" w:afterAutospacing="0" w:line="256" w:lineRule="auto"/>
              <w:ind w:left="0" w:right="0"/>
              <w:jc w:val="left"/>
              <w:rPr>
                <w:rFonts w:hint="eastAsia"/>
                <w:lang w:eastAsia="en-US"/>
              </w:rPr>
            </w:pPr>
            <w:r>
              <w:rPr>
                <w:rFonts w:hint="eastAsia"/>
                <w:b w:val="0"/>
                <w:bCs w:val="0"/>
                <w:sz w:val="19"/>
                <w:szCs w:val="19"/>
                <w:lang w:eastAsia="en-US"/>
              </w:rPr>
              <w:t>—</w:t>
            </w:r>
          </w:p>
        </w:tc>
      </w:tr>
    </w:tbl>
    <w:p w14:paraId="1199D9AA"/>
    <w:p w14:paraId="45598A9A">
      <w:r>
        <w:br w:type="page"/>
      </w:r>
    </w:p>
    <w:p w14:paraId="2C3AB5F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Calibri" w:cs="Times New Roman"/>
          <w:b/>
          <w:bCs/>
          <w:color w:val="FF0000"/>
          <w:kern w:val="0"/>
          <w:sz w:val="22"/>
          <w:szCs w:val="22"/>
          <w:lang w:val="en-US" w:eastAsia="zh-CN" w:bidi="ar"/>
        </w:rPr>
        <w:t>Guidelines to be followed while preparing the content</w:t>
      </w:r>
      <w:r>
        <w:rPr>
          <w:rFonts w:hint="default" w:ascii="Times New Roman" w:hAnsi="Times New Roman" w:eastAsia="Calibri" w:cs="Times New Roman"/>
          <w:b/>
          <w:bCs/>
          <w:kern w:val="0"/>
          <w:sz w:val="22"/>
          <w:szCs w:val="22"/>
          <w:lang w:val="en-US" w:eastAsia="zh-CN" w:bidi="ar"/>
        </w:rPr>
        <w:t xml:space="preserve"> </w:t>
      </w:r>
    </w:p>
    <w:p w14:paraId="108D758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b/>
          <w:bCs/>
          <w:kern w:val="0"/>
          <w:sz w:val="22"/>
          <w:szCs w:val="22"/>
          <w:lang w:val="en-US" w:eastAsia="zh-CN" w:bidi="ar"/>
        </w:rPr>
        <w:t>1. Choose the journal before you write</w:t>
      </w:r>
    </w:p>
    <w:p w14:paraId="08225B8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0"/>
          <w:sz w:val="22"/>
          <w:szCs w:val="22"/>
          <w:lang w:val="en-US" w:eastAsia="zh-CN" w:bidi="ar"/>
        </w:rPr>
        <w:t>Writing first and shopping later forces a rewrite. Pick two targets, read three recent papers from each, and match your scope and length to theirs.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01"/>
        <w:gridCol w:w="3680"/>
        <w:gridCol w:w="3227"/>
      </w:tblGrid>
      <w:tr w14:paraId="1E07C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0" w:type="auto"/>
            <w:shd w:val="clear" w:color="auto" w:fill="auto"/>
            <w:tcMar>
              <w:top w:w="15" w:type="dxa"/>
              <w:left w:w="15" w:type="dxa"/>
              <w:bottom w:w="15" w:type="dxa"/>
              <w:right w:w="15" w:type="dxa"/>
            </w:tcMar>
            <w:vAlign w:val="center"/>
          </w:tcPr>
          <w:p w14:paraId="7592183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Check</w:t>
            </w:r>
          </w:p>
        </w:tc>
        <w:tc>
          <w:tcPr>
            <w:tcW w:w="0" w:type="auto"/>
            <w:shd w:val="clear" w:color="auto" w:fill="auto"/>
            <w:tcMar>
              <w:top w:w="15" w:type="dxa"/>
              <w:left w:w="15" w:type="dxa"/>
              <w:bottom w:w="15" w:type="dxa"/>
              <w:right w:w="15" w:type="dxa"/>
            </w:tcMar>
            <w:vAlign w:val="center"/>
          </w:tcPr>
          <w:p w14:paraId="253D771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Where</w:t>
            </w:r>
          </w:p>
        </w:tc>
        <w:tc>
          <w:tcPr>
            <w:tcW w:w="0" w:type="auto"/>
            <w:shd w:val="clear" w:color="auto" w:fill="auto"/>
            <w:tcMar>
              <w:top w:w="15" w:type="dxa"/>
              <w:left w:w="15" w:type="dxa"/>
              <w:bottom w:w="15" w:type="dxa"/>
              <w:right w:w="15" w:type="dxa"/>
            </w:tcMar>
            <w:vAlign w:val="center"/>
          </w:tcPr>
          <w:p w14:paraId="5E6729D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Reject if</w:t>
            </w:r>
          </w:p>
        </w:tc>
      </w:tr>
      <w:tr w14:paraId="227E8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7278682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Active Scopus coverage</w:t>
            </w:r>
          </w:p>
        </w:tc>
        <w:tc>
          <w:tcPr>
            <w:tcW w:w="0" w:type="auto"/>
            <w:shd w:val="clear" w:color="auto" w:fill="auto"/>
            <w:tcMar>
              <w:top w:w="15" w:type="dxa"/>
              <w:left w:w="15" w:type="dxa"/>
              <w:bottom w:w="15" w:type="dxa"/>
              <w:right w:w="15" w:type="dxa"/>
            </w:tcMar>
            <w:vAlign w:val="center"/>
          </w:tcPr>
          <w:p w14:paraId="61F33A5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scopus.com/sources</w:t>
            </w:r>
          </w:p>
        </w:tc>
        <w:tc>
          <w:tcPr>
            <w:tcW w:w="0" w:type="auto"/>
            <w:shd w:val="clear" w:color="auto" w:fill="auto"/>
            <w:tcMar>
              <w:top w:w="15" w:type="dxa"/>
              <w:left w:w="15" w:type="dxa"/>
              <w:bottom w:w="15" w:type="dxa"/>
              <w:right w:w="15" w:type="dxa"/>
            </w:tcMar>
            <w:vAlign w:val="center"/>
          </w:tcPr>
          <w:p w14:paraId="1620730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Marked "discontinued"</w:t>
            </w:r>
          </w:p>
        </w:tc>
      </w:tr>
      <w:tr w14:paraId="3F62C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74452B8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Publisher legitimacy</w:t>
            </w:r>
          </w:p>
        </w:tc>
        <w:tc>
          <w:tcPr>
            <w:tcW w:w="0" w:type="auto"/>
            <w:shd w:val="clear" w:color="auto" w:fill="auto"/>
            <w:tcMar>
              <w:top w:w="15" w:type="dxa"/>
              <w:left w:w="15" w:type="dxa"/>
              <w:bottom w:w="15" w:type="dxa"/>
              <w:right w:w="15" w:type="dxa"/>
            </w:tcMar>
            <w:vAlign w:val="center"/>
          </w:tcPr>
          <w:p w14:paraId="6A560E2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DOAJ, Cabell's, COPE membership</w:t>
            </w:r>
          </w:p>
        </w:tc>
        <w:tc>
          <w:tcPr>
            <w:tcW w:w="0" w:type="auto"/>
            <w:shd w:val="clear" w:color="auto" w:fill="auto"/>
            <w:tcMar>
              <w:top w:w="15" w:type="dxa"/>
              <w:left w:w="15" w:type="dxa"/>
              <w:bottom w:w="15" w:type="dxa"/>
              <w:right w:w="15" w:type="dxa"/>
            </w:tcMar>
            <w:vAlign w:val="center"/>
          </w:tcPr>
          <w:p w14:paraId="0A95545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Not listed anywhere</w:t>
            </w:r>
          </w:p>
        </w:tc>
      </w:tr>
      <w:tr w14:paraId="3247F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79F0C04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Scope fit</w:t>
            </w:r>
          </w:p>
        </w:tc>
        <w:tc>
          <w:tcPr>
            <w:tcW w:w="0" w:type="auto"/>
            <w:shd w:val="clear" w:color="auto" w:fill="auto"/>
            <w:tcMar>
              <w:top w:w="15" w:type="dxa"/>
              <w:left w:w="15" w:type="dxa"/>
              <w:bottom w:w="15" w:type="dxa"/>
              <w:right w:w="15" w:type="dxa"/>
            </w:tcMar>
            <w:vAlign w:val="center"/>
          </w:tcPr>
          <w:p w14:paraId="7A2646B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Last two issues' table of contents</w:t>
            </w:r>
          </w:p>
        </w:tc>
        <w:tc>
          <w:tcPr>
            <w:tcW w:w="0" w:type="auto"/>
            <w:shd w:val="clear" w:color="auto" w:fill="auto"/>
            <w:tcMar>
              <w:top w:w="15" w:type="dxa"/>
              <w:left w:w="15" w:type="dxa"/>
              <w:bottom w:w="15" w:type="dxa"/>
              <w:right w:w="15" w:type="dxa"/>
            </w:tcMar>
            <w:vAlign w:val="center"/>
          </w:tcPr>
          <w:p w14:paraId="6F04604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No paper resembles yours</w:t>
            </w:r>
          </w:p>
        </w:tc>
      </w:tr>
      <w:tr w14:paraId="38543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942304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Realistic turnaround</w:t>
            </w:r>
          </w:p>
        </w:tc>
        <w:tc>
          <w:tcPr>
            <w:tcW w:w="0" w:type="auto"/>
            <w:shd w:val="clear" w:color="auto" w:fill="auto"/>
            <w:tcMar>
              <w:top w:w="15" w:type="dxa"/>
              <w:left w:w="15" w:type="dxa"/>
              <w:bottom w:w="15" w:type="dxa"/>
              <w:right w:w="15" w:type="dxa"/>
            </w:tcMar>
            <w:vAlign w:val="center"/>
          </w:tcPr>
          <w:p w14:paraId="37DB8CD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Journal's stated review times</w:t>
            </w:r>
          </w:p>
        </w:tc>
        <w:tc>
          <w:tcPr>
            <w:tcW w:w="0" w:type="auto"/>
            <w:shd w:val="clear" w:color="auto" w:fill="auto"/>
            <w:tcMar>
              <w:top w:w="15" w:type="dxa"/>
              <w:left w:w="15" w:type="dxa"/>
              <w:bottom w:w="15" w:type="dxa"/>
              <w:right w:w="15" w:type="dxa"/>
            </w:tcMar>
            <w:vAlign w:val="center"/>
          </w:tcPr>
          <w:p w14:paraId="5BAF86E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Promises under 2 weeks</w:t>
            </w:r>
          </w:p>
        </w:tc>
      </w:tr>
      <w:tr w14:paraId="1CDE7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650D74D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Fees</w:t>
            </w:r>
          </w:p>
        </w:tc>
        <w:tc>
          <w:tcPr>
            <w:tcW w:w="0" w:type="auto"/>
            <w:shd w:val="clear" w:color="auto" w:fill="auto"/>
            <w:tcMar>
              <w:top w:w="15" w:type="dxa"/>
              <w:left w:w="15" w:type="dxa"/>
              <w:bottom w:w="15" w:type="dxa"/>
              <w:right w:w="15" w:type="dxa"/>
            </w:tcMar>
            <w:vAlign w:val="center"/>
          </w:tcPr>
          <w:p w14:paraId="211F11B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Guide for Authors, before submission</w:t>
            </w:r>
          </w:p>
        </w:tc>
        <w:tc>
          <w:tcPr>
            <w:tcW w:w="0" w:type="auto"/>
            <w:shd w:val="clear" w:color="auto" w:fill="auto"/>
            <w:tcMar>
              <w:top w:w="15" w:type="dxa"/>
              <w:left w:w="15" w:type="dxa"/>
              <w:bottom w:w="15" w:type="dxa"/>
              <w:right w:w="15" w:type="dxa"/>
            </w:tcMar>
            <w:vAlign w:val="center"/>
          </w:tcPr>
          <w:p w14:paraId="2D2B524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APC revealed only after acceptance</w:t>
            </w:r>
          </w:p>
        </w:tc>
      </w:tr>
      <w:tr w14:paraId="19519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1638A3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Editorial board</w:t>
            </w:r>
          </w:p>
        </w:tc>
        <w:tc>
          <w:tcPr>
            <w:tcW w:w="0" w:type="auto"/>
            <w:shd w:val="clear" w:color="auto" w:fill="auto"/>
            <w:tcMar>
              <w:top w:w="15" w:type="dxa"/>
              <w:left w:w="15" w:type="dxa"/>
              <w:bottom w:w="15" w:type="dxa"/>
              <w:right w:w="15" w:type="dxa"/>
            </w:tcMar>
            <w:vAlign w:val="center"/>
          </w:tcPr>
          <w:p w14:paraId="05676BA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Board members' own publication records</w:t>
            </w:r>
          </w:p>
        </w:tc>
        <w:tc>
          <w:tcPr>
            <w:tcW w:w="0" w:type="auto"/>
            <w:shd w:val="clear" w:color="auto" w:fill="auto"/>
            <w:tcMar>
              <w:top w:w="15" w:type="dxa"/>
              <w:left w:w="15" w:type="dxa"/>
              <w:bottom w:w="15" w:type="dxa"/>
              <w:right w:w="15" w:type="dxa"/>
            </w:tcMar>
            <w:vAlign w:val="center"/>
          </w:tcPr>
          <w:p w14:paraId="330AD03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Unreachable or unverifiable names</w:t>
            </w:r>
          </w:p>
        </w:tc>
      </w:tr>
    </w:tbl>
    <w:p w14:paraId="2CF3B76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0"/>
          <w:sz w:val="22"/>
          <w:szCs w:val="22"/>
          <w:lang w:val="en-US" w:eastAsia="zh-CN" w:bidi="ar"/>
        </w:rPr>
        <w:t>CiteScore and quartile matter less than scope fit. A Q2 paper in the right journal beats a Q1 desk rejection.</w:t>
      </w:r>
    </w:p>
    <w:p w14:paraId="55E3791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b/>
          <w:bCs/>
          <w:kern w:val="0"/>
          <w:sz w:val="22"/>
          <w:szCs w:val="22"/>
          <w:lang w:val="en-US" w:eastAsia="zh-CN" w:bidi="ar"/>
        </w:rPr>
        <w:t>2. Write in this order, not front to back</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93"/>
        <w:gridCol w:w="1148"/>
        <w:gridCol w:w="6155"/>
      </w:tblGrid>
      <w:tr w14:paraId="14419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blCellSpacing w:w="15" w:type="dxa"/>
        </w:trPr>
        <w:tc>
          <w:tcPr>
            <w:tcW w:w="948" w:type="dxa"/>
            <w:shd w:val="clear" w:color="auto" w:fill="auto"/>
            <w:tcMar>
              <w:top w:w="15" w:type="dxa"/>
              <w:left w:w="15" w:type="dxa"/>
              <w:bottom w:w="15" w:type="dxa"/>
              <w:right w:w="15" w:type="dxa"/>
            </w:tcMar>
            <w:vAlign w:val="center"/>
          </w:tcPr>
          <w:p w14:paraId="3985E2E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Order</w:t>
            </w:r>
          </w:p>
        </w:tc>
        <w:tc>
          <w:tcPr>
            <w:tcW w:w="0" w:type="auto"/>
            <w:shd w:val="clear" w:color="auto" w:fill="auto"/>
            <w:tcMar>
              <w:top w:w="15" w:type="dxa"/>
              <w:left w:w="15" w:type="dxa"/>
              <w:bottom w:w="15" w:type="dxa"/>
              <w:right w:w="15" w:type="dxa"/>
            </w:tcMar>
            <w:vAlign w:val="center"/>
          </w:tcPr>
          <w:p w14:paraId="105F730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Section</w:t>
            </w:r>
          </w:p>
        </w:tc>
        <w:tc>
          <w:tcPr>
            <w:tcW w:w="0" w:type="auto"/>
            <w:shd w:val="clear" w:color="auto" w:fill="auto"/>
            <w:tcMar>
              <w:top w:w="15" w:type="dxa"/>
              <w:left w:w="15" w:type="dxa"/>
              <w:bottom w:w="15" w:type="dxa"/>
              <w:right w:w="15" w:type="dxa"/>
            </w:tcMar>
            <w:vAlign w:val="center"/>
          </w:tcPr>
          <w:p w14:paraId="2228A62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Why</w:t>
            </w:r>
          </w:p>
        </w:tc>
      </w:tr>
      <w:tr w14:paraId="36EEA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948" w:type="dxa"/>
            <w:shd w:val="clear" w:color="auto" w:fill="auto"/>
            <w:tcMar>
              <w:top w:w="15" w:type="dxa"/>
              <w:left w:w="15" w:type="dxa"/>
              <w:bottom w:w="15" w:type="dxa"/>
              <w:right w:w="15" w:type="dxa"/>
            </w:tcMar>
            <w:vAlign w:val="center"/>
          </w:tcPr>
          <w:p w14:paraId="2F6A906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1</w:t>
            </w:r>
          </w:p>
        </w:tc>
        <w:tc>
          <w:tcPr>
            <w:tcW w:w="0" w:type="auto"/>
            <w:shd w:val="clear" w:color="auto" w:fill="auto"/>
            <w:tcMar>
              <w:top w:w="15" w:type="dxa"/>
              <w:left w:w="15" w:type="dxa"/>
              <w:bottom w:w="15" w:type="dxa"/>
              <w:right w:w="15" w:type="dxa"/>
            </w:tcMar>
            <w:vAlign w:val="center"/>
          </w:tcPr>
          <w:p w14:paraId="60A1E3A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Methods</w:t>
            </w:r>
          </w:p>
        </w:tc>
        <w:tc>
          <w:tcPr>
            <w:tcW w:w="0" w:type="auto"/>
            <w:shd w:val="clear" w:color="auto" w:fill="auto"/>
            <w:tcMar>
              <w:top w:w="15" w:type="dxa"/>
              <w:left w:w="15" w:type="dxa"/>
              <w:bottom w:w="15" w:type="dxa"/>
              <w:right w:w="15" w:type="dxa"/>
            </w:tcMar>
            <w:vAlign w:val="center"/>
          </w:tcPr>
          <w:p w14:paraId="61AD7BA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Easiest, purely factual, written while fresh</w:t>
            </w:r>
          </w:p>
        </w:tc>
      </w:tr>
      <w:tr w14:paraId="798BA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948" w:type="dxa"/>
            <w:shd w:val="clear" w:color="auto" w:fill="auto"/>
            <w:tcMar>
              <w:top w:w="15" w:type="dxa"/>
              <w:left w:w="15" w:type="dxa"/>
              <w:bottom w:w="15" w:type="dxa"/>
              <w:right w:w="15" w:type="dxa"/>
            </w:tcMar>
            <w:vAlign w:val="center"/>
          </w:tcPr>
          <w:p w14:paraId="211337D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2</w:t>
            </w:r>
          </w:p>
        </w:tc>
        <w:tc>
          <w:tcPr>
            <w:tcW w:w="0" w:type="auto"/>
            <w:shd w:val="clear" w:color="auto" w:fill="auto"/>
            <w:tcMar>
              <w:top w:w="15" w:type="dxa"/>
              <w:left w:w="15" w:type="dxa"/>
              <w:bottom w:w="15" w:type="dxa"/>
              <w:right w:w="15" w:type="dxa"/>
            </w:tcMar>
            <w:vAlign w:val="center"/>
          </w:tcPr>
          <w:p w14:paraId="1F4A711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Results</w:t>
            </w:r>
          </w:p>
        </w:tc>
        <w:tc>
          <w:tcPr>
            <w:tcW w:w="0" w:type="auto"/>
            <w:shd w:val="clear" w:color="auto" w:fill="auto"/>
            <w:tcMar>
              <w:top w:w="15" w:type="dxa"/>
              <w:left w:w="15" w:type="dxa"/>
              <w:bottom w:w="15" w:type="dxa"/>
              <w:right w:w="15" w:type="dxa"/>
            </w:tcMar>
            <w:vAlign w:val="center"/>
          </w:tcPr>
          <w:p w14:paraId="15591D4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Follows directly from methods; build figures first, then write to them</w:t>
            </w:r>
          </w:p>
        </w:tc>
      </w:tr>
      <w:tr w14:paraId="73AAD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948" w:type="dxa"/>
            <w:shd w:val="clear" w:color="auto" w:fill="auto"/>
            <w:tcMar>
              <w:top w:w="15" w:type="dxa"/>
              <w:left w:w="15" w:type="dxa"/>
              <w:bottom w:w="15" w:type="dxa"/>
              <w:right w:w="15" w:type="dxa"/>
            </w:tcMar>
            <w:vAlign w:val="center"/>
          </w:tcPr>
          <w:p w14:paraId="5F2774D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3</w:t>
            </w:r>
          </w:p>
        </w:tc>
        <w:tc>
          <w:tcPr>
            <w:tcW w:w="0" w:type="auto"/>
            <w:shd w:val="clear" w:color="auto" w:fill="auto"/>
            <w:tcMar>
              <w:top w:w="15" w:type="dxa"/>
              <w:left w:w="15" w:type="dxa"/>
              <w:bottom w:w="15" w:type="dxa"/>
              <w:right w:w="15" w:type="dxa"/>
            </w:tcMar>
            <w:vAlign w:val="center"/>
          </w:tcPr>
          <w:p w14:paraId="106BB2E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Discussion</w:t>
            </w:r>
          </w:p>
        </w:tc>
        <w:tc>
          <w:tcPr>
            <w:tcW w:w="0" w:type="auto"/>
            <w:shd w:val="clear" w:color="auto" w:fill="auto"/>
            <w:tcMar>
              <w:top w:w="15" w:type="dxa"/>
              <w:left w:w="15" w:type="dxa"/>
              <w:bottom w:w="15" w:type="dxa"/>
              <w:right w:w="15" w:type="dxa"/>
            </w:tcMar>
            <w:vAlign w:val="center"/>
          </w:tcPr>
          <w:p w14:paraId="2713EB0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Needs results settled before you can interpret</w:t>
            </w:r>
          </w:p>
        </w:tc>
      </w:tr>
      <w:tr w14:paraId="4AA2E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948" w:type="dxa"/>
            <w:shd w:val="clear" w:color="auto" w:fill="auto"/>
            <w:tcMar>
              <w:top w:w="15" w:type="dxa"/>
              <w:left w:w="15" w:type="dxa"/>
              <w:bottom w:w="15" w:type="dxa"/>
              <w:right w:w="15" w:type="dxa"/>
            </w:tcMar>
            <w:vAlign w:val="center"/>
          </w:tcPr>
          <w:p w14:paraId="347392C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4</w:t>
            </w:r>
          </w:p>
        </w:tc>
        <w:tc>
          <w:tcPr>
            <w:tcW w:w="0" w:type="auto"/>
            <w:shd w:val="clear" w:color="auto" w:fill="auto"/>
            <w:tcMar>
              <w:top w:w="15" w:type="dxa"/>
              <w:left w:w="15" w:type="dxa"/>
              <w:bottom w:w="15" w:type="dxa"/>
              <w:right w:w="15" w:type="dxa"/>
            </w:tcMar>
            <w:vAlign w:val="center"/>
          </w:tcPr>
          <w:p w14:paraId="66DC950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Introduction</w:t>
            </w:r>
          </w:p>
        </w:tc>
        <w:tc>
          <w:tcPr>
            <w:tcW w:w="0" w:type="auto"/>
            <w:shd w:val="clear" w:color="auto" w:fill="auto"/>
            <w:tcMar>
              <w:top w:w="15" w:type="dxa"/>
              <w:left w:w="15" w:type="dxa"/>
              <w:bottom w:w="15" w:type="dxa"/>
              <w:right w:w="15" w:type="dxa"/>
            </w:tcMar>
            <w:vAlign w:val="center"/>
          </w:tcPr>
          <w:p w14:paraId="74A194B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Written last so the gap matches what you actually found</w:t>
            </w:r>
          </w:p>
        </w:tc>
      </w:tr>
      <w:tr w14:paraId="24463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948" w:type="dxa"/>
            <w:shd w:val="clear" w:color="auto" w:fill="auto"/>
            <w:tcMar>
              <w:top w:w="15" w:type="dxa"/>
              <w:left w:w="15" w:type="dxa"/>
              <w:bottom w:w="15" w:type="dxa"/>
              <w:right w:w="15" w:type="dxa"/>
            </w:tcMar>
            <w:vAlign w:val="center"/>
          </w:tcPr>
          <w:p w14:paraId="2750F95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5</w:t>
            </w:r>
          </w:p>
        </w:tc>
        <w:tc>
          <w:tcPr>
            <w:tcW w:w="0" w:type="auto"/>
            <w:shd w:val="clear" w:color="auto" w:fill="auto"/>
            <w:tcMar>
              <w:top w:w="15" w:type="dxa"/>
              <w:left w:w="15" w:type="dxa"/>
              <w:bottom w:w="15" w:type="dxa"/>
              <w:right w:w="15" w:type="dxa"/>
            </w:tcMar>
            <w:vAlign w:val="center"/>
          </w:tcPr>
          <w:p w14:paraId="07B2BB9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Conclusion</w:t>
            </w:r>
          </w:p>
        </w:tc>
        <w:tc>
          <w:tcPr>
            <w:tcW w:w="0" w:type="auto"/>
            <w:shd w:val="clear" w:color="auto" w:fill="auto"/>
            <w:tcMar>
              <w:top w:w="15" w:type="dxa"/>
              <w:left w:w="15" w:type="dxa"/>
              <w:bottom w:w="15" w:type="dxa"/>
              <w:right w:w="15" w:type="dxa"/>
            </w:tcMar>
            <w:vAlign w:val="center"/>
          </w:tcPr>
          <w:p w14:paraId="009D27F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Distil</w:t>
            </w:r>
            <w:r>
              <w:rPr>
                <w:rFonts w:hint="default" w:ascii="Times New Roman" w:hAnsi="Times New Roman" w:eastAsia="Calibri" w:cs="Times New Roman"/>
                <w:kern w:val="0"/>
                <w:sz w:val="22"/>
                <w:szCs w:val="22"/>
                <w:lang w:val="en-IN" w:eastAsia="zh-CN" w:bidi="ar"/>
              </w:rPr>
              <w:t>l</w:t>
            </w:r>
            <w:r>
              <w:rPr>
                <w:rFonts w:hint="default" w:ascii="Times New Roman" w:hAnsi="Times New Roman" w:eastAsia="Calibri" w:cs="Times New Roman"/>
                <w:kern w:val="0"/>
                <w:sz w:val="22"/>
                <w:szCs w:val="22"/>
                <w:lang w:val="en-US" w:eastAsia="zh-CN" w:bidi="ar"/>
              </w:rPr>
              <w:t>s the above</w:t>
            </w:r>
          </w:p>
        </w:tc>
      </w:tr>
      <w:tr w14:paraId="7F7F2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948" w:type="dxa"/>
            <w:shd w:val="clear" w:color="auto" w:fill="auto"/>
            <w:tcMar>
              <w:top w:w="15" w:type="dxa"/>
              <w:left w:w="15" w:type="dxa"/>
              <w:bottom w:w="15" w:type="dxa"/>
              <w:right w:w="15" w:type="dxa"/>
            </w:tcMar>
            <w:vAlign w:val="center"/>
          </w:tcPr>
          <w:p w14:paraId="79B03D0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6</w:t>
            </w:r>
          </w:p>
        </w:tc>
        <w:tc>
          <w:tcPr>
            <w:tcW w:w="0" w:type="auto"/>
            <w:shd w:val="clear" w:color="auto" w:fill="auto"/>
            <w:tcMar>
              <w:top w:w="15" w:type="dxa"/>
              <w:left w:w="15" w:type="dxa"/>
              <w:bottom w:w="15" w:type="dxa"/>
              <w:right w:w="15" w:type="dxa"/>
            </w:tcMar>
            <w:vAlign w:val="center"/>
          </w:tcPr>
          <w:p w14:paraId="532DB87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Abstract</w:t>
            </w:r>
          </w:p>
        </w:tc>
        <w:tc>
          <w:tcPr>
            <w:tcW w:w="0" w:type="auto"/>
            <w:shd w:val="clear" w:color="auto" w:fill="auto"/>
            <w:tcMar>
              <w:top w:w="15" w:type="dxa"/>
              <w:left w:w="15" w:type="dxa"/>
              <w:bottom w:w="15" w:type="dxa"/>
              <w:right w:w="15" w:type="dxa"/>
            </w:tcMar>
            <w:vAlign w:val="center"/>
          </w:tcPr>
          <w:p w14:paraId="118C837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Written from the finished paper, never the plan</w:t>
            </w:r>
          </w:p>
        </w:tc>
      </w:tr>
      <w:tr w14:paraId="5D81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6" w:hRule="atLeast"/>
          <w:tblCellSpacing w:w="15" w:type="dxa"/>
        </w:trPr>
        <w:tc>
          <w:tcPr>
            <w:tcW w:w="948" w:type="dxa"/>
            <w:shd w:val="clear" w:color="auto" w:fill="auto"/>
            <w:tcMar>
              <w:top w:w="15" w:type="dxa"/>
              <w:left w:w="15" w:type="dxa"/>
              <w:bottom w:w="15" w:type="dxa"/>
              <w:right w:w="15" w:type="dxa"/>
            </w:tcMar>
            <w:vAlign w:val="center"/>
          </w:tcPr>
          <w:p w14:paraId="038FF71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7</w:t>
            </w:r>
          </w:p>
        </w:tc>
        <w:tc>
          <w:tcPr>
            <w:tcW w:w="0" w:type="auto"/>
            <w:shd w:val="clear" w:color="auto" w:fill="auto"/>
            <w:tcMar>
              <w:top w:w="15" w:type="dxa"/>
              <w:left w:w="15" w:type="dxa"/>
              <w:bottom w:w="15" w:type="dxa"/>
              <w:right w:w="15" w:type="dxa"/>
            </w:tcMar>
            <w:vAlign w:val="center"/>
          </w:tcPr>
          <w:p w14:paraId="5AAC7F3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Title</w:t>
            </w:r>
          </w:p>
        </w:tc>
        <w:tc>
          <w:tcPr>
            <w:tcW w:w="0" w:type="auto"/>
            <w:shd w:val="clear" w:color="auto" w:fill="auto"/>
            <w:tcMar>
              <w:top w:w="15" w:type="dxa"/>
              <w:left w:w="15" w:type="dxa"/>
              <w:bottom w:w="15" w:type="dxa"/>
              <w:right w:w="15" w:type="dxa"/>
            </w:tcMar>
            <w:vAlign w:val="center"/>
          </w:tcPr>
          <w:p w14:paraId="36051CB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Chosen once you know what the paper claims</w:t>
            </w:r>
          </w:p>
        </w:tc>
      </w:tr>
    </w:tbl>
    <w:p w14:paraId="09FFBC77">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0"/>
          <w:sz w:val="22"/>
          <w:szCs w:val="22"/>
          <w:lang w:val="en-US" w:eastAsia="zh-CN" w:bidi="ar"/>
        </w:rPr>
      </w:pPr>
    </w:p>
    <w:p w14:paraId="30D1E34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b/>
          <w:bCs/>
          <w:kern w:val="0"/>
          <w:sz w:val="22"/>
          <w:szCs w:val="22"/>
          <w:lang w:val="en-US" w:eastAsia="zh-CN" w:bidi="ar"/>
        </w:rPr>
        <w:t>3. Section rules that get papers accepted</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3"/>
        <w:gridCol w:w="3372"/>
        <w:gridCol w:w="4162"/>
      </w:tblGrid>
      <w:tr w14:paraId="14D17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blCellSpacing w:w="15" w:type="dxa"/>
        </w:trPr>
        <w:tc>
          <w:tcPr>
            <w:tcW w:w="0" w:type="auto"/>
            <w:shd w:val="clear" w:color="auto" w:fill="auto"/>
            <w:tcMar>
              <w:top w:w="15" w:type="dxa"/>
              <w:left w:w="15" w:type="dxa"/>
              <w:bottom w:w="15" w:type="dxa"/>
              <w:right w:w="15" w:type="dxa"/>
            </w:tcMar>
            <w:vAlign w:val="center"/>
          </w:tcPr>
          <w:p w14:paraId="294B6CA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Section</w:t>
            </w:r>
          </w:p>
        </w:tc>
        <w:tc>
          <w:tcPr>
            <w:tcW w:w="0" w:type="auto"/>
            <w:shd w:val="clear" w:color="auto" w:fill="auto"/>
            <w:tcMar>
              <w:top w:w="15" w:type="dxa"/>
              <w:left w:w="15" w:type="dxa"/>
              <w:bottom w:w="15" w:type="dxa"/>
              <w:right w:w="15" w:type="dxa"/>
            </w:tcMar>
            <w:vAlign w:val="center"/>
          </w:tcPr>
          <w:p w14:paraId="6DC7614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Do</w:t>
            </w:r>
          </w:p>
        </w:tc>
        <w:tc>
          <w:tcPr>
            <w:tcW w:w="0" w:type="auto"/>
            <w:shd w:val="clear" w:color="auto" w:fill="auto"/>
            <w:tcMar>
              <w:top w:w="15" w:type="dxa"/>
              <w:left w:w="15" w:type="dxa"/>
              <w:bottom w:w="15" w:type="dxa"/>
              <w:right w:w="15" w:type="dxa"/>
            </w:tcMar>
            <w:vAlign w:val="center"/>
          </w:tcPr>
          <w:p w14:paraId="2978647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Never</w:t>
            </w:r>
          </w:p>
        </w:tc>
      </w:tr>
      <w:tr w14:paraId="424EE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59BCAE5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Abstract</w:t>
            </w:r>
          </w:p>
        </w:tc>
        <w:tc>
          <w:tcPr>
            <w:tcW w:w="0" w:type="auto"/>
            <w:shd w:val="clear" w:color="auto" w:fill="auto"/>
            <w:tcMar>
              <w:top w:w="15" w:type="dxa"/>
              <w:left w:w="15" w:type="dxa"/>
              <w:bottom w:w="15" w:type="dxa"/>
              <w:right w:w="15" w:type="dxa"/>
            </w:tcMar>
            <w:vAlign w:val="center"/>
          </w:tcPr>
          <w:p w14:paraId="6147F31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Include at least one number</w:t>
            </w:r>
          </w:p>
        </w:tc>
        <w:tc>
          <w:tcPr>
            <w:tcW w:w="0" w:type="auto"/>
            <w:shd w:val="clear" w:color="auto" w:fill="auto"/>
            <w:tcMar>
              <w:top w:w="15" w:type="dxa"/>
              <w:left w:w="15" w:type="dxa"/>
              <w:bottom w:w="15" w:type="dxa"/>
              <w:right w:w="15" w:type="dxa"/>
            </w:tcMar>
            <w:vAlign w:val="center"/>
          </w:tcPr>
          <w:p w14:paraId="1067E55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Cite references or use undefined abbreviations</w:t>
            </w:r>
          </w:p>
        </w:tc>
      </w:tr>
      <w:tr w14:paraId="6C05B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445145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Introduction</w:t>
            </w:r>
          </w:p>
        </w:tc>
        <w:tc>
          <w:tcPr>
            <w:tcW w:w="0" w:type="auto"/>
            <w:shd w:val="clear" w:color="auto" w:fill="auto"/>
            <w:tcMar>
              <w:top w:w="15" w:type="dxa"/>
              <w:left w:w="15" w:type="dxa"/>
              <w:bottom w:w="15" w:type="dxa"/>
              <w:right w:w="15" w:type="dxa"/>
            </w:tcMar>
            <w:vAlign w:val="center"/>
          </w:tcPr>
          <w:p w14:paraId="3FC1721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List contributions explicitly</w:t>
            </w:r>
          </w:p>
        </w:tc>
        <w:tc>
          <w:tcPr>
            <w:tcW w:w="0" w:type="auto"/>
            <w:shd w:val="clear" w:color="auto" w:fill="auto"/>
            <w:tcMar>
              <w:top w:w="15" w:type="dxa"/>
              <w:left w:w="15" w:type="dxa"/>
              <w:bottom w:w="15" w:type="dxa"/>
              <w:right w:w="15" w:type="dxa"/>
            </w:tcMar>
            <w:vAlign w:val="center"/>
          </w:tcPr>
          <w:p w14:paraId="5481B3C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Review literature here — that's Section 2</w:t>
            </w:r>
          </w:p>
        </w:tc>
      </w:tr>
      <w:tr w14:paraId="4DDC2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1E596BC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Literature</w:t>
            </w:r>
          </w:p>
        </w:tc>
        <w:tc>
          <w:tcPr>
            <w:tcW w:w="0" w:type="auto"/>
            <w:shd w:val="clear" w:color="auto" w:fill="auto"/>
            <w:tcMar>
              <w:top w:w="15" w:type="dxa"/>
              <w:left w:w="15" w:type="dxa"/>
              <w:bottom w:w="15" w:type="dxa"/>
              <w:right w:w="15" w:type="dxa"/>
            </w:tcMar>
            <w:vAlign w:val="center"/>
          </w:tcPr>
          <w:p w14:paraId="7D5E889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Group by theme, end with a gap table</w:t>
            </w:r>
          </w:p>
        </w:tc>
        <w:tc>
          <w:tcPr>
            <w:tcW w:w="0" w:type="auto"/>
            <w:shd w:val="clear" w:color="auto" w:fill="auto"/>
            <w:tcMar>
              <w:top w:w="15" w:type="dxa"/>
              <w:left w:w="15" w:type="dxa"/>
              <w:bottom w:w="15" w:type="dxa"/>
              <w:right w:w="15" w:type="dxa"/>
            </w:tcMar>
            <w:vAlign w:val="center"/>
          </w:tcPr>
          <w:p w14:paraId="78A11E4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List studies chronologically</w:t>
            </w:r>
          </w:p>
        </w:tc>
      </w:tr>
      <w:tr w14:paraId="6D52A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01B6E1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Methods</w:t>
            </w:r>
          </w:p>
        </w:tc>
        <w:tc>
          <w:tcPr>
            <w:tcW w:w="0" w:type="auto"/>
            <w:shd w:val="clear" w:color="auto" w:fill="auto"/>
            <w:tcMar>
              <w:top w:w="15" w:type="dxa"/>
              <w:left w:w="15" w:type="dxa"/>
              <w:bottom w:w="15" w:type="dxa"/>
              <w:right w:w="15" w:type="dxa"/>
            </w:tcMar>
            <w:vAlign w:val="center"/>
          </w:tcPr>
          <w:p w14:paraId="2C7AB5F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Give versions, parameters, seeds</w:t>
            </w:r>
          </w:p>
        </w:tc>
        <w:tc>
          <w:tcPr>
            <w:tcW w:w="0" w:type="auto"/>
            <w:shd w:val="clear" w:color="auto" w:fill="auto"/>
            <w:tcMar>
              <w:top w:w="15" w:type="dxa"/>
              <w:left w:w="15" w:type="dxa"/>
              <w:bottom w:w="15" w:type="dxa"/>
              <w:right w:w="15" w:type="dxa"/>
            </w:tcMar>
            <w:vAlign w:val="center"/>
          </w:tcPr>
          <w:p w14:paraId="63BE5C8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Omit anything needed to reproduce</w:t>
            </w:r>
          </w:p>
        </w:tc>
      </w:tr>
      <w:tr w14:paraId="65C11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10FBB65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Results</w:t>
            </w:r>
          </w:p>
        </w:tc>
        <w:tc>
          <w:tcPr>
            <w:tcW w:w="0" w:type="auto"/>
            <w:shd w:val="clear" w:color="auto" w:fill="auto"/>
            <w:tcMar>
              <w:top w:w="15" w:type="dxa"/>
              <w:left w:w="15" w:type="dxa"/>
              <w:bottom w:w="15" w:type="dxa"/>
              <w:right w:w="15" w:type="dxa"/>
            </w:tcMar>
            <w:vAlign w:val="center"/>
          </w:tcPr>
          <w:p w14:paraId="4D64DF0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Report; give spread or significance</w:t>
            </w:r>
          </w:p>
        </w:tc>
        <w:tc>
          <w:tcPr>
            <w:tcW w:w="0" w:type="auto"/>
            <w:shd w:val="clear" w:color="auto" w:fill="auto"/>
            <w:tcMar>
              <w:top w:w="15" w:type="dxa"/>
              <w:left w:w="15" w:type="dxa"/>
              <w:bottom w:w="15" w:type="dxa"/>
              <w:right w:w="15" w:type="dxa"/>
            </w:tcMar>
            <w:vAlign w:val="center"/>
          </w:tcPr>
          <w:p w14:paraId="44DBC69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Interpret — that belongs in Discussion</w:t>
            </w:r>
          </w:p>
        </w:tc>
      </w:tr>
      <w:tr w14:paraId="73664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22CDDAA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Discussion</w:t>
            </w:r>
          </w:p>
        </w:tc>
        <w:tc>
          <w:tcPr>
            <w:tcW w:w="0" w:type="auto"/>
            <w:shd w:val="clear" w:color="auto" w:fill="auto"/>
            <w:tcMar>
              <w:top w:w="15" w:type="dxa"/>
              <w:left w:w="15" w:type="dxa"/>
              <w:bottom w:w="15" w:type="dxa"/>
              <w:right w:w="15" w:type="dxa"/>
            </w:tcMar>
            <w:vAlign w:val="center"/>
          </w:tcPr>
          <w:p w14:paraId="2C511E8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State limitations plainly</w:t>
            </w:r>
          </w:p>
        </w:tc>
        <w:tc>
          <w:tcPr>
            <w:tcW w:w="0" w:type="auto"/>
            <w:shd w:val="clear" w:color="auto" w:fill="auto"/>
            <w:tcMar>
              <w:top w:w="15" w:type="dxa"/>
              <w:left w:w="15" w:type="dxa"/>
              <w:bottom w:w="15" w:type="dxa"/>
              <w:right w:w="15" w:type="dxa"/>
            </w:tcMar>
            <w:vAlign w:val="center"/>
          </w:tcPr>
          <w:p w14:paraId="1C26C8A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Claim more than the data support</w:t>
            </w:r>
          </w:p>
        </w:tc>
      </w:tr>
      <w:tr w14:paraId="2AF58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549FC9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Conclusion</w:t>
            </w:r>
          </w:p>
        </w:tc>
        <w:tc>
          <w:tcPr>
            <w:tcW w:w="0" w:type="auto"/>
            <w:shd w:val="clear" w:color="auto" w:fill="auto"/>
            <w:tcMar>
              <w:top w:w="15" w:type="dxa"/>
              <w:left w:w="15" w:type="dxa"/>
              <w:bottom w:w="15" w:type="dxa"/>
              <w:right w:w="15" w:type="dxa"/>
            </w:tcMar>
            <w:vAlign w:val="center"/>
          </w:tcPr>
          <w:p w14:paraId="25EE302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Restate findings, name future work</w:t>
            </w:r>
          </w:p>
        </w:tc>
        <w:tc>
          <w:tcPr>
            <w:tcW w:w="0" w:type="auto"/>
            <w:shd w:val="clear" w:color="auto" w:fill="auto"/>
            <w:tcMar>
              <w:top w:w="15" w:type="dxa"/>
              <w:left w:w="15" w:type="dxa"/>
              <w:bottom w:w="15" w:type="dxa"/>
              <w:right w:w="15" w:type="dxa"/>
            </w:tcMar>
            <w:vAlign w:val="center"/>
          </w:tcPr>
          <w:p w14:paraId="7399279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Introduce new data or citations</w:t>
            </w:r>
          </w:p>
        </w:tc>
      </w:tr>
    </w:tbl>
    <w:p w14:paraId="220F7600">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0"/>
          <w:sz w:val="22"/>
          <w:szCs w:val="22"/>
          <w:lang w:val="en-US" w:eastAsia="zh-CN" w:bidi="ar"/>
        </w:rPr>
      </w:pPr>
    </w:p>
    <w:p w14:paraId="1144ECD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b/>
          <w:bCs/>
          <w:kern w:val="0"/>
          <w:sz w:val="22"/>
          <w:szCs w:val="22"/>
          <w:lang w:val="en-US" w:eastAsia="zh-CN" w:bidi="ar"/>
        </w:rPr>
        <w:t>4. Formatting</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3"/>
        <w:gridCol w:w="4282"/>
      </w:tblGrid>
      <w:tr w14:paraId="5F06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0" w:type="auto"/>
            <w:shd w:val="clear" w:color="auto" w:fill="auto"/>
            <w:tcMar>
              <w:top w:w="15" w:type="dxa"/>
              <w:left w:w="15" w:type="dxa"/>
              <w:bottom w:w="15" w:type="dxa"/>
              <w:right w:w="15" w:type="dxa"/>
            </w:tcMar>
            <w:vAlign w:val="center"/>
          </w:tcPr>
          <w:p w14:paraId="46FB30B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Element</w:t>
            </w:r>
          </w:p>
        </w:tc>
        <w:tc>
          <w:tcPr>
            <w:tcW w:w="0" w:type="auto"/>
            <w:shd w:val="clear" w:color="auto" w:fill="auto"/>
            <w:tcMar>
              <w:top w:w="15" w:type="dxa"/>
              <w:left w:w="15" w:type="dxa"/>
              <w:bottom w:w="15" w:type="dxa"/>
              <w:right w:w="15" w:type="dxa"/>
            </w:tcMar>
            <w:vAlign w:val="center"/>
          </w:tcPr>
          <w:p w14:paraId="35A8E50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eastAsia="en-US"/>
              </w:rPr>
            </w:pPr>
            <w:r>
              <w:rPr>
                <w:rFonts w:hint="default" w:ascii="Times New Roman" w:hAnsi="Times New Roman" w:eastAsia="Calibri" w:cs="Times New Roman"/>
                <w:b/>
                <w:bCs/>
                <w:kern w:val="0"/>
                <w:sz w:val="22"/>
                <w:szCs w:val="22"/>
                <w:lang w:val="en-US" w:eastAsia="zh-CN" w:bidi="ar"/>
              </w:rPr>
              <w:t>Convention</w:t>
            </w:r>
          </w:p>
        </w:tc>
      </w:tr>
      <w:tr w14:paraId="41E59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7C460F4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Length</w:t>
            </w:r>
          </w:p>
        </w:tc>
        <w:tc>
          <w:tcPr>
            <w:tcW w:w="0" w:type="auto"/>
            <w:shd w:val="clear" w:color="auto" w:fill="auto"/>
            <w:tcMar>
              <w:top w:w="15" w:type="dxa"/>
              <w:left w:w="15" w:type="dxa"/>
              <w:bottom w:w="15" w:type="dxa"/>
              <w:right w:w="15" w:type="dxa"/>
            </w:tcMar>
            <w:vAlign w:val="center"/>
          </w:tcPr>
          <w:p w14:paraId="5909132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6,000–8,000 words, 25–35 references</w:t>
            </w:r>
          </w:p>
        </w:tc>
      </w:tr>
      <w:tr w14:paraId="609EF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1A0254B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Tense</w:t>
            </w:r>
          </w:p>
        </w:tc>
        <w:tc>
          <w:tcPr>
            <w:tcW w:w="0" w:type="auto"/>
            <w:shd w:val="clear" w:color="auto" w:fill="auto"/>
            <w:tcMar>
              <w:top w:w="15" w:type="dxa"/>
              <w:left w:w="15" w:type="dxa"/>
              <w:bottom w:w="15" w:type="dxa"/>
              <w:right w:w="15" w:type="dxa"/>
            </w:tcMar>
            <w:vAlign w:val="center"/>
          </w:tcPr>
          <w:p w14:paraId="0D8E174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Methods and results past; conclusions present</w:t>
            </w:r>
          </w:p>
        </w:tc>
      </w:tr>
      <w:tr w14:paraId="53D6C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DFB5F7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Person</w:t>
            </w:r>
          </w:p>
        </w:tc>
        <w:tc>
          <w:tcPr>
            <w:tcW w:w="0" w:type="auto"/>
            <w:shd w:val="clear" w:color="auto" w:fill="auto"/>
            <w:tcMar>
              <w:top w:w="15" w:type="dxa"/>
              <w:left w:w="15" w:type="dxa"/>
              <w:bottom w:w="15" w:type="dxa"/>
              <w:right w:w="15" w:type="dxa"/>
            </w:tcMar>
            <w:vAlign w:val="center"/>
          </w:tcPr>
          <w:p w14:paraId="5AB4D6F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Passive or "we" — check what the journal uses</w:t>
            </w:r>
          </w:p>
        </w:tc>
      </w:tr>
      <w:tr w14:paraId="29B34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5618D42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Figures</w:t>
            </w:r>
          </w:p>
        </w:tc>
        <w:tc>
          <w:tcPr>
            <w:tcW w:w="0" w:type="auto"/>
            <w:shd w:val="clear" w:color="auto" w:fill="auto"/>
            <w:tcMar>
              <w:top w:w="15" w:type="dxa"/>
              <w:left w:w="15" w:type="dxa"/>
              <w:bottom w:w="15" w:type="dxa"/>
              <w:right w:w="15" w:type="dxa"/>
            </w:tcMar>
            <w:vAlign w:val="center"/>
          </w:tcPr>
          <w:p w14:paraId="3971372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 xml:space="preserve">300 dpi raster or vector; caption </w:t>
            </w:r>
            <w:r>
              <w:rPr>
                <w:rFonts w:hint="default" w:ascii="Times New Roman" w:hAnsi="Times New Roman" w:eastAsia="Calibri" w:cs="Times New Roman"/>
                <w:b/>
                <w:bCs/>
                <w:kern w:val="0"/>
                <w:sz w:val="22"/>
                <w:szCs w:val="22"/>
                <w:lang w:val="en-US" w:eastAsia="zh-CN" w:bidi="ar"/>
              </w:rPr>
              <w:t>below</w:t>
            </w:r>
          </w:p>
        </w:tc>
      </w:tr>
      <w:tr w14:paraId="176AC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641BDD4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Tables</w:t>
            </w:r>
          </w:p>
        </w:tc>
        <w:tc>
          <w:tcPr>
            <w:tcW w:w="0" w:type="auto"/>
            <w:shd w:val="clear" w:color="auto" w:fill="auto"/>
            <w:tcMar>
              <w:top w:w="15" w:type="dxa"/>
              <w:left w:w="15" w:type="dxa"/>
              <w:bottom w:w="15" w:type="dxa"/>
              <w:right w:w="15" w:type="dxa"/>
            </w:tcMar>
            <w:vAlign w:val="center"/>
          </w:tcPr>
          <w:p w14:paraId="4AF8E70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 xml:space="preserve">Editable text, never images; caption </w:t>
            </w:r>
            <w:r>
              <w:rPr>
                <w:rFonts w:hint="default" w:ascii="Times New Roman" w:hAnsi="Times New Roman" w:eastAsia="Calibri" w:cs="Times New Roman"/>
                <w:b/>
                <w:bCs/>
                <w:kern w:val="0"/>
                <w:sz w:val="22"/>
                <w:szCs w:val="22"/>
                <w:lang w:val="en-US" w:eastAsia="zh-CN" w:bidi="ar"/>
              </w:rPr>
              <w:t>above</w:t>
            </w:r>
          </w:p>
        </w:tc>
      </w:tr>
      <w:tr w14:paraId="4D211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B936DD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Equations</w:t>
            </w:r>
          </w:p>
        </w:tc>
        <w:tc>
          <w:tcPr>
            <w:tcW w:w="0" w:type="auto"/>
            <w:shd w:val="clear" w:color="auto" w:fill="auto"/>
            <w:tcMar>
              <w:top w:w="15" w:type="dxa"/>
              <w:left w:w="15" w:type="dxa"/>
              <w:bottom w:w="15" w:type="dxa"/>
              <w:right w:w="15" w:type="dxa"/>
            </w:tcMar>
            <w:vAlign w:val="center"/>
          </w:tcPr>
          <w:p w14:paraId="7430860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Word equation editor, numbered right</w:t>
            </w:r>
          </w:p>
        </w:tc>
      </w:tr>
      <w:tr w14:paraId="3BD6A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690BF11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References</w:t>
            </w:r>
          </w:p>
        </w:tc>
        <w:tc>
          <w:tcPr>
            <w:tcW w:w="0" w:type="auto"/>
            <w:shd w:val="clear" w:color="auto" w:fill="auto"/>
            <w:tcMar>
              <w:top w:w="15" w:type="dxa"/>
              <w:left w:w="15" w:type="dxa"/>
              <w:bottom w:w="15" w:type="dxa"/>
              <w:right w:w="15" w:type="dxa"/>
            </w:tcMar>
            <w:vAlign w:val="center"/>
          </w:tcPr>
          <w:p w14:paraId="6109DB2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Reference manager with the journal's CSL style</w:t>
            </w:r>
          </w:p>
        </w:tc>
      </w:tr>
      <w:tr w14:paraId="08ABC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097E85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Language</w:t>
            </w:r>
          </w:p>
        </w:tc>
        <w:tc>
          <w:tcPr>
            <w:tcW w:w="0" w:type="auto"/>
            <w:shd w:val="clear" w:color="auto" w:fill="auto"/>
            <w:tcMar>
              <w:top w:w="15" w:type="dxa"/>
              <w:left w:w="15" w:type="dxa"/>
              <w:bottom w:w="15" w:type="dxa"/>
              <w:right w:w="15" w:type="dxa"/>
            </w:tcMar>
            <w:vAlign w:val="center"/>
          </w:tcPr>
          <w:p w14:paraId="3598784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eastAsia="en-US"/>
              </w:rPr>
            </w:pPr>
            <w:r>
              <w:rPr>
                <w:rFonts w:hint="default" w:ascii="Times New Roman" w:hAnsi="Times New Roman" w:eastAsia="Calibri" w:cs="Times New Roman"/>
                <w:kern w:val="0"/>
                <w:sz w:val="22"/>
                <w:szCs w:val="22"/>
                <w:lang w:val="en-US" w:eastAsia="zh-CN" w:bidi="ar"/>
              </w:rPr>
              <w:t>Consistent spelling variant throughout</w:t>
            </w:r>
          </w:p>
        </w:tc>
      </w:tr>
    </w:tbl>
    <w:p w14:paraId="35809F4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b/>
          <w:bCs/>
          <w:kern w:val="0"/>
          <w:sz w:val="22"/>
          <w:szCs w:val="22"/>
          <w:lang w:val="en-US" w:eastAsia="zh-CN" w:bidi="ar"/>
        </w:rPr>
        <w:t>5. Ethics — non-negotiable</w:t>
      </w:r>
    </w:p>
    <w:p w14:paraId="79E0CB56">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Calibri" w:cs="Times New Roman"/>
          <w:sz w:val="22"/>
          <w:szCs w:val="22"/>
          <w:lang w:val="en-US" w:eastAsia="en-US"/>
        </w:rPr>
      </w:pPr>
      <w:r>
        <w:rPr>
          <w:rFonts w:hint="default" w:ascii="Times New Roman" w:hAnsi="Times New Roman" w:eastAsia="Calibri" w:cs="Times New Roman"/>
          <w:sz w:val="22"/>
          <w:szCs w:val="22"/>
          <w:lang w:val="en-US" w:eastAsia="en-US"/>
        </w:rPr>
        <w:t>Similarity index below 15%, self-plagiarism included. Rephrasing your own prior paper still counts.</w:t>
      </w:r>
    </w:p>
    <w:p w14:paraId="2CC68641">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Calibri" w:cs="Times New Roman"/>
          <w:sz w:val="22"/>
          <w:szCs w:val="22"/>
          <w:lang w:val="en-US" w:eastAsia="en-US"/>
        </w:rPr>
      </w:pPr>
      <w:r>
        <w:rPr>
          <w:rFonts w:hint="default" w:ascii="Times New Roman" w:hAnsi="Times New Roman" w:eastAsia="Calibri" w:cs="Times New Roman"/>
          <w:sz w:val="22"/>
          <w:szCs w:val="22"/>
          <w:lang w:val="en-US" w:eastAsia="en-US"/>
        </w:rPr>
        <w:t>Authorship follows ICMJE: substantial contribution, drafting or revising, final approval, and accountability. Adding a supervisor who did none of these is misconduct, however customary it feels.</w:t>
      </w:r>
    </w:p>
    <w:p w14:paraId="5D55EAF5">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Calibri" w:cs="Times New Roman"/>
          <w:sz w:val="22"/>
          <w:szCs w:val="22"/>
          <w:lang w:val="en-US" w:eastAsia="en-US"/>
        </w:rPr>
      </w:pPr>
      <w:r>
        <w:rPr>
          <w:rFonts w:hint="default" w:ascii="Times New Roman" w:hAnsi="Times New Roman" w:eastAsia="Calibri" w:cs="Times New Roman"/>
          <w:sz w:val="22"/>
          <w:szCs w:val="22"/>
          <w:lang w:val="en-US" w:eastAsia="en-US"/>
        </w:rPr>
        <w:t>Author list and order are final at submission. Changes afterwards need written approval from every author.</w:t>
      </w:r>
    </w:p>
    <w:p w14:paraId="62F2DA8D">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Calibri" w:cs="Times New Roman"/>
          <w:sz w:val="22"/>
          <w:szCs w:val="22"/>
          <w:lang w:val="en-US" w:eastAsia="en-US"/>
        </w:rPr>
      </w:pPr>
      <w:r>
        <w:rPr>
          <w:rFonts w:hint="default" w:ascii="Times New Roman" w:hAnsi="Times New Roman" w:eastAsia="Calibri" w:cs="Times New Roman"/>
          <w:sz w:val="22"/>
          <w:szCs w:val="22"/>
          <w:lang w:val="en-US" w:eastAsia="en-US"/>
        </w:rPr>
        <w:t>Declare AI use if the journal asks. Most now require a statement; a few prohibit it in drafting.</w:t>
      </w:r>
    </w:p>
    <w:p w14:paraId="0B4D7F34">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Calibri" w:cs="Times New Roman"/>
          <w:sz w:val="22"/>
          <w:szCs w:val="22"/>
          <w:lang w:val="en-US" w:eastAsia="en-US"/>
        </w:rPr>
      </w:pPr>
      <w:r>
        <w:rPr>
          <w:rFonts w:hint="default" w:ascii="Times New Roman" w:hAnsi="Times New Roman" w:eastAsia="Calibri" w:cs="Times New Roman"/>
          <w:sz w:val="22"/>
          <w:szCs w:val="22"/>
          <w:lang w:val="en-US" w:eastAsia="en-US"/>
        </w:rPr>
        <w:t>One journal at a time. Simultaneous submission is grounds for retraction and a blacklist.</w:t>
      </w:r>
    </w:p>
    <w:p w14:paraId="6583026F">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Calibri" w:cs="Times New Roman"/>
          <w:sz w:val="22"/>
          <w:szCs w:val="22"/>
          <w:lang w:val="en-US" w:eastAsia="en-US"/>
        </w:rPr>
      </w:pPr>
      <w:r>
        <w:rPr>
          <w:rFonts w:hint="default" w:ascii="Times New Roman" w:hAnsi="Times New Roman" w:eastAsia="Calibri" w:cs="Times New Roman"/>
          <w:sz w:val="22"/>
          <w:szCs w:val="22"/>
          <w:lang w:val="en-US" w:eastAsia="en-US"/>
        </w:rPr>
        <w:t>Ethics approval number in the Methods for any human or animal data.</w:t>
      </w:r>
    </w:p>
    <w:p w14:paraId="22AA704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4C4D00A0"/>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color w:val="6A6A6A"/>
        <w:sz w:val="17"/>
        <w:szCs w:val="17"/>
      </w:rPr>
      <w:fldChar w:fldCharType="begin"/>
    </w:r>
    <w:r>
      <w:rPr>
        <w:color w:val="6A6A6A"/>
        <w:sz w:val="17"/>
        <w:szCs w:val="17"/>
      </w:rPr>
      <w:instrText xml:space="preserve">PAGE</w:instrText>
    </w:r>
    <w:r>
      <w:rPr>
        <w:color w:val="6A6A6A"/>
        <w:sz w:val="17"/>
        <w:szCs w:val="17"/>
      </w:rPr>
      <w:fldChar w:fldCharType="separate"/>
    </w:r>
    <w:r>
      <w:rPr>
        <w:color w:val="6A6A6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i/>
        <w:iCs/>
        <w:color w:val="6A6A6A"/>
        <w:sz w:val="17"/>
        <w:szCs w:val="17"/>
      </w:rPr>
      <w:t>[Journal name] · Manuscript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Un-named</dc:creator>
  <cp:lastModifiedBy>kalab</cp:lastModifiedBy>
  <dcterms:modified xsi:type="dcterms:W3CDTF">2026-10-04T16:40:27Z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