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F497D"/>
          <w:sz w:val="40"/>
        </w:rPr>
        <w:t>APPROVAL NOTE: Equipment Integrity Inspection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Source Document: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Equipment Integrity Inspection 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Generated Date: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2026-09-03 22:15:40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Approval Status: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  <w:sz w:val="19"/>
              </w:rPr>
              <w:t>DRAFT — PENDING OPERATOR 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Governance: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AEGIS Autonomous Industrial Agent Core</w:t>
            </w:r>
          </w:p>
        </w:tc>
      </w:tr>
    </w:tbl>
    <w:p/>
    <w:p>
      <w:pPr>
        <w:pStyle w:val="Heading2"/>
      </w:pPr>
      <w:r>
        <w:t>Executive Summary</w:t>
      </w:r>
    </w:p>
    <w:p>
      <w:pPr>
        <w:spacing w:line="276" w:lineRule="auto"/>
      </w:pPr>
      <w:r>
        <w:t>Critical integrity concerns identified for PUMP-104B and TANK-301A requiring operator sign-off.</w:t>
      </w:r>
    </w:p>
    <w:p>
      <w:pPr>
        <w:pStyle w:val="Heading2"/>
      </w:pPr>
      <w:r>
        <w:t>1. Extracted Facts and Key Findings</w:t>
      </w:r>
    </w:p>
    <w:p>
      <w:r>
        <w:t>The following factual determinations were extracted directly from the inspection report:</w:t>
      </w:r>
    </w:p>
    <w:p>
      <w:pPr>
        <w:pStyle w:val="ListBullet"/>
      </w:pPr>
      <w:r>
        <w:rPr>
          <w:sz w:val="21"/>
        </w:rPr>
        <w:t>PUMP-104B: Vibration level exceeds ISO standard 10816-3 threshold at 7.8 mm/s RMS.</w:t>
      </w:r>
    </w:p>
    <w:p>
      <w:pPr>
        <w:pStyle w:val="ListBullet"/>
      </w:pPr>
      <w:r>
        <w:rPr>
          <w:sz w:val="21"/>
        </w:rPr>
        <w:t>TANK-301A: External shell wall thickness is 3.1 mm, which is below the 4.0 mm nominal minimum.</w:t>
      </w:r>
    </w:p>
    <w:p>
      <w:pPr>
        <w:pStyle w:val="ListBullet"/>
      </w:pPr>
      <w:r>
        <w:rPr>
          <w:sz w:val="21"/>
        </w:rPr>
        <w:t>PIPE-EX-12: Flange gasket minor weeping at Joint #4 is within operational limits.</w:t>
      </w:r>
    </w:p>
    <w:p>
      <w:pPr>
        <w:pStyle w:val="Heading2"/>
      </w:pPr>
      <w:r>
        <w:t>2. Supporting Observations</w:t>
      </w:r>
    </w:p>
    <w:p>
      <w:r>
        <w:t>Technical context and condition assessments observed during review:</w:t>
      </w:r>
    </w:p>
    <w:p>
      <w:pPr>
        <w:pStyle w:val="ListBullet"/>
      </w:pPr>
      <w:r>
        <w:rPr>
          <w:sz w:val="21"/>
        </w:rPr>
        <w:t>PUMP-104B inboard bearing temperature elevated to 68C.</w:t>
      </w:r>
    </w:p>
    <w:p>
      <w:pPr>
        <w:pStyle w:val="ListBullet"/>
      </w:pPr>
      <w:r>
        <w:rPr>
          <w:sz w:val="21"/>
        </w:rPr>
        <w:t>TANK-301A localized corrosion detected on bottom ring segment 3.</w:t>
      </w:r>
    </w:p>
    <w:p>
      <w:pPr>
        <w:pStyle w:val="ListBullet"/>
      </w:pPr>
      <w:r>
        <w:rPr>
          <w:sz w:val="21"/>
        </w:rPr>
        <w:t>Inspection conducted by Certified Mechanical Inspector J. Doe on 2026-08-28.</w:t>
      </w:r>
    </w:p>
    <w:p>
      <w:pPr>
        <w:pStyle w:val="Heading2"/>
      </w:pPr>
      <w:r>
        <w:t>3. Recommended Actions</w:t>
      </w:r>
    </w:p>
    <w:p>
      <w:r>
        <w:t>Proposed maintenance actions requiring human operator review and authorization:</w:t>
      </w:r>
    </w:p>
    <w:p>
      <w:pPr>
        <w:pStyle w:val="ListBullet"/>
      </w:pPr>
      <w:r>
        <w:rPr>
          <w:sz w:val="21"/>
        </w:rPr>
        <w:t>Immediate vibration balancing and bearing replacement for PUMP-104B.</w:t>
      </w:r>
    </w:p>
    <w:p>
      <w:pPr>
        <w:pStyle w:val="ListBullet"/>
      </w:pPr>
      <w:r>
        <w:rPr>
          <w:sz w:val="21"/>
        </w:rPr>
        <w:t>Schedule ultrasonic non-destructive testing and derate pressure for TANK-301A pending repair.</w:t>
      </w:r>
    </w:p>
    <w:p>
      <w:pPr>
        <w:pStyle w:val="ListBullet"/>
      </w:pPr>
      <w:r>
        <w:rPr>
          <w:sz w:val="21"/>
        </w:rPr>
        <w:t>Monitor Joint #4 on PIPE-EX-12 during next planned quarterly turnaround.</w:t>
      </w:r>
    </w:p>
    <w:p>
      <w:pPr>
        <w:pStyle w:val="Heading2"/>
      </w:pPr>
      <w:r>
        <w:t>4. Operator Sign-Off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Reviewing Authority:</w:t>
            </w:r>
          </w:p>
        </w:tc>
        <w:tc>
          <w:tcPr>
            <w:tcW w:type="dxa" w:w="4320"/>
          </w:tcPr>
          <w:p>
            <w:r>
              <w:t>Operations &amp; Integrity Assurance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Current Governance State:</w:t>
            </w:r>
          </w:p>
        </w:tc>
        <w:tc>
          <w:tcPr>
            <w:tcW w:type="dxa" w:w="4320"/>
          </w:tcPr>
          <w:p>
            <w:r>
              <w:t>DRAFT — PENDING OPERATOR 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Operator Signature / Timestamp:</w:t>
            </w:r>
          </w:p>
        </w:tc>
        <w:tc>
          <w:tcPr>
            <w:tcW w:type="dxa" w:w="4320"/>
          </w:tcPr>
          <w:p>
            <w:r>
              <w:t>Pending HITL Controller Confirmation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