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1F497D"/>
          <w:sz w:val="40"/>
        </w:rPr>
        <w:t>APPROVAL NOTE: Equipment Integrity Inspection Report - Ref No IR-2026-08-992A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Source Document: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Equipment Integrity Inspection Report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Generated Date: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2026-09-04 02:59:32 UTC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Approval Status:</w:t>
            </w:r>
          </w:p>
        </w:tc>
        <w:tc>
          <w:tcPr>
            <w:tcW w:type="dxa" w:w="4320"/>
          </w:tcPr>
          <w:p>
            <w:r>
              <w:rPr>
                <w:b/>
                <w:color w:val="C00000"/>
                <w:sz w:val="19"/>
              </w:rPr>
              <w:t>DRAFT — PENDING OPERATOR APPROVAL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9"/>
              </w:rPr>
              <w:t>Governance: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AEGIS Autonomous Industrial Agent Core</w:t>
            </w:r>
          </w:p>
        </w:tc>
      </w:tr>
    </w:tbl>
    <w:p/>
    <w:p>
      <w:pPr>
        <w:pStyle w:val="Heading2"/>
      </w:pPr>
      <w:r>
        <w:t>Executive Summary</w:t>
      </w:r>
    </w:p>
    <w:p>
      <w:pPr>
        <w:spacing w:line="276" w:lineRule="auto"/>
      </w:pPr>
      <w:r>
        <w:t>Quarterly inspection identifies critical issues with PUMP-104B requiring immediate maintenance and TANK-301A needing repair and monitoring. PIPE-EX-12 shows minor issues within operational tolerances. Recommendations include prioritizing pump maintenance, addressing tank corrosion, and maintaining routine monitoring protocols.</w:t>
      </w:r>
    </w:p>
    <w:p>
      <w:pPr>
        <w:pStyle w:val="Heading2"/>
      </w:pPr>
      <w:r>
        <w:t>1. Extracted Facts and Key Findings</w:t>
      </w:r>
    </w:p>
    <w:p>
      <w:r>
        <w:t>The following factual determinations were extracted directly from the inspection report:</w:t>
      </w:r>
    </w:p>
    <w:p>
      <w:pPr>
        <w:pStyle w:val="ListBullet"/>
      </w:pPr>
      <w:r>
        <w:rPr>
          <w:sz w:val="21"/>
        </w:rPr>
        <w:t>PUMP-104B vibration levels exceed ISO 10816-3 threshold (7.8 mm/s RMS)</w:t>
      </w:r>
    </w:p>
    <w:p>
      <w:pPr>
        <w:pStyle w:val="ListBullet"/>
      </w:pPr>
      <w:r>
        <w:rPr>
          <w:sz w:val="21"/>
        </w:rPr>
        <w:t>TANK-301A shell wall thickness reduced to 3.1 mm (below 4.0 mm nominal minimum)</w:t>
      </w:r>
    </w:p>
    <w:p>
      <w:pPr>
        <w:pStyle w:val="ListBullet"/>
      </w:pPr>
      <w:r>
        <w:rPr>
          <w:sz w:val="21"/>
        </w:rPr>
        <w:t>Localized pitting corrosion detected on TANK-301A lower shell ring segment 3</w:t>
      </w:r>
    </w:p>
    <w:p>
      <w:pPr>
        <w:pStyle w:val="ListBullet"/>
      </w:pPr>
      <w:r>
        <w:rPr>
          <w:sz w:val="21"/>
        </w:rPr>
        <w:t>PIPE-EX-12 flange gasket shows minor weeping at Joint #4</w:t>
      </w:r>
    </w:p>
    <w:p>
      <w:pPr>
        <w:pStyle w:val="Heading2"/>
      </w:pPr>
      <w:r>
        <w:t>2. Supporting Observations</w:t>
      </w:r>
    </w:p>
    <w:p>
      <w:r>
        <w:t>Technical context and condition assessments observed during review:</w:t>
      </w:r>
    </w:p>
    <w:p>
      <w:pPr>
        <w:pStyle w:val="ListBullet"/>
      </w:pPr>
      <w:r>
        <w:rPr>
          <w:sz w:val="21"/>
        </w:rPr>
        <w:t>Inboard bearing temperature of PUMP-104B measured at 68C (nominal ceiling 55C)</w:t>
      </w:r>
    </w:p>
    <w:p>
      <w:pPr>
        <w:pStyle w:val="ListBullet"/>
      </w:pPr>
      <w:r>
        <w:rPr>
          <w:sz w:val="21"/>
        </w:rPr>
        <w:t>Ultrasonic thickness survey confirms PIPE-EX-12 remaining wall thickness of 5.8 mm (minimum required 4.2 mm)</w:t>
      </w:r>
    </w:p>
    <w:p>
      <w:pPr>
        <w:pStyle w:val="ListBullet"/>
      </w:pPr>
      <w:r>
        <w:rPr>
          <w:sz w:val="21"/>
        </w:rPr>
        <w:t>Foundation settlement of TANK-301A within allowable 5 mm limit</w:t>
      </w:r>
    </w:p>
    <w:p>
      <w:pPr>
        <w:pStyle w:val="ListBullet"/>
      </w:pPr>
      <w:r>
        <w:rPr>
          <w:sz w:val="21"/>
        </w:rPr>
        <w:t>External protective coating on PIPE-EX-12 remains intact with no atmospheric corrosion</w:t>
      </w:r>
    </w:p>
    <w:p>
      <w:pPr>
        <w:pStyle w:val="Heading2"/>
      </w:pPr>
      <w:r>
        <w:t>3. Recommended Actions</w:t>
      </w:r>
    </w:p>
    <w:p>
      <w:r>
        <w:t>Proposed maintenance actions requiring human operator review and authorization:</w:t>
      </w:r>
    </w:p>
    <w:p>
      <w:pPr>
        <w:pStyle w:val="ListBullet"/>
      </w:pPr>
      <w:r>
        <w:rPr>
          <w:sz w:val="21"/>
        </w:rPr>
        <w:t>Immediate maintenance intervention required for PUMP-104B vibration and bearing temperature</w:t>
      </w:r>
    </w:p>
    <w:p>
      <w:pPr>
        <w:pStyle w:val="ListBullet"/>
      </w:pPr>
      <w:r>
        <w:rPr>
          <w:sz w:val="21"/>
        </w:rPr>
        <w:t>Repair and thickness monitoring required for TANK-301A shell corrosion</w:t>
      </w:r>
    </w:p>
    <w:p>
      <w:pPr>
        <w:pStyle w:val="ListBullet"/>
      </w:pPr>
      <w:r>
        <w:rPr>
          <w:sz w:val="21"/>
        </w:rPr>
        <w:t>Routine monitoring recommended for PIPE-EX-12 flange gasket condition</w:t>
      </w:r>
    </w:p>
    <w:p>
      <w:pPr>
        <w:pStyle w:val="ListBullet"/>
      </w:pPr>
      <w:r>
        <w:rPr>
          <w:sz w:val="21"/>
        </w:rPr>
        <w:t>Implement vibration diagnostics and thermal monitoring for PUMP-104B</w:t>
      </w:r>
    </w:p>
    <w:p>
      <w:pPr>
        <w:pStyle w:val="Heading2"/>
      </w:pPr>
      <w:r>
        <w:t>4. Operator Sign-Off &amp;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Reviewing Authority:</w:t>
            </w:r>
          </w:p>
        </w:tc>
        <w:tc>
          <w:tcPr>
            <w:tcW w:type="dxa" w:w="4320"/>
          </w:tcPr>
          <w:p>
            <w:r>
              <w:t>Operations &amp; Integrity Assurance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Current Governance State:</w:t>
            </w:r>
          </w:p>
        </w:tc>
        <w:tc>
          <w:tcPr>
            <w:tcW w:type="dxa" w:w="4320"/>
          </w:tcPr>
          <w:p>
            <w:r>
              <w:t>DRAFT — PENDING OPERATOR APPROVAL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Operator Signature / Timestamp:</w:t>
            </w:r>
          </w:p>
        </w:tc>
        <w:tc>
          <w:tcPr>
            <w:tcW w:type="dxa" w:w="4320"/>
          </w:tcPr>
          <w:p>
            <w:r>
              <w:t>Pending HITL Controller Confirmation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