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0F172A"/>
          <w:sz w:val="48"/>
        </w:rPr>
        <w:t>SmartServe: Technical &amp; Functional Master Specification</w:t>
      </w:r>
    </w:p>
    <w:p>
      <w:pPr>
        <w:spacing w:before="0" w:after="240"/>
        <w:jc w:val="left"/>
      </w:pPr>
      <w:r>
        <w:rPr>
          <w:rFonts w:ascii="Segoe UI" w:hAnsi="Segoe UI"/>
          <w:color w:val="475569"/>
          <w:sz w:val="22"/>
        </w:rPr>
        <w:t>Platform Architecture · Multi-Portal Ecosystem · 14-Category Master Catalog (457 Services) · Event-Driven Streaming (Kafka + WebSockets) · Intelligent Document Processing &amp; Assistive AI · Production Candidate 2.4.0 — September 30, 2026</w:t>
        <w:br/>
        <w:t>Engineered by Pushkar Kanjani (Provider Ecosystem &amp; Cloud) &amp; Aastha (Customer Ecosystem &amp; AI/ML)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284C7"/>
                <w:sz w:val="19"/>
              </w:rPr>
              <w:t xml:space="preserve">[EXECUTIVE ARCHITECTURE SPECIFICATION] </w:t>
            </w:r>
            <w:r>
              <w:rPr>
                <w:rFonts w:ascii="Segoe UI" w:hAnsi="Segoe UI"/>
                <w:color w:val="0F172A"/>
                <w:sz w:val="19"/>
              </w:rPr>
              <w:t>This specification represents the authoritative functional, architectural, and operational benchmark for the SmartServe platform. It details all completed subsystems, data models, state transition machines, security controls, and forward backlog.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1. Executive Summary &amp; System Overview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1.1 Project Vision &amp; Market Problem</w:t>
      </w:r>
    </w:p>
    <w:p>
      <w:r>
        <w:t>SmartServe is an enterprise-grade on-demand service marketplace designed to connect home service consumers with certified, vetted professionals (service providers) under strict administrative governance. Modern on-demand service ecosystems frequently suffer from severe operational friction: slow and error-prone KYC verification, catalog content pollution, broken state transitions, and lack of synchronous multi-party communication. SmartServe solves these issues through a high-performance FastAPI modular monolith, dual-engine optical character recognition (PaddleOCR + EasyOCR), assistive LLM risk scoring, Apache Kafka event streaming, and reactive WebSockets broadcasting.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1.2 Multi-Portal Architecture Overview</w:t>
      </w:r>
    </w:p>
    <w:p>
      <w:r>
        <w:t>The platform delivers four decoupled client interfaces communicating with a centralized RESTful &amp; WebSocket backend engine: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</w:t>
      </w:r>
      <w:r>
        <w:rPr>
          <w:rFonts w:ascii="Segoe UI" w:hAnsi="Segoe UI"/>
          <w:color w:val="374151"/>
          <w:sz w:val="20"/>
        </w:rPr>
        <w:t>Admin Operations Portal (Port 5173): React 18, Vite, TypeScript, Tailwind CSS, Recharts analytics, KYC verification desk, live booking command center.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</w:t>
      </w:r>
      <w:r>
        <w:rPr>
          <w:rFonts w:ascii="Segoe UI" w:hAnsi="Segoe UI"/>
          <w:color w:val="374151"/>
          <w:sz w:val="20"/>
        </w:rPr>
        <w:t>Customer Web Portal (Port 5174/5176): React 18, Vite, responsive UI, 14-sector service discovery, slot scheduler, live order tracker.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</w:t>
      </w:r>
      <w:r>
        <w:rPr>
          <w:rFonts w:ascii="Segoe UI" w:hAnsi="Segoe UI"/>
          <w:color w:val="374151"/>
          <w:sz w:val="20"/>
        </w:rPr>
        <w:t>Provider Web Portal (Port 5175): Standalone partner application, Ivory/Forest-Green design, 6-step onboarding wizard, daily cockpit, slot manager.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</w:t>
      </w:r>
      <w:r>
        <w:rPr>
          <w:rFonts w:ascii="Segoe UI" w:hAnsi="Segoe UI"/>
          <w:color w:val="374151"/>
          <w:sz w:val="20"/>
        </w:rPr>
        <w:t>Native Mobile Client (Port 8081 / Expo): React Native, native stack navigation, touch booking sheet, turn-by-turn map telemetry.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</w:t>
      </w:r>
      <w:r>
        <w:rPr>
          <w:rFonts w:ascii="Segoe UI" w:hAnsi="Segoe UI"/>
          <w:color w:val="374151"/>
          <w:sz w:val="20"/>
        </w:rPr>
        <w:t>Landing &amp; Marketing Portal (Port 5177/3000): Customer acquisition, service highlights, direct authentication entry points.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1.3 Core Target Personas &amp; Security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 Key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432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Responsibilities &amp; Access Boundary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customer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End Consumer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Discovers services, books availability slots, selects providers, monitors live vehicle arrival, validates work via OTP.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provider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Service Professional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Submits KYC credentials, manages work calendar, receives job dispatches, updates lifecycle (Accept/Start/Complete).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admin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Operations Admin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Validates provider KYC dossiers, reviews OCR extraction, monitors bookings, oversees 14-category catalog, resolves tickets.</w:t>
            </w:r>
          </w:p>
        </w:tc>
      </w:tr>
      <w:tr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super_admin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System Administrator</w:t>
            </w:r>
          </w:p>
        </w:tc>
        <w:tc>
          <w:tcPr>
            <w:tcW w:type="dxa" w:w="432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Configures security rules, manages admin accounts, revokes sessions, monitors fraud and audit logs.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2. Tools, Technologies &amp; Infrastructure Stack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2.1 Backend Core &amp; API Layer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Language: </w:t>
      </w:r>
      <w:r>
        <w:rPr>
          <w:rFonts w:ascii="Segoe UI" w:hAnsi="Segoe UI"/>
          <w:color w:val="374151"/>
          <w:sz w:val="20"/>
        </w:rPr>
        <w:t>Python 3.11+: Modern asynchronous runtime utilizing strict type annotations and pattern matching.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Web Framework: </w:t>
      </w:r>
      <w:r>
        <w:rPr>
          <w:rFonts w:ascii="Segoe UI" w:hAnsi="Segoe UI"/>
          <w:color w:val="374151"/>
          <w:sz w:val="20"/>
        </w:rPr>
        <w:t>FastAPI: Asynchronous ASGI framework for high-throughput HTTP REST routes and WebSocket streaming.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Server: </w:t>
      </w:r>
      <w:r>
        <w:rPr>
          <w:rFonts w:ascii="Segoe UI" w:hAnsi="Segoe UI"/>
          <w:color w:val="374151"/>
          <w:sz w:val="20"/>
        </w:rPr>
        <w:t>Uvicorn: Lightning-fast ASGI production web server running on uvloop.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Validation: </w:t>
      </w:r>
      <w:r>
        <w:rPr>
          <w:rFonts w:ascii="Segoe UI" w:hAnsi="Segoe UI"/>
          <w:color w:val="374151"/>
          <w:sz w:val="20"/>
        </w:rPr>
        <w:t>Pydantic v2: Strict schema validation, data serialization, and tracking of explicitly mutated fields via model_fields_set.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Database ORM: </w:t>
      </w:r>
      <w:r>
        <w:rPr>
          <w:rFonts w:ascii="Segoe UI" w:hAnsi="Segoe UI"/>
          <w:color w:val="374151"/>
          <w:sz w:val="20"/>
        </w:rPr>
        <w:t>SQLAlchemy 2.0: Declarative ORM managing connection pooling, ACID transactions, and JSONB queries.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Migrations: </w:t>
      </w:r>
      <w:r>
        <w:rPr>
          <w:rFonts w:ascii="Segoe UI" w:hAnsi="Segoe UI"/>
          <w:color w:val="374151"/>
          <w:sz w:val="20"/>
        </w:rPr>
        <w:t>Alembic: Automated relational schema versioning and database migration management.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2.2 Data Stores &amp; Streaming Pipeline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Relational Engine: </w:t>
      </w:r>
      <w:r>
        <w:rPr>
          <w:rFonts w:ascii="Segoe UI" w:hAnsi="Segoe UI"/>
          <w:color w:val="374151"/>
          <w:sz w:val="20"/>
        </w:rPr>
        <w:t>PostgreSQL 16: Primary relational database storing all transactional, booking, provider, customer, catalog, and security data.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Document Store: </w:t>
      </w:r>
      <w:r>
        <w:rPr>
          <w:rFonts w:ascii="Segoe UI" w:hAnsi="Segoe UI"/>
          <w:color w:val="374151"/>
          <w:sz w:val="20"/>
        </w:rPr>
        <w:t>MongoDB: NoSQL document store capturing unstructured media metadata, deep OCR hierarchy trees, and GPS telemetry logs.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Event Broker: </w:t>
      </w:r>
      <w:r>
        <w:rPr>
          <w:rFonts w:ascii="Segoe UI" w:hAnsi="Segoe UI"/>
          <w:color w:val="374151"/>
          <w:sz w:val="20"/>
        </w:rPr>
        <w:t>Apache Kafka (aiokafka): Distributed pub/sub streaming platform handling state mutation events across topics.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Dev Fallback: </w:t>
      </w:r>
      <w:r>
        <w:rPr>
          <w:rFonts w:ascii="Segoe UI" w:hAnsi="Segoe UI"/>
          <w:color w:val="374151"/>
          <w:sz w:val="20"/>
        </w:rPr>
        <w:t>In-Memory Store (store.py): Resilient fallback ring-buffer enabling zero-dependency local execution without external Kafka.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Real-Time Gateway: </w:t>
      </w:r>
      <w:r>
        <w:rPr>
          <w:rFonts w:ascii="Segoe UI" w:hAnsi="Segoe UI"/>
          <w:color w:val="374151"/>
          <w:sz w:val="20"/>
        </w:rPr>
        <w:t>WebSockets: Multi-channel real-time gateway (/ws/stream, /ws/dashboard, /ws/bookings, /ws/tracking) broadcasting instant updates.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2.3 AI, Computer Vision &amp; Intelligent Document Processing (IDP)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AI Gateway: </w:t>
      </w:r>
      <w:r>
        <w:rPr>
          <w:rFonts w:ascii="Segoe UI" w:hAnsi="Segoe UI"/>
          <w:color w:val="374151"/>
          <w:sz w:val="20"/>
        </w:rPr>
        <w:t>OpenRouter LLM Gateway: Unified AI gateway utilizing ox-alpha, Claude 3.5 Sonnet, and GPT-4o for catalog enrichment.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Primary OCR: </w:t>
      </w:r>
      <w:r>
        <w:rPr>
          <w:rFonts w:ascii="Segoe UI" w:hAnsi="Segoe UI"/>
          <w:color w:val="374151"/>
          <w:sz w:val="20"/>
        </w:rPr>
        <w:t>PaddleOCR: Primary deep-learning OCR engine extracting legal names, document numbers, and authority metadata.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Secondary OCR: </w:t>
      </w:r>
      <w:r>
        <w:rPr>
          <w:rFonts w:ascii="Segoe UI" w:hAnsi="Segoe UI"/>
          <w:color w:val="374151"/>
          <w:sz w:val="20"/>
        </w:rPr>
        <w:t>EasyOCR: PyTorch-based neural OCR fallback executing when document geometry or characters fail primary processing.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Quality Engine: </w:t>
      </w:r>
      <w:r>
        <w:rPr>
          <w:rFonts w:ascii="Segoe UI" w:hAnsi="Segoe UI"/>
          <w:color w:val="374151"/>
          <w:sz w:val="20"/>
        </w:rPr>
        <w:t>OpenCV (cv2) &amp; Pillow: Computer vision pre-processing computing Laplacian variance to detect and reject blurry uploads.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Identity Match: </w:t>
      </w:r>
      <w:r>
        <w:rPr>
          <w:rFonts w:ascii="Segoe UI" w:hAnsi="Segoe UI"/>
          <w:color w:val="374151"/>
          <w:sz w:val="20"/>
        </w:rPr>
        <w:t>Levenshtein Distance: Normalized string similarity algorithm matching OCR document names against provider legal profiles.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2.4 Frontend, Mobile &amp; Testing Suites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Frontend Core: </w:t>
      </w:r>
      <w:r>
        <w:rPr>
          <w:rFonts w:ascii="Segoe UI" w:hAnsi="Segoe UI"/>
          <w:color w:val="374151"/>
          <w:sz w:val="20"/>
        </w:rPr>
        <w:t>React 18 &amp; Vite: High-performance client-side rendering with lightning-fast HMR and modular component architecture.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Styling: </w:t>
      </w:r>
      <w:r>
        <w:rPr>
          <w:rFonts w:ascii="Segoe UI" w:hAnsi="Segoe UI"/>
          <w:color w:val="374151"/>
          <w:sz w:val="20"/>
        </w:rPr>
        <w:t>Tailwind CSS: Curated design tokens, responsive breakpoints, sleek dark modes, and custom micro-animations.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Mobile Core: </w:t>
      </w:r>
      <w:r>
        <w:rPr>
          <w:rFonts w:ascii="Segoe UI" w:hAnsi="Segoe UI"/>
          <w:color w:val="374151"/>
          <w:sz w:val="20"/>
        </w:rPr>
        <w:t>React Native (Expo SDK 51+): Cross-platform mobile client featuring native stack routing and touch-optimized sheets.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E2E Testing: </w:t>
      </w:r>
      <w:r>
        <w:rPr>
          <w:rFonts w:ascii="Segoe UI" w:hAnsi="Segoe UI"/>
          <w:color w:val="374151"/>
          <w:sz w:val="20"/>
        </w:rPr>
        <w:t>Playwright &amp; Puppeteer: Multi-browser concurrency test runner testing live event propagation across concurrent user sessions.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Unit/API Testing: </w:t>
      </w:r>
      <w:r>
        <w:rPr>
          <w:rFonts w:ascii="Segoe UI" w:hAnsi="Segoe UI"/>
          <w:color w:val="374151"/>
          <w:sz w:val="20"/>
        </w:rPr>
        <w:t>Pytest &amp; HTTPX: Asynchronous backend test framework validating endpoint contracts, RBAC isolation, and DB regression.</w:t>
      </w:r>
    </w:p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3. Methodologies &amp; Architectural Patterns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3.1 Inviolable Master Catalog Protection Policy (11 Golden Rules)</w:t>
      </w:r>
    </w:p>
    <w:p>
      <w:r>
        <w:t>To prevent catastrophic data loss during automated batch operations or AI-assisted enrichment, the platform enforces an inviolable 11-rule protection policy (formalized in CATALOG_PROTECTION_POLICY.md):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44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Rule #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Policy Invariant</w:t>
            </w:r>
          </w:p>
        </w:tc>
        <w:tc>
          <w:tcPr>
            <w:tcW w:type="dxa" w:w="504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Technical Implementation &amp; Safeguard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Master Source of Truth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Authoritative catalog resides exclusively in local PostgreSQL; remote stores cannot override.</w:t>
            </w:r>
          </w:p>
        </w:tc>
      </w:tr>
      <w:tr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2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Customer App Read-Only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Customer API possesses zero write or mutation endpoints for services, categories, or add-ons.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3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Authorized Admin Path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All mutations require require_admin token dependency at /api/v1/admin/catalog/*.</w:t>
            </w:r>
          </w:p>
        </w:tc>
      </w:tr>
      <w:tr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4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No Automated AI Overwrites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AI generation scripts cannot autonomously write to active DB records without explicit admin trigger.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5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Safe Partial Merging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Uses req.model_fields_set; omitted fields in PUT requests remain 100% untouched.</w:t>
            </w:r>
          </w:p>
        </w:tc>
      </w:tr>
      <w:tr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6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Zero Silent Data Loss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Non-empty database blocks (faqs, steps, tools) cannot be replaced by null, '', or empty [].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7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Add-On Immutability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Persistent service add-ons cannot be dropped or regenerated during metadata text edits.</w:t>
            </w:r>
          </w:p>
        </w:tc>
      </w:tr>
      <w:tr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8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Explicit Authorization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Bulk category updates require interactive user parameters; no headless batch mutations.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9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Pre-Write Backup Mandate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Pre-write script automatically dumps JSON + XLSX backup into backend/backups/.</w:t>
            </w:r>
          </w:p>
        </w:tc>
      </w:tr>
      <w:tr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10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Post-Write Read-Back</w:t>
            </w:r>
          </w:p>
        </w:tc>
        <w:tc>
          <w:tcPr>
            <w:tcW w:type="dxa" w:w="504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Transactions execute immediate fresh SELECT query to verify persistence before HTTP 200.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Rule 11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Immediate Abort on Anomaly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Any unexpected metadata corruption or type discrepancy triggers an instant SQL ROLLBACK.</w:t>
            </w:r>
          </w:p>
        </w:tc>
      </w:tr>
    </w:tbl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3.2 Dual-Engine OCR &amp; Assistive AI Verification Framework</w:t>
      </w:r>
    </w:p>
    <w:p>
      <w:r>
        <w:t>Provider verification incorporates a strict Human-in-the-Loop philosophy. The AI engine is strictly assistive—it never autonomously grants verification. It analyzes image clarity (Laplacian variance), performs OCR text extraction, verifies document format validity (12-digit Aadhaar, 10-char PAN), checks cross-account duplicate documents, evaluates document expiry dates, and computes Levenshtein name similarity against the registered profile. It compiles these vectors into a bounded Risk Score (0.00 – 1.00) and routes the dossier to the Admin Verification Desk with categorical flags (LOW, MEDIUM, HIGH).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3.3 Finite State Machines (FSM)</w:t>
      </w:r>
    </w:p>
    <w:p>
      <w:pPr>
        <w:keepNext/>
        <w:spacing w:before="160" w:after="40"/>
      </w:pPr>
      <w:r>
        <w:rPr>
          <w:rFonts w:ascii="Segoe UI" w:hAnsi="Segoe UI"/>
          <w:b/>
          <w:color w:val="334155"/>
          <w:sz w:val="22"/>
        </w:rPr>
        <w:t>Booking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E2E8F0"/>
              <w:left w:val="single" w:sz="24" w:space="0" w:color="3B82F6"/>
              <w:bottom w:val="single" w:sz="6" w:space="0" w:color="E2E8F0"/>
              <w:right w:val="single" w:sz="6" w:space="0" w:color="E2E8F0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CUSTOMER BOOKS -&gt; [REQUESTED]</w:t>
              <w:br/>
              <w:t xml:space="preserve">                     |  \</w:t>
              <w:br/>
              <w:t xml:space="preserve">     Provider Rejects|   \ Provider Accepts</w:t>
              <w:br/>
              <w:t xml:space="preserve">      or 15m Timeout |    \</w:t>
              <w:br/>
              <w:t xml:space="preserve">                     v     v</w:t>
              <w:br/>
              <w:t xml:space="preserve">               [REJECTED] [ACCEPTED]</w:t>
              <w:br/>
              <w:t xml:space="preserve">                              |</w:t>
              <w:br/>
              <w:t xml:space="preserve">                              | Provider clicks 'Start Job'</w:t>
              <w:br/>
              <w:t xml:space="preserve">                              v</w:t>
              <w:br/>
              <w:t xml:space="preserve">                          [STARTED]</w:t>
              <w:br/>
              <w:t xml:space="preserve">                              |</w:t>
              <w:br/>
              <w:t xml:space="preserve">                              | Customer provides 4-digit OTP</w:t>
              <w:br/>
              <w:t xml:space="preserve">                              v</w:t>
              <w:br/>
              <w:t xml:space="preserve">                         [COMPLETED]</w:t>
            </w:r>
          </w:p>
        </w:tc>
      </w:tr>
    </w:tbl>
    <w:p>
      <w:pPr>
        <w:spacing w:after="80"/>
      </w:pPr>
    </w:p>
    <w:p>
      <w:r>
        <w:t>Invalid transitions (e.g. attempting to jump from REQUESTED to COMPLETED) are rejected by the backend state validator with HTTP 400 Bad Request.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3.4 Zero-Trust RBAC &amp; Ownership Hardening</w:t>
      </w:r>
    </w:p>
    <w:p>
      <w:r>
        <w:t>Following a comprehensive security audit, all endpoints enforce strict ownership boundaries. In customer.py, all booking details, cancellations, and feedback submissions enforce WHERE booking.customer_id == current_customer.id. In providers.py, schedule updates and job acceptances enforce WHERE booking.provider_id == current_provider.id. Cross-account tampering and IDOR vectors are completely eliminated.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3.5 Dynamic Domain Anti-Contamination Matrix</w:t>
      </w:r>
    </w:p>
    <w:p>
      <w:r>
        <w:t>To ensure that AI content generation does not pollute catalog services with cross-domain terminology, the backend classifies services into operational domains (e.g. food, beauty, electrical, plumbing, cleaning, carpentry, pet). If an electrical service contains beauty terms (such as 'pedicure' or 'facial') or a food service contains electrical terms ('multimeter', 'voltage'), the validator halts and rejects the payload.</w:t>
      </w:r>
    </w:p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4. Chronological Engineering Changes &amp; Refactoring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728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8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 Focus</w:t>
            </w:r>
          </w:p>
        </w:tc>
        <w:tc>
          <w:tcPr>
            <w:tcW w:type="dxa" w:w="4752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Key Engineering Changes Implemented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Database Re-anchoring &amp; Catalog Regeneration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Moved from suspended Neon cloud to local PostgreSQL 16. Regenerated Categories 1 &amp; 2 (87 services). Expanded full 14 categories (457 services). Enforced 11-rule Catalog Protection Policy.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2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RBAC &amp; IDOR Remediation</w:t>
            </w:r>
          </w:p>
        </w:tc>
        <w:tc>
          <w:tcPr>
            <w:tcW w:type="dxa" w:w="47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Removed all mock authentication fallbacks in dependencies.py. Enforced strict JWT claims and customer/provider ownership filters. Achieved 16/16 security test pass.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3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OCR &amp; Intelligent Onboarding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Built ocr_service.py with PaddleOCR + EasyOCR. Added Laplacian variance blur detection, regex checks for Aadhaar/PAN, and AI risk scoring in ai_service.py.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4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Standalone Provider Portal</w:t>
            </w:r>
          </w:p>
        </w:tc>
        <w:tc>
          <w:tcPr>
            <w:tcW w:type="dxa" w:w="47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Architected provider-frontend on port 5175 with Partner Design System. Created 6-step onboarding wizard, daily cockpit dashboard, and weekly availability scheduler.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5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Kafka Streaming &amp; Real-Time Sync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Implemented aiokafka producer/consumer layer and unified /ws/stream WebSocket gateway. Verified zero-reload live synchronization across Admin, Provider, and Customer browsers.</w:t>
            </w:r>
          </w:p>
        </w:tc>
      </w:tr>
      <w:tr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6</w:t>
            </w:r>
          </w:p>
        </w:tc>
        <w:tc>
          <w:tcPr>
            <w:tcW w:type="dxa" w:w="288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Swiggy-Style Live Order Tracking</w:t>
            </w:r>
          </w:p>
        </w:tc>
        <w:tc>
          <w:tcPr>
            <w:tcW w:type="dxa" w:w="47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Built 5-step visual tracking journey, animated telemetry coordinate simulator, dynamic ETA countdown, and OTP verification gateway.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Phase 7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Mobile App Parity &amp; Full Audit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Developed React Native navigation stack in mobile/, integrating live tracking, booking modal, catalog explorer, and profile management.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5. Detailed Features Implemented (Deep Dive by Component)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5.1 Master Service Catalog (14 Categories, 457 Services)</w:t>
      </w:r>
    </w:p>
    <w:p>
      <w:r>
        <w:t>The platform features 14 fully populated sectors with 78 subcategories and 457 discrete service entities in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Cat #</w:t>
            </w:r>
          </w:p>
        </w:tc>
        <w:tc>
          <w:tcPr>
            <w:tcW w:type="dxa" w:w="4032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 Name</w:t>
            </w:r>
          </w:p>
        </w:tc>
        <w:tc>
          <w:tcPr>
            <w:tcW w:type="dxa" w:w="2016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Subcategories</w:t>
            </w:r>
          </w:p>
        </w:tc>
        <w:tc>
          <w:tcPr>
            <w:tcW w:type="dxa" w:w="2160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01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Beauty, Salon &amp; Spa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6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55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02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Cleaning &amp; Home Cleaning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32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03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Painting, Waterproofing &amp; Home Improvement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4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23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04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AC, Appliance &amp; Electronics Repair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10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46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05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Electrician, Plumber, Carpenter &amp; Home Repairs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39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06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Smart Home &amp; Security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07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Domestic Help &amp; Cooking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08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Education, Teachers &amp; Coaching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09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Health, Fitness &amp; Wellness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10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Events, Photography &amp; Entertainment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11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Pet Services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25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12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Technology &amp; Digital Services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13</w:t>
            </w:r>
          </w:p>
        </w:tc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Professional &amp; Business Services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6 Subcategories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30 Services</w:t>
            </w:r>
          </w:p>
        </w:tc>
      </w:tr>
      <w:tr>
        <w:tc>
          <w:tcPr>
            <w:tcW w:type="dxa" w:w="115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14</w:t>
            </w:r>
          </w:p>
        </w:tc>
        <w:tc>
          <w:tcPr>
            <w:tcW w:type="dxa" w:w="403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Moving, Delivery &amp; Local Assistance</w:t>
            </w:r>
          </w:p>
        </w:tc>
        <w:tc>
          <w:tcPr>
            <w:tcW w:type="dxa" w:w="2016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 Subcategories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27 Services</w:t>
            </w:r>
          </w:p>
        </w:tc>
      </w:tr>
    </w:tbl>
    <w:p>
      <w:pPr>
        <w:spacing w:before="80"/>
      </w:pPr>
      <w:r>
        <w:rPr>
          <w:b/>
        </w:rPr>
        <w:t>TOTAL PLATFORM MASTER CATALOG: 78 Subcategories · 457 Production Services Persisted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5.2 Provider Portal &amp; Onboarding Ecosystem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Onboarding: </w:t>
      </w:r>
      <w:r>
        <w:rPr>
          <w:rFonts w:ascii="Segoe UI" w:hAnsi="Segoe UI"/>
          <w:color w:val="374151"/>
          <w:sz w:val="20"/>
        </w:rPr>
        <w:t>6-Step Registration Wizard: Captures personal bio, Aadhaar/PAN KYC uploads, NDA signing, master catalog service mapping (max 3), and category-specific trade evidence.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Cockpit: </w:t>
      </w:r>
      <w:r>
        <w:rPr>
          <w:rFonts w:ascii="Segoe UI" w:hAnsi="Segoe UI"/>
          <w:color w:val="374151"/>
          <w:sz w:val="20"/>
        </w:rPr>
        <w:t>Partner Operational Cockpit: Displays today's jobs, pipeline metrics, and incoming requests with active countdown timer and Accept/Reject triggers.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Calendar: </w:t>
      </w:r>
      <w:r>
        <w:rPr>
          <w:rFonts w:ascii="Segoe UI" w:hAnsi="Segoe UI"/>
          <w:color w:val="374151"/>
          <w:sz w:val="20"/>
        </w:rPr>
        <w:t>Weekly Availability &amp; Slot Manager: Allows providers to define custom and recurring time slots with automated overlap validation.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Account: </w:t>
      </w:r>
      <w:r>
        <w:rPr>
          <w:rFonts w:ascii="Segoe UI" w:hAnsi="Segoe UI"/>
          <w:color w:val="374151"/>
          <w:sz w:val="20"/>
        </w:rPr>
        <w:t>Partner Profile &amp; Support: Read-only verification status badge, rating overview, and dedicated ticketing desk.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5.3 Customer Web &amp; Mobile Booking Experience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Discovery: </w:t>
      </w:r>
      <w:r>
        <w:rPr>
          <w:rFonts w:ascii="Segoe UI" w:hAnsi="Segoe UI"/>
          <w:color w:val="374151"/>
          <w:sz w:val="20"/>
        </w:rPr>
        <w:t>4-Level Catalog Exploration: Level 1 (Sector Grid) -&gt; Level 2 (Subcategories) -&gt; Level 3 (Service Cards) -&gt; Level 4 (Full Detail View).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Slot Booking: </w:t>
      </w:r>
      <w:r>
        <w:rPr>
          <w:rFonts w:ascii="Segoe UI" w:hAnsi="Segoe UI"/>
          <w:color w:val="374151"/>
          <w:sz w:val="20"/>
        </w:rPr>
        <w:t>Availability-Constrained Slot Picker: Queries live provider calendars to present only unreserved, valid future slots.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Dispatch: </w:t>
      </w:r>
      <w:r>
        <w:rPr>
          <w:rFonts w:ascii="Segoe UI" w:hAnsi="Segoe UI"/>
          <w:color w:val="374151"/>
          <w:sz w:val="20"/>
        </w:rPr>
        <w:t>Dual Provider Selection Modes: Option to hand-pick preferred verified provider or opt for automated fast dispatch.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Pricing: </w:t>
      </w:r>
      <w:r>
        <w:rPr>
          <w:rFonts w:ascii="Segoe UI" w:hAnsi="Segoe UI"/>
          <w:color w:val="374151"/>
          <w:sz w:val="20"/>
        </w:rPr>
        <w:t>Add-ons &amp; Real-Time Price Calculation: Dynamic recalculation of total cost based on selected add-on upgrades.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5.4 Swiggy-Style Live Tracking &amp; GPS Telemetry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Stepper: </w:t>
      </w:r>
      <w:r>
        <w:rPr>
          <w:rFonts w:ascii="Segoe UI" w:hAnsi="Segoe UI"/>
          <w:color w:val="374151"/>
          <w:sz w:val="20"/>
        </w:rPr>
        <w:t>5-Stage Visual Stepper: Order Confirmed -&gt; Partner Assigned -&gt; Partner En Route -&gt; Service In Progress -&gt; Service Completed.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Telemetry: </w:t>
      </w:r>
      <w:r>
        <w:rPr>
          <w:rFonts w:ascii="Segoe UI" w:hAnsi="Segoe UI"/>
          <w:color w:val="374151"/>
          <w:sz w:val="20"/>
        </w:rPr>
        <w:t>Animated Map Marker: Vehicle marker smoothly moves along polyline route towards customer location via WebSockets.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Countdown: </w:t>
      </w:r>
      <w:r>
        <w:rPr>
          <w:rFonts w:ascii="Segoe UI" w:hAnsi="Segoe UI"/>
          <w:color w:val="374151"/>
          <w:sz w:val="20"/>
        </w:rPr>
        <w:t>Dynamic ETA Calculation: Live countdown reflecting remaining travel duration.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Security: </w:t>
      </w:r>
      <w:r>
        <w:rPr>
          <w:rFonts w:ascii="Segoe UI" w:hAnsi="Segoe UI"/>
          <w:color w:val="374151"/>
          <w:sz w:val="20"/>
        </w:rPr>
        <w:t>OTP Job Handshake: 4-digit verification code displayed to customer; provider must enter OTP to finish job.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5.5 Admin Control Tower &amp; Governance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Dashboard: </w:t>
      </w:r>
      <w:r>
        <w:rPr>
          <w:rFonts w:ascii="Segoe UI" w:hAnsi="Segoe UI"/>
          <w:color w:val="374151"/>
          <w:sz w:val="20"/>
        </w:rPr>
        <w:t>Operations KPI Dashboard: Aggregated platform metrics, revenue trends, booking distributions, and live event feed.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Verification: </w:t>
      </w:r>
      <w:r>
        <w:rPr>
          <w:rFonts w:ascii="Segoe UI" w:hAnsi="Segoe UI"/>
          <w:color w:val="374151"/>
          <w:sz w:val="20"/>
        </w:rPr>
        <w:t>Provider Verification Desk: Side-by-side KYC document viewer with OCR extraction and AI Risk Analysis dossier.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Bookings: </w:t>
      </w:r>
      <w:r>
        <w:rPr>
          <w:rFonts w:ascii="Segoe UI" w:hAnsi="Segoe UI"/>
          <w:color w:val="374151"/>
          <w:sz w:val="20"/>
        </w:rPr>
        <w:t>Bookings Command Center: Real-time tabular feed of all bookings with status filtering and slot visibility.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Catalog: </w:t>
      </w:r>
      <w:r>
        <w:rPr>
          <w:rFonts w:ascii="Segoe UI" w:hAnsi="Segoe UI"/>
          <w:color w:val="374151"/>
          <w:sz w:val="20"/>
        </w:rPr>
        <w:t>Catalog Governance Suite: Full CRUD controls governed by the 11-rule protection policy.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Security: </w:t>
      </w:r>
      <w:r>
        <w:rPr>
          <w:rFonts w:ascii="Segoe UI" w:hAnsi="Segoe UI"/>
          <w:color w:val="374151"/>
          <w:sz w:val="20"/>
        </w:rPr>
        <w:t>Security Center &amp; Audit Log: Immutable audit log tracking administrative mutations and suspicious login activity.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5.6 Real-Time Communication &amp; Support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Direct Chat: </w:t>
      </w:r>
      <w:r>
        <w:rPr>
          <w:rFonts w:ascii="Segoe UI" w:hAnsi="Segoe UI"/>
          <w:color w:val="374151"/>
          <w:sz w:val="20"/>
        </w:rPr>
        <w:t>Customer-Provider Chat: Real-time WebSocket messaging linked to active bookings for arrival coordination.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• Support: </w:t>
      </w:r>
      <w:r>
        <w:rPr>
          <w:rFonts w:ascii="Segoe UI" w:hAnsi="Segoe UI"/>
          <w:color w:val="374151"/>
          <w:sz w:val="20"/>
        </w:rPr>
        <w:t>Support Ticket Desk: Bi-directional ticketing system for billing, service quality, and platform inquiries.</w:t>
      </w:r>
    </w:p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6. Remaining Backlog &amp; Future Product Roadmap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6.1 Short-Term Operational Priorities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1. Neon Audit: </w:t>
      </w:r>
      <w:r>
        <w:rPr>
          <w:rFonts w:ascii="Segoe UI" w:hAnsi="Segoe UI"/>
          <w:color w:val="374151"/>
          <w:sz w:val="20"/>
        </w:rPr>
        <w:t>Oct 1st Neon Database Reconciliation: One-time SQL diff of Categories 1 &amp; 2 against restored Neon compute.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2. Payments: </w:t>
      </w:r>
      <w:r>
        <w:rPr>
          <w:rFonts w:ascii="Segoe UI" w:hAnsi="Segoe UI"/>
          <w:color w:val="374151"/>
          <w:sz w:val="20"/>
        </w:rPr>
        <w:t>End-to-End Payment Gateway Integration: Replace mock payment tokens with live Razorpay/Stripe webhooks and escrow hold.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6.2 Medium-Term Platform Enhancements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1. Native Maps: </w:t>
      </w:r>
      <w:r>
        <w:rPr>
          <w:rFonts w:ascii="Segoe UI" w:hAnsi="Segoe UI"/>
          <w:color w:val="374151"/>
          <w:sz w:val="20"/>
        </w:rPr>
        <w:t>Production Google Maps / Mapbox SDK: Replace simulated coordinates with real mobile device GPS location streams.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2. Push Alerts: </w:t>
      </w:r>
      <w:r>
        <w:rPr>
          <w:rFonts w:ascii="Segoe UI" w:hAnsi="Segoe UI"/>
          <w:color w:val="374151"/>
          <w:sz w:val="20"/>
        </w:rPr>
        <w:t>Push Notification Infrastructure: Integrate FCM (Android) and APNs (iOS) for background dispatch alerts.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3. Surge Engine: </w:t>
      </w:r>
      <w:r>
        <w:rPr>
          <w:rFonts w:ascii="Segoe UI" w:hAnsi="Segoe UI"/>
          <w:color w:val="374151"/>
          <w:sz w:val="20"/>
        </w:rPr>
        <w:t>Surge &amp; Dynamic Pricing Engine: Algorithmic pricing adjustments based on peak hours and weather conditions.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6.3 Long-Term Enterprise Architecture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1. Microservices: </w:t>
      </w:r>
      <w:r>
        <w:rPr>
          <w:rFonts w:ascii="Segoe UI" w:hAnsi="Segoe UI"/>
          <w:color w:val="374151"/>
          <w:sz w:val="20"/>
        </w:rPr>
        <w:t>Microservices Decomposition: Extract high-throughput tracking and chat services into standalone Go services on Kubernetes.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2. ML Dispatch: </w:t>
      </w:r>
      <w:r>
        <w:rPr>
          <w:rFonts w:ascii="Segoe UI" w:hAnsi="Segoe UI"/>
          <w:color w:val="374151"/>
          <w:sz w:val="20"/>
        </w:rPr>
        <w:t>Machine Learning Dispatch: Ranking algorithms incorporating travel distance, provider ratings, and acceptance rates.</w:t>
      </w:r>
    </w:p>
    <w:p>
      <w:pPr>
        <w:pStyle w:val="ListBullet"/>
        <w:spacing w:before="20" w:after="40" w:line="276" w:lineRule="auto"/>
        <w:ind w:left="360"/>
      </w:pPr>
      <w:r>
        <w:rPr>
          <w:rFonts w:ascii="Segoe UI" w:hAnsi="Segoe UI"/>
          <w:b/>
          <w:color w:val="0F172A"/>
          <w:sz w:val="20"/>
        </w:rPr>
        <w:t xml:space="preserve">3. App Stores: </w:t>
      </w:r>
      <w:r>
        <w:rPr>
          <w:rFonts w:ascii="Segoe UI" w:hAnsi="Segoe UI"/>
          <w:color w:val="374151"/>
          <w:sz w:val="20"/>
        </w:rPr>
        <w:t>Mobile App Store Releases: Production builds (.aab and .ipa) with native biometric authentication.</w:t>
      </w:r>
    </w:p>
    <w:p>
      <w:pPr>
        <w:keepNext/>
        <w:spacing w:before="360" w:after="120"/>
      </w:pPr>
      <w:r>
        <w:rPr>
          <w:rFonts w:ascii="Segoe UI" w:hAnsi="Segoe UI"/>
          <w:b/>
          <w:color w:val="1E40AF"/>
          <w:sz w:val="32"/>
        </w:rPr>
        <w:t>7. Appendix &amp; Reference Artifacts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7.1 Port Allocation &amp; Service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Service Application</w:t>
            </w:r>
          </w:p>
        </w:tc>
        <w:tc>
          <w:tcPr>
            <w:tcW w:type="dxa" w:w="2592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Framework / Runtime</w:t>
            </w:r>
          </w:p>
        </w:tc>
        <w:tc>
          <w:tcPr>
            <w:tcW w:type="dxa" w:w="1728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448"/>
            <w:vAlign w:val="center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URL / Endpoint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Backend API &amp; WS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FastAPI / Uvicorn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8000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http://localhost:8000/docs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Admin Portal</w:t>
            </w:r>
          </w:p>
        </w:tc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React 18 / Vite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5173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http://localhost:5173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Customer Portal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React 18 / Vite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5174/5176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http://localhost:5174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Provider Portal</w:t>
            </w:r>
          </w:p>
        </w:tc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React 18 / Vite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5175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http://localhost:5175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Landing Portal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React 18 / Vite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5177/3000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http://localhost:5177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Mobile Client</w:t>
            </w:r>
          </w:p>
        </w:tc>
        <w:tc>
          <w:tcPr>
            <w:tcW w:type="dxa" w:w="2592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React Native (Expo)</w:t>
            </w:r>
          </w:p>
        </w:tc>
        <w:tc>
          <w:tcPr>
            <w:tcW w:type="dxa" w:w="172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8081</w:t>
            </w:r>
          </w:p>
        </w:tc>
        <w:tc>
          <w:tcPr>
            <w:tcW w:type="dxa" w:w="2448"/>
            <w:vAlign w:val="center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Metro Bundler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PostgreSQL Database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PostgreSQL 16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5432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F2937"/>
                <w:sz w:val="18"/>
              </w:rPr>
              <w:t>localhost:5432/smartserve</w:t>
            </w:r>
          </w:p>
        </w:tc>
      </w:tr>
    </w:tbl>
    <w:p>
      <w:pPr>
        <w:keepNext/>
        <w:spacing w:before="240" w:after="80"/>
      </w:pPr>
      <w:r>
        <w:rPr>
          <w:rFonts w:ascii="Segoe UI" w:hAnsi="Segoe UI"/>
          <w:b/>
          <w:color w:val="1E293B"/>
          <w:sz w:val="25"/>
        </w:rPr>
        <w:t>7.2 Verification Pass &amp; Security Audit Status</w:t>
      </w:r>
    </w:p>
    <w:p>
      <w:r>
        <w:t>• Live Concurrency Test: 19/19 Criteria Verified via multi-role browser execution (FINAL_PROVIDER_MODULE_REPORT.md)</w:t>
        <w:br/>
        <w:t>• RBAC Security Audit: 16/16 Test Vectors Passed with 0 IDOR vulnerabilities (test_phase12_rbac_audit.py)</w:t>
        <w:br/>
        <w:t>• Master Catalog Integrity: 457/457 Services verified intact, JSON/XLSX backed up, 11-rule policy enforced.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