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drawing>
          <wp:inline xmlns:a="http://schemas.openxmlformats.org/drawingml/2006/main" xmlns:pic="http://schemas.openxmlformats.org/drawingml/2006/picture">
            <wp:extent cx="2926080" cy="786528"/>
            <wp:docPr id="1" name="Picture 1"/>
            <wp:cNvGraphicFramePr>
              <a:graphicFrameLocks noChangeAspect="1"/>
            </wp:cNvGraphicFramePr>
            <a:graphic>
              <a:graphicData uri="http://schemas.openxmlformats.org/drawingml/2006/picture">
                <pic:pic>
                  <pic:nvPicPr>
                    <pic:cNvPr id="0" name="pdeu_logo.png"/>
                    <pic:cNvPicPr/>
                  </pic:nvPicPr>
                  <pic:blipFill>
                    <a:blip r:embed="rId9"/>
                    <a:stretch>
                      <a:fillRect/>
                    </a:stretch>
                  </pic:blipFill>
                  <pic:spPr>
                    <a:xfrm>
                      <a:off x="0" y="0"/>
                      <a:ext cx="2926080" cy="786528"/>
                    </a:xfrm>
                    <a:prstGeom prst="rect"/>
                  </pic:spPr>
                </pic:pic>
              </a:graphicData>
            </a:graphic>
          </wp:inline>
        </w:drawing>
      </w:r>
    </w:p>
    <w:p>
      <w:pPr>
        <w:spacing w:after="40"/>
        <w:jc w:val="center"/>
      </w:pPr>
      <w:r>
        <w:rPr>
          <w:rFonts w:ascii="Segoe UI" w:hAnsi="Segoe UI"/>
          <w:b/>
          <w:color w:val="000000"/>
          <w:sz w:val="30"/>
        </w:rPr>
        <w:t>PANDIT DEENDAYAL ENERGY UNIVERSITY (PDEU)</w:t>
      </w:r>
    </w:p>
    <w:p>
      <w:pPr>
        <w:spacing w:after="280"/>
        <w:jc w:val="center"/>
      </w:pPr>
      <w:r>
        <w:rPr>
          <w:rFonts w:ascii="Segoe UI" w:hAnsi="Segoe UI"/>
          <w:b/>
          <w:color w:val="1F2A1E"/>
          <w:sz w:val="22"/>
        </w:rPr>
        <w:t>DEPARTMENT OF INFORMATION AND COMMUNICATION TECHNOLOGY (ICT)</w:t>
        <w:br/>
        <w:t>B.TECH IN ICT  •  7TH SEMESTER MINOR PROJECT EVALUATION (2026-2027)</w:t>
      </w:r>
    </w:p>
    <w:p>
      <w:pPr>
        <w:spacing w:before="200" w:after="80"/>
        <w:jc w:val="center"/>
      </w:pPr>
      <w:r>
        <w:rPr>
          <w:rFonts w:ascii="Segoe UI" w:hAnsi="Segoe UI"/>
          <w:b/>
          <w:color w:val="2F5233"/>
          <w:sz w:val="40"/>
        </w:rPr>
        <w:t>SMARTSERVE: INTELLIGENT MULTI-SERVICE ON-DEMAND MARKETPLACE &amp; OPERATIONS PLATFORM</w:t>
      </w:r>
    </w:p>
    <w:p>
      <w:pPr>
        <w:spacing w:after="280"/>
        <w:jc w:val="center"/>
      </w:pPr>
      <w:r>
        <w:rPr>
          <w:rFonts w:ascii="Segoe UI" w:hAnsi="Segoe UI"/>
          <w:b/>
          <w:color w:val="334155"/>
          <w:sz w:val="24"/>
        </w:rPr>
        <w:t>Minor Project Mid-Semester Progress &amp; Technical Architecture Specification Report</w:t>
      </w:r>
    </w:p>
    <w:tbl>
      <w:tblPr>
        <w:tblW w:type="auto" w:w="0"/>
        <w:jc w:val="center"/>
        <w:tblLayout w:type="fixed"/>
        <w:tblLook w:firstColumn="1" w:firstRow="1" w:lastColumn="0" w:lastRow="0" w:noHBand="0" w:noVBand="1" w:val="04A0"/>
      </w:tblPr>
      <w:tblGrid>
        <w:gridCol w:w="10080"/>
      </w:tblGrid>
      <w:tr>
        <w:tc>
          <w:tcPr>
            <w:tcW w:type="dxa" w:w="9360"/>
            <w:shd w:fill="FFFBEB"/>
            <w:tcMar>
              <w:top w:w="120" w:type="dxa"/>
              <w:bottom w:w="120" w:type="dxa"/>
              <w:left w:w="180" w:type="dxa"/>
              <w:right w:w="180" w:type="dxa"/>
            </w:tcMar>
            <w:tcBorders>
              <w:top w:val="none"/>
              <w:left w:val="single" w:sz="36" w:space="0" w:color="D97706"/>
              <w:bottom w:val="none"/>
              <w:right w:val="none"/>
            </w:tcBorders>
          </w:tcPr>
          <w:p>
            <w:pPr>
              <w:spacing w:before="40" w:after="40" w:line="276" w:lineRule="auto"/>
            </w:pPr>
            <w:r>
              <w:rPr>
                <w:rFonts w:ascii="Segoe UI" w:hAnsi="Segoe UI"/>
                <w:b/>
                <w:color w:val="D97706"/>
                <w:sz w:val="19"/>
              </w:rPr>
              <w:t xml:space="preserve">[MID-SEMESTER EVALUATION EXECUTIVE NOTICE] </w:t>
            </w:r>
            <w:r>
              <w:rPr>
                <w:rFonts w:ascii="Segoe UI" w:hAnsi="Segoe UI"/>
                <w:color w:val="1F2A1E"/>
                <w:sz w:val="19"/>
              </w:rPr>
              <w:t>MILESTONE STATUS (~55% IMPLEMENTATION COMPLETED):</w:t>
              <w:br/>
              <w:t>This mid-semester evaluation report documents the foundational deliverables achieved to date: Modular FastAPI Backend Core, Normalized PostgreSQL Relational Data Store (Supabase), Master Service Catalog (457 Services across 14 Categories), Dual-Engine OCR Verification Pipeline (PaddleOCR + EasyOCR), 5-Stage Booking Finite State Machine (FSM), and Multi-Portal Web Ecosystem (Customer, Provider, Admin, and Landing SPAs).</w:t>
              <w:br/>
              <w:br/>
              <w:t>Phase 2 Scope (Scheduled for End-Semester Completion): Distributed Event Streaming with Apache Kafka / Redpanda Cloud, Live GPS Driver Telemetry with WebSockets dispatch, and Payment Gateway Settlement integration.</w:t>
            </w:r>
          </w:p>
        </w:tc>
      </w:tr>
    </w:tbl>
    <w:p>
      <w:pPr>
        <w:spacing w:after="80"/>
      </w:pPr>
    </w:p>
    <w:tbl>
      <w:tblPr>
        <w:tblW w:type="auto" w:w="0"/>
        <w:jc w:val="center"/>
        <w:tblLayout w:type="fixed"/>
        <w:tblLook w:firstColumn="1" w:firstRow="1" w:lastColumn="0" w:lastRow="0" w:noHBand="0" w:noVBand="1" w:val="04A0"/>
      </w:tblPr>
      <w:tblGrid>
        <w:gridCol w:w="5040"/>
        <w:gridCol w:w="5040"/>
      </w:tblGrid>
      <w:tr>
        <w:tc>
          <w:tcPr>
            <w:tcW w:type="dxa" w:w="3600"/>
            <w:shd w:fill="2F5233"/>
            <w:tcMar>
              <w:top w:w="100" w:type="dxa"/>
              <w:bottom w:w="100" w:type="dxa"/>
              <w:left w:w="120" w:type="dxa"/>
              <w:right w:w="120" w:type="dxa"/>
            </w:tcMar>
          </w:tcPr>
          <w:p>
            <w:pPr>
              <w:jc w:val="left"/>
            </w:pPr>
            <w:r>
              <w:rPr>
                <w:rFonts w:ascii="Segoe UI" w:hAnsi="Segoe UI"/>
                <w:b/>
                <w:color w:val="FAF7F0"/>
                <w:sz w:val="18"/>
              </w:rPr>
              <w:t>Project Metadata Field</w:t>
            </w:r>
          </w:p>
        </w:tc>
        <w:tc>
          <w:tcPr>
            <w:tcW w:type="dxa" w:w="5760"/>
            <w:shd w:fill="2F5233"/>
            <w:tcMar>
              <w:top w:w="100" w:type="dxa"/>
              <w:bottom w:w="100" w:type="dxa"/>
              <w:left w:w="120" w:type="dxa"/>
              <w:right w:w="120" w:type="dxa"/>
            </w:tcMar>
          </w:tcPr>
          <w:p>
            <w:pPr>
              <w:jc w:val="left"/>
            </w:pPr>
            <w:r>
              <w:rPr>
                <w:rFonts w:ascii="Segoe UI" w:hAnsi="Segoe UI"/>
                <w:b/>
                <w:color w:val="FAF7F0"/>
                <w:sz w:val="18"/>
              </w:rPr>
              <w:t>Project Specification Details</w:t>
            </w:r>
          </w:p>
        </w:tc>
      </w:tr>
      <w:tr>
        <w:tc>
          <w:tcPr>
            <w:tcW w:type="dxa" w:w="3600"/>
            <w:shd w:fill="FFFFFF"/>
            <w:tcMar>
              <w:top w:w="80" w:type="dxa"/>
              <w:bottom w:w="80" w:type="dxa"/>
              <w:left w:w="120" w:type="dxa"/>
              <w:right w:w="120" w:type="dxa"/>
            </w:tcMar>
          </w:tcPr>
          <w:p>
            <w:r>
              <w:rPr>
                <w:rFonts w:ascii="Segoe UI" w:hAnsi="Segoe UI"/>
                <w:color w:val="1E293B"/>
                <w:sz w:val="17"/>
              </w:rPr>
              <w:t>Project Title</w:t>
            </w:r>
          </w:p>
        </w:tc>
        <w:tc>
          <w:tcPr>
            <w:tcW w:type="dxa" w:w="5760"/>
            <w:shd w:fill="FFFFFF"/>
            <w:tcMar>
              <w:top w:w="80" w:type="dxa"/>
              <w:bottom w:w="80" w:type="dxa"/>
              <w:left w:w="120" w:type="dxa"/>
              <w:right w:w="120" w:type="dxa"/>
            </w:tcMar>
          </w:tcPr>
          <w:p>
            <w:r>
              <w:rPr>
                <w:rFonts w:ascii="Segoe UI" w:hAnsi="Segoe UI"/>
                <w:color w:val="1E293B"/>
                <w:sz w:val="17"/>
              </w:rPr>
              <w:t>SmartServe: Intelligent Multi-Service On-Demand Marketplace</w:t>
            </w:r>
          </w:p>
        </w:tc>
      </w:tr>
      <w:tr>
        <w:tc>
          <w:tcPr>
            <w:tcW w:type="dxa" w:w="3600"/>
            <w:shd w:fill="F8FAFC"/>
            <w:tcMar>
              <w:top w:w="80" w:type="dxa"/>
              <w:bottom w:w="80" w:type="dxa"/>
              <w:left w:w="120" w:type="dxa"/>
              <w:right w:w="120" w:type="dxa"/>
            </w:tcMar>
          </w:tcPr>
          <w:p>
            <w:r>
              <w:rPr>
                <w:rFonts w:ascii="Segoe UI" w:hAnsi="Segoe UI"/>
                <w:color w:val="1E293B"/>
                <w:sz w:val="17"/>
              </w:rPr>
              <w:t>Program &amp; University</w:t>
            </w:r>
          </w:p>
        </w:tc>
        <w:tc>
          <w:tcPr>
            <w:tcW w:type="dxa" w:w="5760"/>
            <w:shd w:fill="F8FAFC"/>
            <w:tcMar>
              <w:top w:w="80" w:type="dxa"/>
              <w:bottom w:w="80" w:type="dxa"/>
              <w:left w:w="120" w:type="dxa"/>
              <w:right w:w="120" w:type="dxa"/>
            </w:tcMar>
          </w:tcPr>
          <w:p>
            <w:r>
              <w:rPr>
                <w:rFonts w:ascii="Segoe UI" w:hAnsi="Segoe UI"/>
                <w:color w:val="1E293B"/>
                <w:sz w:val="17"/>
              </w:rPr>
              <w:t>B.Tech in Information and Communication Technology (ICT), Pandit Deendayal Energy University (PDEU)</w:t>
            </w:r>
          </w:p>
        </w:tc>
      </w:tr>
      <w:tr>
        <w:tc>
          <w:tcPr>
            <w:tcW w:type="dxa" w:w="3600"/>
            <w:shd w:fill="FFFFFF"/>
            <w:tcMar>
              <w:top w:w="80" w:type="dxa"/>
              <w:bottom w:w="80" w:type="dxa"/>
              <w:left w:w="120" w:type="dxa"/>
              <w:right w:w="120" w:type="dxa"/>
            </w:tcMar>
          </w:tcPr>
          <w:p>
            <w:r>
              <w:rPr>
                <w:rFonts w:ascii="Segoe UI" w:hAnsi="Segoe UI"/>
                <w:color w:val="1E293B"/>
                <w:sz w:val="17"/>
              </w:rPr>
              <w:t>Academic Term</w:t>
            </w:r>
          </w:p>
        </w:tc>
        <w:tc>
          <w:tcPr>
            <w:tcW w:type="dxa" w:w="5760"/>
            <w:shd w:fill="FFFFFF"/>
            <w:tcMar>
              <w:top w:w="80" w:type="dxa"/>
              <w:bottom w:w="80" w:type="dxa"/>
              <w:left w:w="120" w:type="dxa"/>
              <w:right w:w="120" w:type="dxa"/>
            </w:tcMar>
          </w:tcPr>
          <w:p>
            <w:r>
              <w:rPr>
                <w:rFonts w:ascii="Segoe UI" w:hAnsi="Segoe UI"/>
                <w:color w:val="1E293B"/>
                <w:sz w:val="17"/>
              </w:rPr>
              <w:t>7th Semester (Minor Project Mid-Sem Review) | Academic Year 2026-2027</w:t>
            </w:r>
          </w:p>
        </w:tc>
      </w:tr>
      <w:tr>
        <w:tc>
          <w:tcPr>
            <w:tcW w:type="dxa" w:w="3600"/>
            <w:shd w:fill="F8FAFC"/>
            <w:tcMar>
              <w:top w:w="80" w:type="dxa"/>
              <w:bottom w:w="80" w:type="dxa"/>
              <w:left w:w="120" w:type="dxa"/>
              <w:right w:w="120" w:type="dxa"/>
            </w:tcMar>
          </w:tcPr>
          <w:p>
            <w:r>
              <w:rPr>
                <w:rFonts w:ascii="Segoe UI" w:hAnsi="Segoe UI"/>
                <w:color w:val="1E293B"/>
                <w:sz w:val="17"/>
              </w:rPr>
              <w:t>Project Candidates</w:t>
            </w:r>
          </w:p>
        </w:tc>
        <w:tc>
          <w:tcPr>
            <w:tcW w:type="dxa" w:w="5760"/>
            <w:shd w:fill="F8FAFC"/>
            <w:tcMar>
              <w:top w:w="80" w:type="dxa"/>
              <w:bottom w:w="80" w:type="dxa"/>
              <w:left w:w="120" w:type="dxa"/>
              <w:right w:w="120" w:type="dxa"/>
            </w:tcMar>
          </w:tcPr>
          <w:p>
            <w:r>
              <w:rPr>
                <w:rFonts w:ascii="Segoe UI" w:hAnsi="Segoe UI"/>
                <w:color w:val="1E293B"/>
                <w:sz w:val="17"/>
              </w:rPr>
              <w:t>Pushkar Kanjani (Roll No: 23BIT153) &amp; Aastha (Roll No: 23BIT095)</w:t>
            </w:r>
          </w:p>
        </w:tc>
      </w:tr>
      <w:tr>
        <w:tc>
          <w:tcPr>
            <w:tcW w:type="dxa" w:w="3600"/>
            <w:shd w:fill="FFFFFF"/>
            <w:tcMar>
              <w:top w:w="80" w:type="dxa"/>
              <w:bottom w:w="80" w:type="dxa"/>
              <w:left w:w="120" w:type="dxa"/>
              <w:right w:w="120" w:type="dxa"/>
            </w:tcMar>
          </w:tcPr>
          <w:p>
            <w:r>
              <w:rPr>
                <w:rFonts w:ascii="Segoe UI" w:hAnsi="Segoe UI"/>
                <w:color w:val="1E293B"/>
                <w:sz w:val="17"/>
              </w:rPr>
              <w:t>Project Mentor</w:t>
            </w:r>
          </w:p>
        </w:tc>
        <w:tc>
          <w:tcPr>
            <w:tcW w:type="dxa" w:w="5760"/>
            <w:shd w:fill="FFFFFF"/>
            <w:tcMar>
              <w:top w:w="80" w:type="dxa"/>
              <w:bottom w:w="80" w:type="dxa"/>
              <w:left w:w="120" w:type="dxa"/>
              <w:right w:w="120" w:type="dxa"/>
            </w:tcMar>
          </w:tcPr>
          <w:p>
            <w:r>
              <w:rPr>
                <w:rFonts w:ascii="Segoe UI" w:hAnsi="Segoe UI"/>
                <w:color w:val="1E293B"/>
                <w:sz w:val="17"/>
              </w:rPr>
              <w:t>Dr. Deepak Kumar Sharma (Asst. Professor, Department of ICT, SoT, PDEU)</w:t>
            </w:r>
          </w:p>
        </w:tc>
      </w:tr>
      <w:tr>
        <w:tc>
          <w:tcPr>
            <w:tcW w:type="dxa" w:w="3600"/>
            <w:shd w:fill="F8FAFC"/>
            <w:tcMar>
              <w:top w:w="80" w:type="dxa"/>
              <w:bottom w:w="80" w:type="dxa"/>
              <w:left w:w="120" w:type="dxa"/>
              <w:right w:w="120" w:type="dxa"/>
            </w:tcMar>
          </w:tcPr>
          <w:p>
            <w:r>
              <w:rPr>
                <w:rFonts w:ascii="Segoe UI" w:hAnsi="Segoe UI"/>
                <w:color w:val="1E293B"/>
                <w:sz w:val="17"/>
              </w:rPr>
              <w:t>Domain Tracks</w:t>
            </w:r>
          </w:p>
        </w:tc>
        <w:tc>
          <w:tcPr>
            <w:tcW w:type="dxa" w:w="5760"/>
            <w:shd w:fill="F8FAFC"/>
            <w:tcMar>
              <w:top w:w="80" w:type="dxa"/>
              <w:bottom w:w="80" w:type="dxa"/>
              <w:left w:w="120" w:type="dxa"/>
              <w:right w:w="120" w:type="dxa"/>
            </w:tcMar>
          </w:tcPr>
          <w:p>
            <w:r>
              <w:rPr>
                <w:rFonts w:ascii="Segoe UI" w:hAnsi="Segoe UI"/>
                <w:color w:val="1E293B"/>
                <w:sz w:val="17"/>
              </w:rPr>
              <w:t>Enterprise Cloud Architecture, Big Data Distributed Pipelines, Computer Vision, Full-Stack SPAs</w:t>
            </w:r>
          </w:p>
        </w:tc>
      </w:tr>
      <w:tr>
        <w:tc>
          <w:tcPr>
            <w:tcW w:type="dxa" w:w="3600"/>
            <w:shd w:fill="FFFFFF"/>
            <w:tcMar>
              <w:top w:w="80" w:type="dxa"/>
              <w:bottom w:w="80" w:type="dxa"/>
              <w:left w:w="120" w:type="dxa"/>
              <w:right w:w="120" w:type="dxa"/>
            </w:tcMar>
          </w:tcPr>
          <w:p>
            <w:r>
              <w:rPr>
                <w:rFonts w:ascii="Segoe UI" w:hAnsi="Segoe UI"/>
                <w:color w:val="1E293B"/>
                <w:sz w:val="17"/>
              </w:rPr>
              <w:t>Current Implementation Status</w:t>
            </w:r>
          </w:p>
        </w:tc>
        <w:tc>
          <w:tcPr>
            <w:tcW w:type="dxa" w:w="5760"/>
            <w:shd w:fill="FFFFFF"/>
            <w:tcMar>
              <w:top w:w="80" w:type="dxa"/>
              <w:bottom w:w="80" w:type="dxa"/>
              <w:left w:w="120" w:type="dxa"/>
              <w:right w:w="120" w:type="dxa"/>
            </w:tcMar>
          </w:tcPr>
          <w:p>
            <w:r>
              <w:rPr>
                <w:rFonts w:ascii="Segoe UI" w:hAnsi="Segoe UI"/>
                <w:color w:val="1E293B"/>
                <w:sz w:val="17"/>
              </w:rPr>
              <w:t>Phase 1 Complete (~55% Overall Scope) | Mid-Semester Review Milestone</w:t>
            </w:r>
          </w:p>
        </w:tc>
      </w:tr>
      <w:tr>
        <w:tc>
          <w:tcPr>
            <w:tcW w:type="dxa" w:w="3600"/>
            <w:shd w:fill="F8FAFC"/>
            <w:tcMar>
              <w:top w:w="80" w:type="dxa"/>
              <w:bottom w:w="80" w:type="dxa"/>
              <w:left w:w="120" w:type="dxa"/>
              <w:right w:w="120" w:type="dxa"/>
            </w:tcMar>
          </w:tcPr>
          <w:p>
            <w:r>
              <w:rPr>
                <w:rFonts w:ascii="Segoe UI" w:hAnsi="Segoe UI"/>
                <w:color w:val="1E293B"/>
                <w:sz w:val="17"/>
              </w:rPr>
              <w:t>Core Infrastructure (Implemented)</w:t>
            </w:r>
          </w:p>
        </w:tc>
        <w:tc>
          <w:tcPr>
            <w:tcW w:type="dxa" w:w="5760"/>
            <w:shd w:fill="F8FAFC"/>
            <w:tcMar>
              <w:top w:w="80" w:type="dxa"/>
              <w:bottom w:w="80" w:type="dxa"/>
              <w:left w:w="120" w:type="dxa"/>
              <w:right w:w="120" w:type="dxa"/>
            </w:tcMar>
          </w:tcPr>
          <w:p>
            <w:r>
              <w:rPr>
                <w:rFonts w:ascii="Segoe UI" w:hAnsi="Segoe UI"/>
                <w:color w:val="1E293B"/>
                <w:sz w:val="17"/>
              </w:rPr>
              <w:t>FastAPI (Python 3.11), PostgreSQL 16 (Supabase), React 19 + Vite (Vercel), PaddleOCR, EasyOCR</w:t>
            </w:r>
          </w:p>
        </w:tc>
      </w:tr>
      <w:tr>
        <w:tc>
          <w:tcPr>
            <w:tcW w:type="dxa" w:w="3600"/>
            <w:shd w:fill="FFFFFF"/>
            <w:tcMar>
              <w:top w:w="80" w:type="dxa"/>
              <w:bottom w:w="80" w:type="dxa"/>
              <w:left w:w="120" w:type="dxa"/>
              <w:right w:w="120" w:type="dxa"/>
            </w:tcMar>
          </w:tcPr>
          <w:p>
            <w:r>
              <w:rPr>
                <w:rFonts w:ascii="Segoe UI" w:hAnsi="Segoe UI"/>
                <w:color w:val="1E293B"/>
                <w:sz w:val="17"/>
              </w:rPr>
              <w:t>Pending Infrastructure (End-Sem)</w:t>
            </w:r>
          </w:p>
        </w:tc>
        <w:tc>
          <w:tcPr>
            <w:tcW w:type="dxa" w:w="5760"/>
            <w:shd w:fill="FFFFFF"/>
            <w:tcMar>
              <w:top w:w="80" w:type="dxa"/>
              <w:bottom w:w="80" w:type="dxa"/>
              <w:left w:w="120" w:type="dxa"/>
              <w:right w:w="120" w:type="dxa"/>
            </w:tcMar>
          </w:tcPr>
          <w:p>
            <w:r>
              <w:rPr>
                <w:rFonts w:ascii="Segoe UI" w:hAnsi="Segoe UI"/>
                <w:color w:val="1E293B"/>
                <w:sz w:val="17"/>
              </w:rPr>
              <w:t>Apache Kafka / Redpanda Cloud Serverless Event Bus, WebSockets GPS Telemetry, Payment Gateway</w:t>
            </w:r>
          </w:p>
        </w:tc>
      </w:tr>
      <w:tr>
        <w:tc>
          <w:tcPr>
            <w:tcW w:type="dxa" w:w="3600"/>
            <w:shd w:fill="F8FAFC"/>
            <w:tcMar>
              <w:top w:w="80" w:type="dxa"/>
              <w:bottom w:w="80" w:type="dxa"/>
              <w:left w:w="120" w:type="dxa"/>
              <w:right w:w="120" w:type="dxa"/>
            </w:tcMar>
          </w:tcPr>
          <w:p>
            <w:r>
              <w:rPr>
                <w:rFonts w:ascii="Segoe UI" w:hAnsi="Segoe UI"/>
                <w:color w:val="1E293B"/>
                <w:sz w:val="17"/>
              </w:rPr>
              <w:t>Evaluation Deliverable</w:t>
            </w:r>
          </w:p>
        </w:tc>
        <w:tc>
          <w:tcPr>
            <w:tcW w:type="dxa" w:w="5760"/>
            <w:shd w:fill="F8FAFC"/>
            <w:tcMar>
              <w:top w:w="80" w:type="dxa"/>
              <w:bottom w:w="80" w:type="dxa"/>
              <w:left w:w="120" w:type="dxa"/>
              <w:right w:w="120" w:type="dxa"/>
            </w:tcMar>
          </w:tcPr>
          <w:p>
            <w:r>
              <w:rPr>
                <w:rFonts w:ascii="Segoe UI" w:hAnsi="Segoe UI"/>
                <w:color w:val="1E293B"/>
                <w:sz w:val="17"/>
              </w:rPr>
              <w:t>10-Minute Slide Deck Blueprint + Comprehensive Technical Specification Document</w:t>
            </w:r>
          </w:p>
        </w:tc>
      </w:tr>
    </w:tbl>
    <w:p>
      <w:pPr>
        <w:spacing w:after="80"/>
      </w:pPr>
    </w:p>
    <w:p>
      <w:r>
        <w:br w:type="page"/>
      </w:r>
    </w:p>
    <w:p>
      <w:pPr>
        <w:pStyle w:val="Heading1"/>
        <w:keepNext/>
        <w:spacing w:before="280" w:after="120"/>
      </w:pPr>
      <w:r>
        <w:rPr>
          <w:rFonts w:ascii="Segoe UI" w:hAnsi="Segoe UI"/>
          <w:b/>
          <w:color w:val="2F5233"/>
          <w:sz w:val="30"/>
        </w:rPr>
        <w:t>1. Executive Summary &amp; System Overview</w:t>
      </w:r>
    </w:p>
    <w:p>
      <w:pPr>
        <w:spacing w:after="120" w:line="276" w:lineRule="auto"/>
      </w:pPr>
      <w:r>
        <w:rPr>
          <w:rFonts w:ascii="Segoe UI" w:hAnsi="Segoe UI"/>
          <w:b/>
          <w:color w:val="1F2A1E"/>
          <w:sz w:val="20"/>
        </w:rPr>
        <w:t xml:space="preserve">Project Vision: </w:t>
      </w:r>
      <w:r>
        <w:rPr>
          <w:rFonts w:ascii="Segoe UI" w:hAnsi="Segoe UI"/>
          <w:color w:val="334155"/>
          <w:sz w:val="20"/>
        </w:rPr>
        <w:t>SmartServe is an enterprise-grade on-demand multi-service marketplace and operational platform designed to bridge the structural gap between service consumers, verified independent local service professionals (partners), and centralized operational dispatchers. The platform addresses chronic failures in unorganized home service marketplaces: rampant unverified provider identity theft, data contamination across catalog listings, brittle desynchronized booking transitions, and lack of real-time operational transparency.</w:t>
      </w:r>
    </w:p>
    <w:p>
      <w:pPr>
        <w:spacing w:after="120" w:line="276" w:lineRule="auto"/>
      </w:pPr>
      <w:r>
        <w:rPr>
          <w:rFonts w:ascii="Segoe UI" w:hAnsi="Segoe UI"/>
          <w:b/>
          <w:color w:val="1F2A1E"/>
          <w:sz w:val="20"/>
        </w:rPr>
        <w:t xml:space="preserve">Mid-Semester Progress Boundary: </w:t>
      </w:r>
      <w:r>
        <w:rPr>
          <w:rFonts w:ascii="Segoe UI" w:hAnsi="Segoe UI"/>
          <w:color w:val="334155"/>
          <w:sz w:val="20"/>
        </w:rPr>
        <w:t>The complete system is designed as a modular monolith API backend with decoupled web portals, an intelligent document processing (IDP) KYC verification pipeline, and an event-driven streaming backbone. In accordance with the Mid-Semester Minor Project evaluation schedule, this report documents the completion of foundational architecture, relational data modeling, master catalog curation, dual-engine OCR algorithms, and multi-portal web deployments. Distributed streaming pipelines (Kafka/Redpanda) and real-time live map telemetry represent the planned focus of the second half of the semester.</w:t>
      </w:r>
    </w:p>
    <w:p>
      <w:pPr>
        <w:pStyle w:val="Heading1"/>
        <w:keepNext/>
        <w:spacing w:before="280" w:after="120"/>
      </w:pPr>
      <w:r>
        <w:rPr>
          <w:rFonts w:ascii="Segoe UI" w:hAnsi="Segoe UI"/>
          <w:b/>
          <w:color w:val="2F5233"/>
          <w:sz w:val="30"/>
        </w:rPr>
        <w:t>2. Introduction &amp; Problem Motivation</w:t>
      </w:r>
    </w:p>
    <w:p>
      <w:pPr>
        <w:spacing w:after="120" w:line="276" w:lineRule="auto"/>
      </w:pPr>
      <w:r>
        <w:rPr>
          <w:rFonts w:ascii="Segoe UI" w:hAnsi="Segoe UI"/>
          <w:color w:val="334155"/>
          <w:sz w:val="20"/>
        </w:rPr>
        <w:t>The urban home and lifestyle services industry in developing economies is experiencing rapid digital acceleration, projected to surpass $20 Billion annually. However, dominant existing platforms and fragmented localized directories suffer from severe operational and technical bottlenecks:</w:t>
      </w:r>
    </w:p>
    <w:p>
      <w:pPr>
        <w:pStyle w:val="ListBullet"/>
        <w:spacing w:after="60" w:line="276" w:lineRule="auto"/>
      </w:pPr>
      <w:r>
        <w:rPr>
          <w:rFonts w:ascii="Segoe UI" w:hAnsi="Segoe UI"/>
          <w:b/>
          <w:color w:val="1F2A1E"/>
          <w:sz w:val="19"/>
        </w:rPr>
        <w:t xml:space="preserve">1. Opaque and Fraudulent KYC Onboarding: </w:t>
      </w:r>
      <w:r>
        <w:rPr>
          <w:rFonts w:ascii="Segoe UI" w:hAnsi="Segoe UI"/>
          <w:color w:val="334155"/>
          <w:sz w:val="19"/>
        </w:rPr>
        <w:t>Manual review of provider identity documents takes days or weeks, allowing forged trade certifications and expired governmental IDs to bypass checks, endangering consumer safety.</w:t>
      </w:r>
    </w:p>
    <w:p>
      <w:pPr>
        <w:pStyle w:val="ListBullet"/>
        <w:spacing w:after="60" w:line="276" w:lineRule="auto"/>
      </w:pPr>
      <w:r>
        <w:rPr>
          <w:rFonts w:ascii="Segoe UI" w:hAnsi="Segoe UI"/>
          <w:b/>
          <w:color w:val="1F2A1E"/>
          <w:sz w:val="19"/>
        </w:rPr>
        <w:t xml:space="preserve">2. Catalog Inconsistency &amp; Data Contamination: </w:t>
      </w:r>
      <w:r>
        <w:rPr>
          <w:rFonts w:ascii="Segoe UI" w:hAnsi="Segoe UI"/>
          <w:color w:val="334155"/>
          <w:sz w:val="19"/>
        </w:rPr>
        <w:t>Platforms frequently suffer from nonsensical cross-category inclusions (e.g. automotive oil changing steps listed inside bridal beauty treatments), degrading user trust.</w:t>
      </w:r>
    </w:p>
    <w:p>
      <w:pPr>
        <w:pStyle w:val="ListBullet"/>
        <w:spacing w:after="60" w:line="276" w:lineRule="auto"/>
      </w:pPr>
      <w:r>
        <w:rPr>
          <w:rFonts w:ascii="Segoe UI" w:hAnsi="Segoe UI"/>
          <w:b/>
          <w:color w:val="1F2A1E"/>
          <w:sz w:val="19"/>
        </w:rPr>
        <w:t xml:space="preserve">3. Brittle Booking Lifecycle Transitions: </w:t>
      </w:r>
      <w:r>
        <w:rPr>
          <w:rFonts w:ascii="Segoe UI" w:hAnsi="Segoe UI"/>
          <w:color w:val="334155"/>
          <w:sz w:val="19"/>
        </w:rPr>
        <w:t>Lack of deterministic finite state machines leads to concurrent double-booking, orphaned requested states, and unhandled cancellations.</w:t>
      </w:r>
    </w:p>
    <w:p>
      <w:pPr>
        <w:pStyle w:val="ListBullet"/>
        <w:spacing w:after="60" w:line="276" w:lineRule="auto"/>
      </w:pPr>
      <w:r>
        <w:rPr>
          <w:rFonts w:ascii="Segoe UI" w:hAnsi="Segoe UI"/>
          <w:b/>
          <w:color w:val="1F2A1E"/>
          <w:sz w:val="19"/>
        </w:rPr>
        <w:t xml:space="preserve">4. Lack of Multi-Role Lifecycle Transparency: </w:t>
      </w:r>
      <w:r>
        <w:rPr>
          <w:rFonts w:ascii="Segoe UI" w:hAnsi="Segoe UI"/>
          <w:color w:val="334155"/>
          <w:sz w:val="19"/>
        </w:rPr>
        <w:t>Consumers and providers have zero granular visibility into dispatch status, job milestones, and payment disbursements, resulting in high churn.</w:t>
      </w:r>
    </w:p>
    <w:p>
      <w:pPr>
        <w:pStyle w:val="Heading1"/>
        <w:keepNext/>
        <w:spacing w:before="280" w:after="120"/>
      </w:pPr>
      <w:r>
        <w:rPr>
          <w:rFonts w:ascii="Segoe UI" w:hAnsi="Segoe UI"/>
          <w:b/>
          <w:color w:val="2F5233"/>
          <w:sz w:val="30"/>
        </w:rPr>
        <w:t>3. Project Objectives (Mid-Sem vs. End-Sem Scope)</w:t>
      </w:r>
    </w:p>
    <w:p>
      <w:pPr>
        <w:pStyle w:val="Heading2"/>
        <w:keepNext/>
        <w:spacing w:before="280" w:after="120"/>
      </w:pPr>
      <w:r>
        <w:rPr>
          <w:rFonts w:ascii="Segoe UI" w:hAnsi="Segoe UI"/>
          <w:b/>
          <w:color w:val="2F5233"/>
          <w:sz w:val="25"/>
        </w:rPr>
        <w:t>3.1 Primary Objectives (Achieved at Mid-Semester Milestone)</w:t>
      </w:r>
    </w:p>
    <w:p>
      <w:pPr>
        <w:pStyle w:val="ListBullet"/>
        <w:spacing w:after="60" w:line="276" w:lineRule="auto"/>
      </w:pPr>
      <w:r>
        <w:rPr>
          <w:rFonts w:ascii="Segoe UI" w:hAnsi="Segoe UI"/>
          <w:b/>
          <w:color w:val="1F2A1E"/>
          <w:sz w:val="19"/>
        </w:rPr>
        <w:t xml:space="preserve">Master Service Catalog Engine: </w:t>
      </w:r>
      <w:r>
        <w:rPr>
          <w:rFonts w:ascii="Segoe UI" w:hAnsi="Segoe UI"/>
          <w:color w:val="334155"/>
          <w:sz w:val="19"/>
        </w:rPr>
        <w:t>Architected, seeded, and protected 14 categories, 78 subcategories, and 457 verified services with deterministic pricing, inclusions, and duration SLAs.</w:t>
      </w:r>
    </w:p>
    <w:p>
      <w:pPr>
        <w:pStyle w:val="ListBullet"/>
        <w:spacing w:after="60" w:line="276" w:lineRule="auto"/>
      </w:pPr>
      <w:r>
        <w:rPr>
          <w:rFonts w:ascii="Segoe UI" w:hAnsi="Segoe UI"/>
          <w:b/>
          <w:color w:val="1F2A1E"/>
          <w:sz w:val="19"/>
        </w:rPr>
        <w:t xml:space="preserve">Modular FastAPI Backend: </w:t>
      </w:r>
      <w:r>
        <w:rPr>
          <w:rFonts w:ascii="Segoe UI" w:hAnsi="Segoe UI"/>
          <w:color w:val="334155"/>
          <w:sz w:val="19"/>
        </w:rPr>
        <w:t>Developed high-throughput asynchronous RESTful API using FastAPI, with structured Pydantic V2 schemas and PostgreSQL pooled connection management.</w:t>
      </w:r>
    </w:p>
    <w:p>
      <w:pPr>
        <w:pStyle w:val="ListBullet"/>
        <w:spacing w:after="60" w:line="276" w:lineRule="auto"/>
      </w:pPr>
      <w:r>
        <w:rPr>
          <w:rFonts w:ascii="Segoe UI" w:hAnsi="Segoe UI"/>
          <w:b/>
          <w:color w:val="1F2A1E"/>
          <w:sz w:val="19"/>
        </w:rPr>
        <w:t xml:space="preserve">Relational Cloud Persistence: </w:t>
      </w:r>
      <w:r>
        <w:rPr>
          <w:rFonts w:ascii="Segoe UI" w:hAnsi="Segoe UI"/>
          <w:color w:val="334155"/>
          <w:sz w:val="19"/>
        </w:rPr>
        <w:t>Designed 15+ normalized relational tables in Supabase PostgreSQL with foreign keys, compound indexes, and audit logs.</w:t>
      </w:r>
    </w:p>
    <w:p>
      <w:pPr>
        <w:pStyle w:val="ListBullet"/>
        <w:spacing w:after="60" w:line="276" w:lineRule="auto"/>
      </w:pPr>
      <w:r>
        <w:rPr>
          <w:rFonts w:ascii="Segoe UI" w:hAnsi="Segoe UI"/>
          <w:b/>
          <w:color w:val="1F2A1E"/>
          <w:sz w:val="19"/>
        </w:rPr>
        <w:t xml:space="preserve">Dual-Engine OCR Verification: </w:t>
      </w:r>
      <w:r>
        <w:rPr>
          <w:rFonts w:ascii="Segoe UI" w:hAnsi="Segoe UI"/>
          <w:color w:val="334155"/>
          <w:sz w:val="19"/>
        </w:rPr>
        <w:t>Engineered dual-engine OCR pipeline combining PaddleOCR and EasyOCR with heuristic rule validation to verify Aadhaar, PAN, and trade certifications.</w:t>
      </w:r>
    </w:p>
    <w:p>
      <w:pPr>
        <w:pStyle w:val="ListBullet"/>
        <w:spacing w:after="60" w:line="276" w:lineRule="auto"/>
      </w:pPr>
      <w:r>
        <w:rPr>
          <w:rFonts w:ascii="Segoe UI" w:hAnsi="Segoe UI"/>
          <w:b/>
          <w:color w:val="1F2A1E"/>
          <w:sz w:val="19"/>
        </w:rPr>
        <w:t xml:space="preserve">Deterministic Booking FSM: </w:t>
      </w:r>
      <w:r>
        <w:rPr>
          <w:rFonts w:ascii="Segoe UI" w:hAnsi="Segoe UI"/>
          <w:color w:val="334155"/>
          <w:sz w:val="19"/>
        </w:rPr>
        <w:t>Implemented mathematical finite state machine governing DRAFT -&gt; REQUESTED -&gt; ACCEPTED -&gt; STARTED -&gt; COMPLETED/CANCELLED transitions.</w:t>
      </w:r>
    </w:p>
    <w:p>
      <w:pPr>
        <w:pStyle w:val="ListBullet"/>
        <w:spacing w:after="60" w:line="276" w:lineRule="auto"/>
      </w:pPr>
      <w:r>
        <w:rPr>
          <w:rFonts w:ascii="Segoe UI" w:hAnsi="Segoe UI"/>
          <w:b/>
          <w:color w:val="1F2A1E"/>
          <w:sz w:val="19"/>
        </w:rPr>
        <w:t xml:space="preserve">Multi-Portal Frontend Ecosystem: </w:t>
      </w:r>
      <w:r>
        <w:rPr>
          <w:rFonts w:ascii="Segoe UI" w:hAnsi="Segoe UI"/>
          <w:color w:val="334155"/>
          <w:sz w:val="19"/>
        </w:rPr>
        <w:t>Built and deployed 4 independent Single Page Applications on Vercel: Customer Portal, Provider Workspace, Admin Console, and Landing Gateway.</w:t>
      </w:r>
    </w:p>
    <w:p>
      <w:pPr>
        <w:pStyle w:val="ListBullet"/>
        <w:spacing w:after="60" w:line="276" w:lineRule="auto"/>
      </w:pPr>
      <w:r>
        <w:rPr>
          <w:rFonts w:ascii="Segoe UI" w:hAnsi="Segoe UI"/>
          <w:b/>
          <w:color w:val="1F2A1E"/>
          <w:sz w:val="19"/>
        </w:rPr>
        <w:t xml:space="preserve">Zero-Trust Security &amp; RBAC: </w:t>
      </w:r>
      <w:r>
        <w:rPr>
          <w:rFonts w:ascii="Segoe UI" w:hAnsi="Segoe UI"/>
          <w:color w:val="334155"/>
          <w:sz w:val="19"/>
        </w:rPr>
        <w:t>Enforced JWT Bearer token authentication, salted SHA-256 password hashing, and strict Role-Based Access Control preventing IDOR vulnerabilities.</w:t>
      </w:r>
    </w:p>
    <w:p>
      <w:pPr>
        <w:pStyle w:val="Heading2"/>
        <w:keepNext/>
        <w:spacing w:before="280" w:after="120"/>
      </w:pPr>
      <w:r>
        <w:rPr>
          <w:rFonts w:ascii="Segoe UI" w:hAnsi="Segoe UI"/>
          <w:b/>
          <w:color w:val="2F5233"/>
          <w:sz w:val="25"/>
        </w:rPr>
        <w:t>3.2 Secondary Objectives (In Progress / End-Semester Scope)</w:t>
      </w:r>
    </w:p>
    <w:p>
      <w:pPr>
        <w:pStyle w:val="ListBullet"/>
        <w:spacing w:after="60" w:line="276" w:lineRule="auto"/>
      </w:pPr>
      <w:r>
        <w:rPr>
          <w:rFonts w:ascii="Segoe UI" w:hAnsi="Segoe UI"/>
          <w:b/>
          <w:color w:val="1F2A1E"/>
          <w:sz w:val="19"/>
        </w:rPr>
        <w:t xml:space="preserve">Apache Kafka Distributed Event Bus: </w:t>
      </w:r>
      <w:r>
        <w:rPr>
          <w:rFonts w:ascii="Segoe UI" w:hAnsi="Segoe UI"/>
          <w:color w:val="334155"/>
          <w:sz w:val="19"/>
        </w:rPr>
        <w:t>Finalizing topic topologies (7 canonical topics) and broker synchronization for booking dispatch and provider telemetry using SASL_SSL + SCRAM-SHA-256.</w:t>
      </w:r>
    </w:p>
    <w:p>
      <w:pPr>
        <w:pStyle w:val="ListBullet"/>
        <w:spacing w:after="60" w:line="276" w:lineRule="auto"/>
      </w:pPr>
      <w:r>
        <w:rPr>
          <w:rFonts w:ascii="Segoe UI" w:hAnsi="Segoe UI"/>
          <w:b/>
          <w:color w:val="1F2A1E"/>
          <w:sz w:val="19"/>
        </w:rPr>
        <w:t xml:space="preserve">Real-Time Driver Telemetry: </w:t>
      </w:r>
      <w:r>
        <w:rPr>
          <w:rFonts w:ascii="Segoe UI" w:hAnsi="Segoe UI"/>
          <w:color w:val="334155"/>
          <w:sz w:val="19"/>
        </w:rPr>
        <w:t>Integrating live GPS coordinate streaming via WebSockets and dynamic Leaflet route geometries for interactive driver tracking.</w:t>
      </w:r>
    </w:p>
    <w:p>
      <w:pPr>
        <w:pStyle w:val="ListBullet"/>
        <w:spacing w:after="60" w:line="276" w:lineRule="auto"/>
      </w:pPr>
      <w:r>
        <w:rPr>
          <w:rFonts w:ascii="Segoe UI" w:hAnsi="Segoe UI"/>
          <w:b/>
          <w:color w:val="1F2A1E"/>
          <w:sz w:val="19"/>
        </w:rPr>
        <w:t xml:space="preserve">Payment Gateway &amp; Automated Escrow: </w:t>
      </w:r>
      <w:r>
        <w:rPr>
          <w:rFonts w:ascii="Segoe UI" w:hAnsi="Segoe UI"/>
          <w:color w:val="334155"/>
          <w:sz w:val="19"/>
        </w:rPr>
        <w:t>Building escrow payment holds and instant milestone release upon customer 4-digit OTP verification.</w:t>
      </w:r>
    </w:p>
    <w:p>
      <w:pPr>
        <w:pStyle w:val="ListBullet"/>
        <w:spacing w:after="60" w:line="276" w:lineRule="auto"/>
      </w:pPr>
      <w:r>
        <w:rPr>
          <w:rFonts w:ascii="Segoe UI" w:hAnsi="Segoe UI"/>
          <w:b/>
          <w:color w:val="1F2A1E"/>
          <w:sz w:val="19"/>
        </w:rPr>
        <w:t xml:space="preserve">AI Support Assistant &amp; Anomaly Detection: </w:t>
      </w:r>
      <w:r>
        <w:rPr>
          <w:rFonts w:ascii="Segoe UI" w:hAnsi="Segoe UI"/>
          <w:color w:val="334155"/>
          <w:sz w:val="19"/>
        </w:rPr>
        <w:t>Deploying conversational RAG support agent with automated anomaly flagging for fraudulent dispute resolution.</w:t>
      </w:r>
    </w:p>
    <w:p>
      <w:pPr>
        <w:pStyle w:val="Heading1"/>
        <w:keepNext/>
        <w:spacing w:before="280" w:after="120"/>
      </w:pPr>
      <w:r>
        <w:rPr>
          <w:rFonts w:ascii="Segoe UI" w:hAnsi="Segoe UI"/>
          <w:b/>
          <w:color w:val="2F5233"/>
          <w:sz w:val="30"/>
        </w:rPr>
        <w:t>4. Literature Survey &amp; Comparative Analysis</w:t>
      </w:r>
    </w:p>
    <w:p>
      <w:pPr>
        <w:spacing w:after="120" w:line="276" w:lineRule="auto"/>
      </w:pPr>
      <w:r>
        <w:rPr>
          <w:rFonts w:ascii="Segoe UI" w:hAnsi="Segoe UI"/>
          <w:color w:val="334155"/>
          <w:sz w:val="20"/>
        </w:rPr>
        <w:t>A rigorous comparative literature survey was conducted evaluating commercial platforms and academic research in on-demand service dispatch and computer vision verification: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2F5233"/>
            <w:tcMar>
              <w:top w:w="100" w:type="dxa"/>
              <w:bottom w:w="100" w:type="dxa"/>
              <w:left w:w="120" w:type="dxa"/>
              <w:right w:w="120" w:type="dxa"/>
            </w:tcMar>
          </w:tcPr>
          <w:p>
            <w:pPr>
              <w:jc w:val="left"/>
            </w:pPr>
            <w:r>
              <w:rPr>
                <w:rFonts w:ascii="Segoe UI" w:hAnsi="Segoe UI"/>
                <w:b/>
                <w:color w:val="FAF7F0"/>
                <w:sz w:val="18"/>
              </w:rPr>
              <w:t>Platform / Benchmark</w:t>
            </w:r>
          </w:p>
        </w:tc>
        <w:tc>
          <w:tcPr>
            <w:tcW w:type="dxa" w:w="1584"/>
            <w:shd w:fill="2F5233"/>
            <w:tcMar>
              <w:top w:w="100" w:type="dxa"/>
              <w:bottom w:w="100" w:type="dxa"/>
              <w:left w:w="120" w:type="dxa"/>
              <w:right w:w="120" w:type="dxa"/>
            </w:tcMar>
          </w:tcPr>
          <w:p>
            <w:pPr>
              <w:jc w:val="left"/>
            </w:pPr>
            <w:r>
              <w:rPr>
                <w:rFonts w:ascii="Segoe UI" w:hAnsi="Segoe UI"/>
                <w:b/>
                <w:color w:val="FAF7F0"/>
                <w:sz w:val="18"/>
              </w:rPr>
              <w:t>Architecture Pattern</w:t>
            </w:r>
          </w:p>
        </w:tc>
        <w:tc>
          <w:tcPr>
            <w:tcW w:type="dxa" w:w="1440"/>
            <w:shd w:fill="2F5233"/>
            <w:tcMar>
              <w:top w:w="100" w:type="dxa"/>
              <w:bottom w:w="100" w:type="dxa"/>
              <w:left w:w="120" w:type="dxa"/>
              <w:right w:w="120" w:type="dxa"/>
            </w:tcMar>
          </w:tcPr>
          <w:p>
            <w:pPr>
              <w:jc w:val="left"/>
            </w:pPr>
            <w:r>
              <w:rPr>
                <w:rFonts w:ascii="Segoe UI" w:hAnsi="Segoe UI"/>
                <w:b/>
                <w:color w:val="FAF7F0"/>
                <w:sz w:val="18"/>
              </w:rPr>
              <w:t>KYC Verification</w:t>
            </w:r>
          </w:p>
        </w:tc>
        <w:tc>
          <w:tcPr>
            <w:tcW w:type="dxa" w:w="1440"/>
            <w:shd w:fill="2F5233"/>
            <w:tcMar>
              <w:top w:w="100" w:type="dxa"/>
              <w:bottom w:w="100" w:type="dxa"/>
              <w:left w:w="120" w:type="dxa"/>
              <w:right w:w="120" w:type="dxa"/>
            </w:tcMar>
          </w:tcPr>
          <w:p>
            <w:pPr>
              <w:jc w:val="left"/>
            </w:pPr>
            <w:r>
              <w:rPr>
                <w:rFonts w:ascii="Segoe UI" w:hAnsi="Segoe UI"/>
                <w:b/>
                <w:color w:val="FAF7F0"/>
                <w:sz w:val="18"/>
              </w:rPr>
              <w:t>State Lifecycle</w:t>
            </w:r>
          </w:p>
        </w:tc>
        <w:tc>
          <w:tcPr>
            <w:tcW w:type="dxa" w:w="1440"/>
            <w:shd w:fill="2F5233"/>
            <w:tcMar>
              <w:top w:w="100" w:type="dxa"/>
              <w:bottom w:w="100" w:type="dxa"/>
              <w:left w:w="120" w:type="dxa"/>
              <w:right w:w="120" w:type="dxa"/>
            </w:tcMar>
          </w:tcPr>
          <w:p>
            <w:pPr>
              <w:jc w:val="left"/>
            </w:pPr>
            <w:r>
              <w:rPr>
                <w:rFonts w:ascii="Segoe UI" w:hAnsi="Segoe UI"/>
                <w:b/>
                <w:color w:val="FAF7F0"/>
                <w:sz w:val="18"/>
              </w:rPr>
              <w:t>Catalog Integrity</w:t>
            </w:r>
          </w:p>
        </w:tc>
        <w:tc>
          <w:tcPr>
            <w:tcW w:type="dxa" w:w="1728"/>
            <w:shd w:fill="2F5233"/>
            <w:tcMar>
              <w:top w:w="100" w:type="dxa"/>
              <w:bottom w:w="100" w:type="dxa"/>
              <w:left w:w="120" w:type="dxa"/>
              <w:right w:w="120" w:type="dxa"/>
            </w:tcMar>
          </w:tcPr>
          <w:p>
            <w:pPr>
              <w:jc w:val="left"/>
            </w:pPr>
            <w:r>
              <w:rPr>
                <w:rFonts w:ascii="Segoe UI" w:hAnsi="Segoe UI"/>
                <w:b/>
                <w:color w:val="FAF7F0"/>
                <w:sz w:val="18"/>
              </w:rPr>
              <w:t>Identified Weakness</w:t>
            </w:r>
          </w:p>
        </w:tc>
      </w:tr>
      <w:tr>
        <w:tc>
          <w:tcPr>
            <w:tcW w:type="dxa" w:w="1728"/>
            <w:shd w:fill="FFFFFF"/>
            <w:tcMar>
              <w:top w:w="80" w:type="dxa"/>
              <w:bottom w:w="80" w:type="dxa"/>
              <w:left w:w="120" w:type="dxa"/>
              <w:right w:w="120" w:type="dxa"/>
            </w:tcMar>
          </w:tcPr>
          <w:p>
            <w:r>
              <w:rPr>
                <w:rFonts w:ascii="Segoe UI" w:hAnsi="Segoe UI"/>
                <w:color w:val="1E293B"/>
                <w:sz w:val="17"/>
              </w:rPr>
              <w:t>Urban Company</w:t>
            </w:r>
          </w:p>
        </w:tc>
        <w:tc>
          <w:tcPr>
            <w:tcW w:type="dxa" w:w="1584"/>
            <w:shd w:fill="FFFFFF"/>
            <w:tcMar>
              <w:top w:w="80" w:type="dxa"/>
              <w:bottom w:w="80" w:type="dxa"/>
              <w:left w:w="120" w:type="dxa"/>
              <w:right w:w="120" w:type="dxa"/>
            </w:tcMar>
          </w:tcPr>
          <w:p>
            <w:r>
              <w:rPr>
                <w:rFonts w:ascii="Segoe UI" w:hAnsi="Segoe UI"/>
                <w:color w:val="1E293B"/>
                <w:sz w:val="17"/>
              </w:rPr>
              <w:t>Centralized Monolith / Cloud</w:t>
            </w:r>
          </w:p>
        </w:tc>
        <w:tc>
          <w:tcPr>
            <w:tcW w:type="dxa" w:w="1440"/>
            <w:shd w:fill="FFFFFF"/>
            <w:tcMar>
              <w:top w:w="80" w:type="dxa"/>
              <w:bottom w:w="80" w:type="dxa"/>
              <w:left w:w="120" w:type="dxa"/>
              <w:right w:w="120" w:type="dxa"/>
            </w:tcMar>
          </w:tcPr>
          <w:p>
            <w:r>
              <w:rPr>
                <w:rFonts w:ascii="Segoe UI" w:hAnsi="Segoe UI"/>
                <w:color w:val="1E293B"/>
                <w:sz w:val="17"/>
              </w:rPr>
              <w:t>Manual Bureaucratic</w:t>
            </w:r>
          </w:p>
        </w:tc>
        <w:tc>
          <w:tcPr>
            <w:tcW w:type="dxa" w:w="1440"/>
            <w:shd w:fill="FFFFFF"/>
            <w:tcMar>
              <w:top w:w="80" w:type="dxa"/>
              <w:bottom w:w="80" w:type="dxa"/>
              <w:left w:w="120" w:type="dxa"/>
              <w:right w:w="120" w:type="dxa"/>
            </w:tcMar>
          </w:tcPr>
          <w:p>
            <w:r>
              <w:rPr>
                <w:rFonts w:ascii="Segoe UI" w:hAnsi="Segoe UI"/>
                <w:color w:val="1E293B"/>
                <w:sz w:val="17"/>
              </w:rPr>
              <w:t>Proprietary Linear</w:t>
            </w:r>
          </w:p>
        </w:tc>
        <w:tc>
          <w:tcPr>
            <w:tcW w:type="dxa" w:w="1440"/>
            <w:shd w:fill="FFFFFF"/>
            <w:tcMar>
              <w:top w:w="80" w:type="dxa"/>
              <w:bottom w:w="80" w:type="dxa"/>
              <w:left w:w="120" w:type="dxa"/>
              <w:right w:w="120" w:type="dxa"/>
            </w:tcMar>
          </w:tcPr>
          <w:p>
            <w:r>
              <w:rPr>
                <w:rFonts w:ascii="Segoe UI" w:hAnsi="Segoe UI"/>
                <w:color w:val="1E293B"/>
                <w:sz w:val="17"/>
              </w:rPr>
              <w:t>High (Curated)</w:t>
            </w:r>
          </w:p>
        </w:tc>
        <w:tc>
          <w:tcPr>
            <w:tcW w:type="dxa" w:w="1728"/>
            <w:shd w:fill="FFFFFF"/>
            <w:tcMar>
              <w:top w:w="80" w:type="dxa"/>
              <w:bottom w:w="80" w:type="dxa"/>
              <w:left w:w="120" w:type="dxa"/>
              <w:right w:w="120" w:type="dxa"/>
            </w:tcMar>
          </w:tcPr>
          <w:p>
            <w:r>
              <w:rPr>
                <w:rFonts w:ascii="Segoe UI" w:hAnsi="Segoe UI"/>
                <w:color w:val="1E293B"/>
                <w:sz w:val="17"/>
              </w:rPr>
              <w:t>High 25-35% partner commissions; manual KYC delay (3-7 days)</w:t>
            </w:r>
          </w:p>
        </w:tc>
      </w:tr>
      <w:tr>
        <w:tc>
          <w:tcPr>
            <w:tcW w:type="dxa" w:w="1728"/>
            <w:shd w:fill="F8FAFC"/>
            <w:tcMar>
              <w:top w:w="80" w:type="dxa"/>
              <w:bottom w:w="80" w:type="dxa"/>
              <w:left w:w="120" w:type="dxa"/>
              <w:right w:w="120" w:type="dxa"/>
            </w:tcMar>
          </w:tcPr>
          <w:p>
            <w:r>
              <w:rPr>
                <w:rFonts w:ascii="Segoe UI" w:hAnsi="Segoe UI"/>
                <w:color w:val="1E293B"/>
                <w:sz w:val="17"/>
              </w:rPr>
              <w:t>TaskRabbit / Handy</w:t>
            </w:r>
          </w:p>
        </w:tc>
        <w:tc>
          <w:tcPr>
            <w:tcW w:type="dxa" w:w="1584"/>
            <w:shd w:fill="F8FAFC"/>
            <w:tcMar>
              <w:top w:w="80" w:type="dxa"/>
              <w:bottom w:w="80" w:type="dxa"/>
              <w:left w:w="120" w:type="dxa"/>
              <w:right w:w="120" w:type="dxa"/>
            </w:tcMar>
          </w:tcPr>
          <w:p>
            <w:r>
              <w:rPr>
                <w:rFonts w:ascii="Segoe UI" w:hAnsi="Segoe UI"/>
                <w:color w:val="1E293B"/>
                <w:sz w:val="17"/>
              </w:rPr>
              <w:t>P2P Marketplace Web/App</w:t>
            </w:r>
          </w:p>
        </w:tc>
        <w:tc>
          <w:tcPr>
            <w:tcW w:type="dxa" w:w="1440"/>
            <w:shd w:fill="F8FAFC"/>
            <w:tcMar>
              <w:top w:w="80" w:type="dxa"/>
              <w:bottom w:w="80" w:type="dxa"/>
              <w:left w:w="120" w:type="dxa"/>
              <w:right w:w="120" w:type="dxa"/>
            </w:tcMar>
          </w:tcPr>
          <w:p>
            <w:r>
              <w:rPr>
                <w:rFonts w:ascii="Segoe UI" w:hAnsi="Segoe UI"/>
                <w:color w:val="1E293B"/>
                <w:sz w:val="17"/>
              </w:rPr>
              <w:t>Third-party Background</w:t>
            </w:r>
          </w:p>
        </w:tc>
        <w:tc>
          <w:tcPr>
            <w:tcW w:type="dxa" w:w="1440"/>
            <w:shd w:fill="F8FAFC"/>
            <w:tcMar>
              <w:top w:w="80" w:type="dxa"/>
              <w:bottom w:w="80" w:type="dxa"/>
              <w:left w:w="120" w:type="dxa"/>
              <w:right w:w="120" w:type="dxa"/>
            </w:tcMar>
          </w:tcPr>
          <w:p>
            <w:r>
              <w:rPr>
                <w:rFonts w:ascii="Segoe UI" w:hAnsi="Segoe UI"/>
                <w:color w:val="1E293B"/>
                <w:sz w:val="17"/>
              </w:rPr>
              <w:t>Loosely Coupled</w:t>
            </w:r>
          </w:p>
        </w:tc>
        <w:tc>
          <w:tcPr>
            <w:tcW w:type="dxa" w:w="1440"/>
            <w:shd w:fill="F8FAFC"/>
            <w:tcMar>
              <w:top w:w="80" w:type="dxa"/>
              <w:bottom w:w="80" w:type="dxa"/>
              <w:left w:w="120" w:type="dxa"/>
              <w:right w:w="120" w:type="dxa"/>
            </w:tcMar>
          </w:tcPr>
          <w:p>
            <w:r>
              <w:rPr>
                <w:rFonts w:ascii="Segoe UI" w:hAnsi="Segoe UI"/>
                <w:color w:val="1E293B"/>
                <w:sz w:val="17"/>
              </w:rPr>
              <w:t>Unstructured (User posted)</w:t>
            </w:r>
          </w:p>
        </w:tc>
        <w:tc>
          <w:tcPr>
            <w:tcW w:type="dxa" w:w="1728"/>
            <w:shd w:fill="F8FAFC"/>
            <w:tcMar>
              <w:top w:w="80" w:type="dxa"/>
              <w:bottom w:w="80" w:type="dxa"/>
              <w:left w:w="120" w:type="dxa"/>
              <w:right w:w="120" w:type="dxa"/>
            </w:tcMar>
          </w:tcPr>
          <w:p>
            <w:r>
              <w:rPr>
                <w:rFonts w:ascii="Segoe UI" w:hAnsi="Segoe UI"/>
                <w:color w:val="1E293B"/>
                <w:sz w:val="17"/>
              </w:rPr>
              <w:t>Frequent job cancellations; no standardized service inclusions</w:t>
            </w:r>
          </w:p>
        </w:tc>
      </w:tr>
      <w:tr>
        <w:tc>
          <w:tcPr>
            <w:tcW w:type="dxa" w:w="1728"/>
            <w:shd w:fill="FFFFFF"/>
            <w:tcMar>
              <w:top w:w="80" w:type="dxa"/>
              <w:bottom w:w="80" w:type="dxa"/>
              <w:left w:w="120" w:type="dxa"/>
              <w:right w:w="120" w:type="dxa"/>
            </w:tcMar>
          </w:tcPr>
          <w:p>
            <w:r>
              <w:rPr>
                <w:rFonts w:ascii="Segoe UI" w:hAnsi="Segoe UI"/>
                <w:color w:val="1E293B"/>
                <w:sz w:val="17"/>
              </w:rPr>
              <w:t>Uber / Swiggy Logistics</w:t>
            </w:r>
          </w:p>
        </w:tc>
        <w:tc>
          <w:tcPr>
            <w:tcW w:type="dxa" w:w="1584"/>
            <w:shd w:fill="FFFFFF"/>
            <w:tcMar>
              <w:top w:w="80" w:type="dxa"/>
              <w:bottom w:w="80" w:type="dxa"/>
              <w:left w:w="120" w:type="dxa"/>
              <w:right w:w="120" w:type="dxa"/>
            </w:tcMar>
          </w:tcPr>
          <w:p>
            <w:r>
              <w:rPr>
                <w:rFonts w:ascii="Segoe UI" w:hAnsi="Segoe UI"/>
                <w:color w:val="1E293B"/>
                <w:sz w:val="17"/>
              </w:rPr>
              <w:t>Event-Driven Microservices</w:t>
            </w:r>
          </w:p>
        </w:tc>
        <w:tc>
          <w:tcPr>
            <w:tcW w:type="dxa" w:w="1440"/>
            <w:shd w:fill="FFFFFF"/>
            <w:tcMar>
              <w:top w:w="80" w:type="dxa"/>
              <w:bottom w:w="80" w:type="dxa"/>
              <w:left w:w="120" w:type="dxa"/>
              <w:right w:w="120" w:type="dxa"/>
            </w:tcMar>
          </w:tcPr>
          <w:p>
            <w:r>
              <w:rPr>
                <w:rFonts w:ascii="Segoe UI" w:hAnsi="Segoe UI"/>
                <w:color w:val="1E293B"/>
                <w:sz w:val="17"/>
              </w:rPr>
              <w:t>Manual Doc Scanning</w:t>
            </w:r>
          </w:p>
        </w:tc>
        <w:tc>
          <w:tcPr>
            <w:tcW w:type="dxa" w:w="1440"/>
            <w:shd w:fill="FFFFFF"/>
            <w:tcMar>
              <w:top w:w="80" w:type="dxa"/>
              <w:bottom w:w="80" w:type="dxa"/>
              <w:left w:w="120" w:type="dxa"/>
              <w:right w:w="120" w:type="dxa"/>
            </w:tcMar>
          </w:tcPr>
          <w:p>
            <w:r>
              <w:rPr>
                <w:rFonts w:ascii="Segoe UI" w:hAnsi="Segoe UI"/>
                <w:color w:val="1E293B"/>
                <w:sz w:val="17"/>
              </w:rPr>
              <w:t>Rigid Real-time FSM</w:t>
            </w:r>
          </w:p>
        </w:tc>
        <w:tc>
          <w:tcPr>
            <w:tcW w:type="dxa" w:w="1440"/>
            <w:shd w:fill="FFFFFF"/>
            <w:tcMar>
              <w:top w:w="80" w:type="dxa"/>
              <w:bottom w:w="80" w:type="dxa"/>
              <w:left w:w="120" w:type="dxa"/>
              <w:right w:w="120" w:type="dxa"/>
            </w:tcMar>
          </w:tcPr>
          <w:p>
            <w:r>
              <w:rPr>
                <w:rFonts w:ascii="Segoe UI" w:hAnsi="Segoe UI"/>
                <w:color w:val="1E293B"/>
                <w:sz w:val="17"/>
              </w:rPr>
              <w:t>N/A (Spatial Dispatch)</w:t>
            </w:r>
          </w:p>
        </w:tc>
        <w:tc>
          <w:tcPr>
            <w:tcW w:type="dxa" w:w="1728"/>
            <w:shd w:fill="FFFFFF"/>
            <w:tcMar>
              <w:top w:w="80" w:type="dxa"/>
              <w:bottom w:w="80" w:type="dxa"/>
              <w:left w:w="120" w:type="dxa"/>
              <w:right w:w="120" w:type="dxa"/>
            </w:tcMar>
          </w:tcPr>
          <w:p>
            <w:r>
              <w:rPr>
                <w:rFonts w:ascii="Segoe UI" w:hAnsi="Segoe UI"/>
                <w:color w:val="1E293B"/>
                <w:sz w:val="17"/>
              </w:rPr>
              <w:t>Tailored to point-to-point transit, not multi-hour skilled tasks</w:t>
            </w:r>
          </w:p>
        </w:tc>
      </w:tr>
      <w:tr>
        <w:tc>
          <w:tcPr>
            <w:tcW w:type="dxa" w:w="1728"/>
            <w:shd w:fill="F8FAFC"/>
            <w:tcMar>
              <w:top w:w="80" w:type="dxa"/>
              <w:bottom w:w="80" w:type="dxa"/>
              <w:left w:w="120" w:type="dxa"/>
              <w:right w:w="120" w:type="dxa"/>
            </w:tcMar>
          </w:tcPr>
          <w:p>
            <w:r>
              <w:rPr>
                <w:rFonts w:ascii="Segoe UI" w:hAnsi="Segoe UI"/>
                <w:color w:val="1E293B"/>
                <w:sz w:val="17"/>
              </w:rPr>
              <w:t>Academic SOTA (IDP/OCR)</w:t>
            </w:r>
          </w:p>
        </w:tc>
        <w:tc>
          <w:tcPr>
            <w:tcW w:type="dxa" w:w="1584"/>
            <w:shd w:fill="F8FAFC"/>
            <w:tcMar>
              <w:top w:w="80" w:type="dxa"/>
              <w:bottom w:w="80" w:type="dxa"/>
              <w:left w:w="120" w:type="dxa"/>
              <w:right w:w="120" w:type="dxa"/>
            </w:tcMar>
          </w:tcPr>
          <w:p>
            <w:r>
              <w:rPr>
                <w:rFonts w:ascii="Segoe UI" w:hAnsi="Segoe UI"/>
                <w:color w:val="1E293B"/>
                <w:sz w:val="17"/>
              </w:rPr>
              <w:t>Deep Learning CNN/CRNN</w:t>
            </w:r>
          </w:p>
        </w:tc>
        <w:tc>
          <w:tcPr>
            <w:tcW w:type="dxa" w:w="1440"/>
            <w:shd w:fill="F8FAFC"/>
            <w:tcMar>
              <w:top w:w="80" w:type="dxa"/>
              <w:bottom w:w="80" w:type="dxa"/>
              <w:left w:w="120" w:type="dxa"/>
              <w:right w:w="120" w:type="dxa"/>
            </w:tcMar>
          </w:tcPr>
          <w:p>
            <w:r>
              <w:rPr>
                <w:rFonts w:ascii="Segoe UI" w:hAnsi="Segoe UI"/>
                <w:color w:val="1E293B"/>
                <w:sz w:val="17"/>
              </w:rPr>
              <w:t>PaddleOCR / EasyOCR</w:t>
            </w:r>
          </w:p>
        </w:tc>
        <w:tc>
          <w:tcPr>
            <w:tcW w:type="dxa" w:w="1440"/>
            <w:shd w:fill="F8FAFC"/>
            <w:tcMar>
              <w:top w:w="80" w:type="dxa"/>
              <w:bottom w:w="80" w:type="dxa"/>
              <w:left w:w="120" w:type="dxa"/>
              <w:right w:w="120" w:type="dxa"/>
            </w:tcMar>
          </w:tcPr>
          <w:p>
            <w:r>
              <w:rPr>
                <w:rFonts w:ascii="Segoe UI" w:hAnsi="Segoe UI"/>
                <w:color w:val="1E293B"/>
                <w:sz w:val="17"/>
              </w:rPr>
              <w:t>Stateless Inference</w:t>
            </w:r>
          </w:p>
        </w:tc>
        <w:tc>
          <w:tcPr>
            <w:tcW w:type="dxa" w:w="1440"/>
            <w:shd w:fill="F8FAFC"/>
            <w:tcMar>
              <w:top w:w="80" w:type="dxa"/>
              <w:bottom w:w="80" w:type="dxa"/>
              <w:left w:w="120" w:type="dxa"/>
              <w:right w:w="120" w:type="dxa"/>
            </w:tcMar>
          </w:tcPr>
          <w:p>
            <w:r>
              <w:rPr>
                <w:rFonts w:ascii="Segoe UI" w:hAnsi="Segoe UI"/>
                <w:color w:val="1E293B"/>
                <w:sz w:val="17"/>
              </w:rPr>
              <w:t>N/A</w:t>
            </w:r>
          </w:p>
        </w:tc>
        <w:tc>
          <w:tcPr>
            <w:tcW w:type="dxa" w:w="1728"/>
            <w:shd w:fill="F8FAFC"/>
            <w:tcMar>
              <w:top w:w="80" w:type="dxa"/>
              <w:bottom w:w="80" w:type="dxa"/>
              <w:left w:w="120" w:type="dxa"/>
              <w:right w:w="120" w:type="dxa"/>
            </w:tcMar>
          </w:tcPr>
          <w:p>
            <w:r>
              <w:rPr>
                <w:rFonts w:ascii="Segoe UI" w:hAnsi="Segoe UI"/>
                <w:color w:val="1E293B"/>
                <w:sz w:val="17"/>
              </w:rPr>
              <w:t>High accuracy but lack automated business rule risk scoring</w:t>
            </w:r>
          </w:p>
        </w:tc>
      </w:tr>
      <w:tr>
        <w:tc>
          <w:tcPr>
            <w:tcW w:type="dxa" w:w="1728"/>
            <w:shd w:fill="FFFFFF"/>
            <w:tcMar>
              <w:top w:w="80" w:type="dxa"/>
              <w:bottom w:w="80" w:type="dxa"/>
              <w:left w:w="120" w:type="dxa"/>
              <w:right w:w="120" w:type="dxa"/>
            </w:tcMar>
          </w:tcPr>
          <w:p>
            <w:r>
              <w:rPr>
                <w:rFonts w:ascii="Segoe UI" w:hAnsi="Segoe UI"/>
                <w:color w:val="1E293B"/>
                <w:sz w:val="17"/>
              </w:rPr>
              <w:t>SmartServe (Proposed)</w:t>
            </w:r>
          </w:p>
        </w:tc>
        <w:tc>
          <w:tcPr>
            <w:tcW w:type="dxa" w:w="1584"/>
            <w:shd w:fill="FFFFFF"/>
            <w:tcMar>
              <w:top w:w="80" w:type="dxa"/>
              <w:bottom w:w="80" w:type="dxa"/>
              <w:left w:w="120" w:type="dxa"/>
              <w:right w:w="120" w:type="dxa"/>
            </w:tcMar>
          </w:tcPr>
          <w:p>
            <w:r>
              <w:rPr>
                <w:rFonts w:ascii="Segoe UI" w:hAnsi="Segoe UI"/>
                <w:color w:val="1E293B"/>
                <w:sz w:val="17"/>
              </w:rPr>
              <w:t>Modular Multi-Portal + FSM</w:t>
            </w:r>
          </w:p>
        </w:tc>
        <w:tc>
          <w:tcPr>
            <w:tcW w:type="dxa" w:w="1440"/>
            <w:shd w:fill="FFFFFF"/>
            <w:tcMar>
              <w:top w:w="80" w:type="dxa"/>
              <w:bottom w:w="80" w:type="dxa"/>
              <w:left w:w="120" w:type="dxa"/>
              <w:right w:w="120" w:type="dxa"/>
            </w:tcMar>
          </w:tcPr>
          <w:p>
            <w:r>
              <w:rPr>
                <w:rFonts w:ascii="Segoe UI" w:hAnsi="Segoe UI"/>
                <w:color w:val="1E293B"/>
                <w:sz w:val="17"/>
              </w:rPr>
              <w:t>Automated Dual OCR IDP</w:t>
            </w:r>
          </w:p>
        </w:tc>
        <w:tc>
          <w:tcPr>
            <w:tcW w:type="dxa" w:w="1440"/>
            <w:shd w:fill="FFFFFF"/>
            <w:tcMar>
              <w:top w:w="80" w:type="dxa"/>
              <w:bottom w:w="80" w:type="dxa"/>
              <w:left w:w="120" w:type="dxa"/>
              <w:right w:w="120" w:type="dxa"/>
            </w:tcMar>
          </w:tcPr>
          <w:p>
            <w:r>
              <w:rPr>
                <w:rFonts w:ascii="Segoe UI" w:hAnsi="Segoe UI"/>
                <w:color w:val="1E293B"/>
                <w:sz w:val="17"/>
              </w:rPr>
              <w:t>Atomic 5-Stage FSM</w:t>
            </w:r>
          </w:p>
        </w:tc>
        <w:tc>
          <w:tcPr>
            <w:tcW w:type="dxa" w:w="1440"/>
            <w:shd w:fill="FFFFFF"/>
            <w:tcMar>
              <w:top w:w="80" w:type="dxa"/>
              <w:bottom w:w="80" w:type="dxa"/>
              <w:left w:w="120" w:type="dxa"/>
              <w:right w:w="120" w:type="dxa"/>
            </w:tcMar>
          </w:tcPr>
          <w:p>
            <w:r>
              <w:rPr>
                <w:rFonts w:ascii="Segoe UI" w:hAnsi="Segoe UI"/>
                <w:color w:val="1E293B"/>
                <w:sz w:val="17"/>
              </w:rPr>
              <w:t>Inviolable 457 Catalog</w:t>
            </w:r>
          </w:p>
        </w:tc>
        <w:tc>
          <w:tcPr>
            <w:tcW w:type="dxa" w:w="1728"/>
            <w:shd w:fill="FFFFFF"/>
            <w:tcMar>
              <w:top w:w="80" w:type="dxa"/>
              <w:bottom w:w="80" w:type="dxa"/>
              <w:left w:w="120" w:type="dxa"/>
              <w:right w:w="120" w:type="dxa"/>
            </w:tcMar>
          </w:tcPr>
          <w:p>
            <w:r>
              <w:rPr>
                <w:rFonts w:ascii="Segoe UI" w:hAnsi="Segoe UI"/>
                <w:color w:val="1E293B"/>
                <w:sz w:val="17"/>
              </w:rPr>
              <w:t>Event-driven Kafka streaming under active development for End-Sem</w:t>
            </w:r>
          </w:p>
        </w:tc>
      </w:tr>
    </w:tbl>
    <w:p>
      <w:pPr>
        <w:spacing w:after="80"/>
      </w:pPr>
    </w:p>
    <w:p>
      <w:pPr>
        <w:pStyle w:val="Heading1"/>
        <w:keepNext/>
        <w:spacing w:before="280" w:after="120"/>
      </w:pPr>
      <w:r>
        <w:rPr>
          <w:rFonts w:ascii="Segoe UI" w:hAnsi="Segoe UI"/>
          <w:b/>
          <w:color w:val="2F5233"/>
          <w:sz w:val="30"/>
        </w:rPr>
        <w:t>5. Research Gaps &amp; Required Improvements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2F5233"/>
            <w:tcMar>
              <w:top w:w="100" w:type="dxa"/>
              <w:bottom w:w="100" w:type="dxa"/>
              <w:left w:w="120" w:type="dxa"/>
              <w:right w:w="120" w:type="dxa"/>
            </w:tcMar>
          </w:tcPr>
          <w:p>
            <w:pPr>
              <w:jc w:val="left"/>
            </w:pPr>
            <w:r>
              <w:rPr>
                <w:rFonts w:ascii="Segoe UI" w:hAnsi="Segoe UI"/>
                <w:b/>
                <w:color w:val="FAF7F0"/>
                <w:sz w:val="18"/>
              </w:rPr>
              <w:t>Research Gap Identified</w:t>
            </w:r>
          </w:p>
        </w:tc>
        <w:tc>
          <w:tcPr>
            <w:tcW w:type="dxa" w:w="3168"/>
            <w:shd w:fill="2F5233"/>
            <w:tcMar>
              <w:top w:w="100" w:type="dxa"/>
              <w:bottom w:w="100" w:type="dxa"/>
              <w:left w:w="120" w:type="dxa"/>
              <w:right w:w="120" w:type="dxa"/>
            </w:tcMar>
          </w:tcPr>
          <w:p>
            <w:pPr>
              <w:jc w:val="left"/>
            </w:pPr>
            <w:r>
              <w:rPr>
                <w:rFonts w:ascii="Segoe UI" w:hAnsi="Segoe UI"/>
                <w:b/>
                <w:color w:val="FAF7F0"/>
                <w:sz w:val="18"/>
              </w:rPr>
              <w:t>Industrial Consequence</w:t>
            </w:r>
          </w:p>
        </w:tc>
        <w:tc>
          <w:tcPr>
            <w:tcW w:type="dxa" w:w="4032"/>
            <w:shd w:fill="2F5233"/>
            <w:tcMar>
              <w:top w:w="100" w:type="dxa"/>
              <w:bottom w:w="100" w:type="dxa"/>
              <w:left w:w="120" w:type="dxa"/>
              <w:right w:w="120" w:type="dxa"/>
            </w:tcMar>
          </w:tcPr>
          <w:p>
            <w:pPr>
              <w:jc w:val="left"/>
            </w:pPr>
            <w:r>
              <w:rPr>
                <w:rFonts w:ascii="Segoe UI" w:hAnsi="Segoe UI"/>
                <w:b/>
                <w:color w:val="FAF7F0"/>
                <w:sz w:val="18"/>
              </w:rPr>
              <w:t>SmartServe Technical Remediation</w:t>
            </w:r>
          </w:p>
        </w:tc>
      </w:tr>
      <w:tr>
        <w:tc>
          <w:tcPr>
            <w:tcW w:type="dxa" w:w="2160"/>
            <w:shd w:fill="FFFFFF"/>
            <w:tcMar>
              <w:top w:w="80" w:type="dxa"/>
              <w:bottom w:w="80" w:type="dxa"/>
              <w:left w:w="120" w:type="dxa"/>
              <w:right w:w="120" w:type="dxa"/>
            </w:tcMar>
          </w:tcPr>
          <w:p>
            <w:r>
              <w:rPr>
                <w:rFonts w:ascii="Segoe UI" w:hAnsi="Segoe UI"/>
                <w:color w:val="1E293B"/>
                <w:sz w:val="17"/>
              </w:rPr>
              <w:t>Gap 1: Latency in Manual KYC Review</w:t>
            </w:r>
          </w:p>
        </w:tc>
        <w:tc>
          <w:tcPr>
            <w:tcW w:type="dxa" w:w="3168"/>
            <w:shd w:fill="FFFFFF"/>
            <w:tcMar>
              <w:top w:w="80" w:type="dxa"/>
              <w:bottom w:w="80" w:type="dxa"/>
              <w:left w:w="120" w:type="dxa"/>
              <w:right w:w="120" w:type="dxa"/>
            </w:tcMar>
          </w:tcPr>
          <w:p>
            <w:r>
              <w:rPr>
                <w:rFonts w:ascii="Segoe UI" w:hAnsi="Segoe UI"/>
                <w:color w:val="1E293B"/>
                <w:sz w:val="17"/>
              </w:rPr>
              <w:t>Partner onboarding stalled by 72-120 hours; fraudulent docs slip through manual fatigue.</w:t>
            </w:r>
          </w:p>
        </w:tc>
        <w:tc>
          <w:tcPr>
            <w:tcW w:type="dxa" w:w="4032"/>
            <w:shd w:fill="FFFFFF"/>
            <w:tcMar>
              <w:top w:w="80" w:type="dxa"/>
              <w:bottom w:w="80" w:type="dxa"/>
              <w:left w:w="120" w:type="dxa"/>
              <w:right w:w="120" w:type="dxa"/>
            </w:tcMar>
          </w:tcPr>
          <w:p>
            <w:r>
              <w:rPr>
                <w:rFonts w:ascii="Segoe UI" w:hAnsi="Segoe UI"/>
                <w:color w:val="1E293B"/>
                <w:sz w:val="17"/>
              </w:rPr>
              <w:t>Automated dual-engine OCR pipeline extracting names, ID numbers, and verifying authenticity in &lt;2.8 seconds.</w:t>
            </w:r>
          </w:p>
        </w:tc>
      </w:tr>
      <w:tr>
        <w:tc>
          <w:tcPr>
            <w:tcW w:type="dxa" w:w="2160"/>
            <w:shd w:fill="F8FAFC"/>
            <w:tcMar>
              <w:top w:w="80" w:type="dxa"/>
              <w:bottom w:w="80" w:type="dxa"/>
              <w:left w:w="120" w:type="dxa"/>
              <w:right w:w="120" w:type="dxa"/>
            </w:tcMar>
          </w:tcPr>
          <w:p>
            <w:r>
              <w:rPr>
                <w:rFonts w:ascii="Segoe UI" w:hAnsi="Segoe UI"/>
                <w:color w:val="1E293B"/>
                <w:sz w:val="17"/>
              </w:rPr>
              <w:t>Gap 2: Catalog Data Contamination</w:t>
            </w:r>
          </w:p>
        </w:tc>
        <w:tc>
          <w:tcPr>
            <w:tcW w:type="dxa" w:w="3168"/>
            <w:shd w:fill="F8FAFC"/>
            <w:tcMar>
              <w:top w:w="80" w:type="dxa"/>
              <w:bottom w:w="80" w:type="dxa"/>
              <w:left w:w="120" w:type="dxa"/>
              <w:right w:w="120" w:type="dxa"/>
            </w:tcMar>
          </w:tcPr>
          <w:p>
            <w:r>
              <w:rPr>
                <w:rFonts w:ascii="Segoe UI" w:hAnsi="Segoe UI"/>
                <w:color w:val="1E293B"/>
                <w:sz w:val="17"/>
              </w:rPr>
              <w:t>Unverified service listings contain nonsensical steps, misleading pricing, and missing tools.</w:t>
            </w:r>
          </w:p>
        </w:tc>
        <w:tc>
          <w:tcPr>
            <w:tcW w:type="dxa" w:w="4032"/>
            <w:shd w:fill="F8FAFC"/>
            <w:tcMar>
              <w:top w:w="80" w:type="dxa"/>
              <w:bottom w:w="80" w:type="dxa"/>
              <w:left w:w="120" w:type="dxa"/>
              <w:right w:w="120" w:type="dxa"/>
            </w:tcMar>
          </w:tcPr>
          <w:p>
            <w:r>
              <w:rPr>
                <w:rFonts w:ascii="Segoe UI" w:hAnsi="Segoe UI"/>
                <w:color w:val="1E293B"/>
                <w:sz w:val="17"/>
              </w:rPr>
              <w:t>Inviolable Master Catalog Protection Policy with 457 strictly curated services and deterministic inclusions.</w:t>
            </w:r>
          </w:p>
        </w:tc>
      </w:tr>
      <w:tr>
        <w:tc>
          <w:tcPr>
            <w:tcW w:type="dxa" w:w="2160"/>
            <w:shd w:fill="FFFFFF"/>
            <w:tcMar>
              <w:top w:w="80" w:type="dxa"/>
              <w:bottom w:w="80" w:type="dxa"/>
              <w:left w:w="120" w:type="dxa"/>
              <w:right w:w="120" w:type="dxa"/>
            </w:tcMar>
          </w:tcPr>
          <w:p>
            <w:r>
              <w:rPr>
                <w:rFonts w:ascii="Segoe UI" w:hAnsi="Segoe UI"/>
                <w:color w:val="1E293B"/>
                <w:sz w:val="17"/>
              </w:rPr>
              <w:t>Gap 3: Brittle Booking Transitions</w:t>
            </w:r>
          </w:p>
        </w:tc>
        <w:tc>
          <w:tcPr>
            <w:tcW w:type="dxa" w:w="3168"/>
            <w:shd w:fill="FFFFFF"/>
            <w:tcMar>
              <w:top w:w="80" w:type="dxa"/>
              <w:bottom w:w="80" w:type="dxa"/>
              <w:left w:w="120" w:type="dxa"/>
              <w:right w:w="120" w:type="dxa"/>
            </w:tcMar>
          </w:tcPr>
          <w:p>
            <w:r>
              <w:rPr>
                <w:rFonts w:ascii="Segoe UI" w:hAnsi="Segoe UI"/>
                <w:color w:val="1E293B"/>
                <w:sz w:val="17"/>
              </w:rPr>
              <w:t>Desynchronized order states lead to concurrent double-assignments and lost cancellation fees.</w:t>
            </w:r>
          </w:p>
        </w:tc>
        <w:tc>
          <w:tcPr>
            <w:tcW w:type="dxa" w:w="4032"/>
            <w:shd w:fill="FFFFFF"/>
            <w:tcMar>
              <w:top w:w="80" w:type="dxa"/>
              <w:bottom w:w="80" w:type="dxa"/>
              <w:left w:w="120" w:type="dxa"/>
              <w:right w:w="120" w:type="dxa"/>
            </w:tcMar>
          </w:tcPr>
          <w:p>
            <w:r>
              <w:rPr>
                <w:rFonts w:ascii="Segoe UI" w:hAnsi="Segoe UI"/>
                <w:color w:val="1E293B"/>
                <w:sz w:val="17"/>
              </w:rPr>
              <w:t>Deterministic 5-stage Finite State Machine with atomic transition locks and customer OTP validation.</w:t>
            </w:r>
          </w:p>
        </w:tc>
      </w:tr>
      <w:tr>
        <w:tc>
          <w:tcPr>
            <w:tcW w:type="dxa" w:w="2160"/>
            <w:shd w:fill="F8FAFC"/>
            <w:tcMar>
              <w:top w:w="80" w:type="dxa"/>
              <w:bottom w:w="80" w:type="dxa"/>
              <w:left w:w="120" w:type="dxa"/>
              <w:right w:w="120" w:type="dxa"/>
            </w:tcMar>
          </w:tcPr>
          <w:p>
            <w:r>
              <w:rPr>
                <w:rFonts w:ascii="Segoe UI" w:hAnsi="Segoe UI"/>
                <w:color w:val="1E293B"/>
                <w:sz w:val="17"/>
              </w:rPr>
              <w:t>Gap 4: Insecure Direct Object References</w:t>
            </w:r>
          </w:p>
        </w:tc>
        <w:tc>
          <w:tcPr>
            <w:tcW w:type="dxa" w:w="3168"/>
            <w:shd w:fill="F8FAFC"/>
            <w:tcMar>
              <w:top w:w="80" w:type="dxa"/>
              <w:bottom w:w="80" w:type="dxa"/>
              <w:left w:w="120" w:type="dxa"/>
              <w:right w:w="120" w:type="dxa"/>
            </w:tcMar>
          </w:tcPr>
          <w:p>
            <w:r>
              <w:rPr>
                <w:rFonts w:ascii="Segoe UI" w:hAnsi="Segoe UI"/>
                <w:color w:val="1E293B"/>
                <w:sz w:val="17"/>
              </w:rPr>
              <w:t>Customer endpoints permit accessing competitor bookings or provider private contact info.</w:t>
            </w:r>
          </w:p>
        </w:tc>
        <w:tc>
          <w:tcPr>
            <w:tcW w:type="dxa" w:w="4032"/>
            <w:shd w:fill="F8FAFC"/>
            <w:tcMar>
              <w:top w:w="80" w:type="dxa"/>
              <w:bottom w:w="80" w:type="dxa"/>
              <w:left w:w="120" w:type="dxa"/>
              <w:right w:w="120" w:type="dxa"/>
            </w:tcMar>
          </w:tcPr>
          <w:p>
            <w:r>
              <w:rPr>
                <w:rFonts w:ascii="Segoe UI" w:hAnsi="Segoe UI"/>
                <w:color w:val="1E293B"/>
                <w:sz w:val="17"/>
              </w:rPr>
              <w:t>Zero-Trust RBAC security audit enforcing strict token ownership and data minimization filtering.</w:t>
            </w:r>
          </w:p>
        </w:tc>
      </w:tr>
      <w:tr>
        <w:tc>
          <w:tcPr>
            <w:tcW w:type="dxa" w:w="2160"/>
            <w:shd w:fill="FFFFFF"/>
            <w:tcMar>
              <w:top w:w="80" w:type="dxa"/>
              <w:bottom w:w="80" w:type="dxa"/>
              <w:left w:w="120" w:type="dxa"/>
              <w:right w:w="120" w:type="dxa"/>
            </w:tcMar>
          </w:tcPr>
          <w:p>
            <w:r>
              <w:rPr>
                <w:rFonts w:ascii="Segoe UI" w:hAnsi="Segoe UI"/>
                <w:color w:val="1E293B"/>
                <w:sz w:val="17"/>
              </w:rPr>
              <w:t>Gap 5: Opaque Consumer Pricing</w:t>
            </w:r>
          </w:p>
        </w:tc>
        <w:tc>
          <w:tcPr>
            <w:tcW w:type="dxa" w:w="3168"/>
            <w:shd w:fill="FFFFFF"/>
            <w:tcMar>
              <w:top w:w="80" w:type="dxa"/>
              <w:bottom w:w="80" w:type="dxa"/>
              <w:left w:w="120" w:type="dxa"/>
              <w:right w:w="120" w:type="dxa"/>
            </w:tcMar>
          </w:tcPr>
          <w:p>
            <w:r>
              <w:rPr>
                <w:rFonts w:ascii="Segoe UI" w:hAnsi="Segoe UI"/>
                <w:color w:val="1E293B"/>
                <w:sz w:val="17"/>
              </w:rPr>
              <w:t>Unexpected surge pricing and hidden platform fees trigger customer churn.</w:t>
            </w:r>
          </w:p>
        </w:tc>
        <w:tc>
          <w:tcPr>
            <w:tcW w:type="dxa" w:w="4032"/>
            <w:shd w:fill="FFFFFF"/>
            <w:tcMar>
              <w:top w:w="80" w:type="dxa"/>
              <w:bottom w:w="80" w:type="dxa"/>
              <w:left w:w="120" w:type="dxa"/>
              <w:right w:w="120" w:type="dxa"/>
            </w:tcMar>
          </w:tcPr>
          <w:p>
            <w:r>
              <w:rPr>
                <w:rFonts w:ascii="Segoe UI" w:hAnsi="Segoe UI"/>
                <w:color w:val="1E293B"/>
                <w:sz w:val="17"/>
              </w:rPr>
              <w:t>Transparent upfront rate cards with surge protection caps (Max +25%) and 30-day service warranty.</w:t>
            </w:r>
          </w:p>
        </w:tc>
      </w:tr>
    </w:tbl>
    <w:p>
      <w:pPr>
        <w:spacing w:after="80"/>
      </w:pPr>
    </w:p>
    <w:p>
      <w:pPr>
        <w:pStyle w:val="Heading1"/>
        <w:keepNext/>
        <w:spacing w:before="280" w:after="120"/>
      </w:pPr>
      <w:r>
        <w:rPr>
          <w:rFonts w:ascii="Segoe UI" w:hAnsi="Segoe UI"/>
          <w:b/>
          <w:color w:val="2F5233"/>
          <w:sz w:val="30"/>
        </w:rPr>
        <w:t>6. Proposed Methodology &amp; System Architecture</w:t>
      </w:r>
    </w:p>
    <w:p>
      <w:pPr>
        <w:spacing w:after="120" w:line="276" w:lineRule="auto"/>
      </w:pPr>
      <w:r>
        <w:rPr>
          <w:rFonts w:ascii="Segoe UI" w:hAnsi="Segoe UI"/>
          <w:color w:val="334155"/>
          <w:sz w:val="20"/>
        </w:rPr>
        <w:t>SmartServe adopts Domain-Driven Design (DDD) to cleanly partition core operational capabilities into decoupled bounded contexts: Identity &amp; Access Management, Master Catalog Governance, Booking &amp; Lifecycle Orchestration, and Automated KYC Document Processing.</w:t>
      </w:r>
    </w:p>
    <w:p>
      <w:pPr>
        <w:spacing w:before="160" w:after="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rFonts w:ascii="Segoe UI" w:hAnsi="Segoe UI"/>
          <w:i/>
          <w:color w:val="64748B"/>
          <w:sz w:val="17"/>
        </w:rPr>
        <w:t>Figure 1: SmartServe High-Level Multi-Tier System Architecture (Mid-Semester Milestone State)</w:t>
      </w:r>
    </w:p>
    <w:p>
      <w:pPr>
        <w:pStyle w:val="Heading2"/>
        <w:keepNext/>
        <w:spacing w:before="280" w:after="120"/>
      </w:pPr>
      <w:r>
        <w:rPr>
          <w:rFonts w:ascii="Segoe UI" w:hAnsi="Segoe UI"/>
          <w:b/>
          <w:color w:val="2F5233"/>
          <w:sz w:val="25"/>
        </w:rPr>
        <w:t>6.1 Data Flow Diagrams (DFD Level 0 &amp; Level 1)</w:t>
      </w:r>
    </w:p>
    <w:p>
      <w:pPr>
        <w:spacing w:after="120" w:line="276" w:lineRule="auto"/>
      </w:pPr>
      <w:r>
        <w:rPr>
          <w:rFonts w:ascii="Segoe UI" w:hAnsi="Segoe UI"/>
          <w:color w:val="334155"/>
          <w:sz w:val="20"/>
        </w:rPr>
        <w:t>The Data Flow Diagrams illustrate the information boundary of the SmartServe ecosystem. Figure 2 presents the Level 0 Context Diagram, capturing macro-level data exchanges between Customers, Service Partners, and Administrators. Figure 3 presents the Level 1 Functional Decomposition, tracing data ingress into transactional data stores D1 through D4.</w:t>
      </w:r>
    </w:p>
    <w:p>
      <w:pPr>
        <w:spacing w:before="160" w:after="40"/>
        <w:jc w:val="center"/>
      </w:pPr>
      <w:r>
        <w:drawing>
          <wp:inline xmlns:a="http://schemas.openxmlformats.org/drawingml/2006/main" xmlns:pic="http://schemas.openxmlformats.org/drawingml/2006/picture">
            <wp:extent cx="5669280" cy="3607724"/>
            <wp:docPr id="3" name="Picture 3"/>
            <wp:cNvGraphicFramePr>
              <a:graphicFrameLocks noChangeAspect="1"/>
            </wp:cNvGraphicFramePr>
            <a:graphic>
              <a:graphicData uri="http://schemas.openxmlformats.org/drawingml/2006/picture">
                <pic:pic>
                  <pic:nvPicPr>
                    <pic:cNvPr id="0" name="dfd_level_0.png"/>
                    <pic:cNvPicPr/>
                  </pic:nvPicPr>
                  <pic:blipFill>
                    <a:blip r:embed="rId11"/>
                    <a:stretch>
                      <a:fillRect/>
                    </a:stretch>
                  </pic:blipFill>
                  <pic:spPr>
                    <a:xfrm>
                      <a:off x="0" y="0"/>
                      <a:ext cx="5669280" cy="3607724"/>
                    </a:xfrm>
                    <a:prstGeom prst="rect"/>
                  </pic:spPr>
                </pic:pic>
              </a:graphicData>
            </a:graphic>
          </wp:inline>
        </w:drawing>
      </w:r>
    </w:p>
    <w:p>
      <w:pPr>
        <w:spacing w:after="200"/>
        <w:jc w:val="center"/>
      </w:pPr>
      <w:r>
        <w:rPr>
          <w:rFonts w:ascii="Segoe UI" w:hAnsi="Segoe UI"/>
          <w:i/>
          <w:color w:val="64748B"/>
          <w:sz w:val="17"/>
        </w:rPr>
        <w:t>Figure 2: Data Flow Diagram — Level 0 (Context Diagram)</w:t>
      </w:r>
    </w:p>
    <w:p>
      <w:pPr>
        <w:spacing w:before="160" w:after="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dfd_level_1.png"/>
                    <pic:cNvPicPr/>
                  </pic:nvPicPr>
                  <pic:blipFill>
                    <a:blip r:embed="rId12"/>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3: Data Flow Diagram — Level 1 (Functional Decomposition Diagram)</w:t>
      </w:r>
    </w:p>
    <w:p>
      <w:pPr>
        <w:pStyle w:val="Heading2"/>
        <w:keepNext/>
        <w:spacing w:before="280" w:after="120"/>
      </w:pPr>
      <w:r>
        <w:rPr>
          <w:rFonts w:ascii="Segoe UI" w:hAnsi="Segoe UI"/>
          <w:b/>
          <w:color w:val="2F5233"/>
          <w:sz w:val="25"/>
        </w:rPr>
        <w:t>6.2 UML Core Domain Entity Class Diagram</w:t>
      </w:r>
    </w:p>
    <w:p>
      <w:pPr>
        <w:spacing w:after="120" w:line="276" w:lineRule="auto"/>
      </w:pPr>
      <w:r>
        <w:rPr>
          <w:rFonts w:ascii="Segoe UI" w:hAnsi="Segoe UI"/>
          <w:color w:val="334155"/>
          <w:sz w:val="20"/>
        </w:rPr>
        <w:t>The structural object model enforces strict object-relational separation. The User root entity maintains 1:1 polymorphic associations with Customer and Provider profiles. Providers own multiple DocumentVerification and Availability records, while Bookings maintain composite relationships with Services and audit status history.</w:t>
      </w:r>
    </w:p>
    <w:p>
      <w:pPr>
        <w:spacing w:before="160" w:after="4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4: UML Core Domain Entity Class Diagram</w:t>
      </w:r>
    </w:p>
    <w:p>
      <w:pPr>
        <w:pStyle w:val="Heading2"/>
        <w:keepNext/>
        <w:spacing w:before="280" w:after="120"/>
      </w:pPr>
      <w:r>
        <w:rPr>
          <w:rFonts w:ascii="Segoe UI" w:hAnsi="Segoe UI"/>
          <w:b/>
          <w:color w:val="2F5233"/>
          <w:sz w:val="25"/>
        </w:rPr>
        <w:t>6.3 UML Swimlane Sequence Diagram</w:t>
      </w:r>
    </w:p>
    <w:p>
      <w:pPr>
        <w:spacing w:after="120" w:line="276" w:lineRule="auto"/>
      </w:pPr>
      <w:r>
        <w:rPr>
          <w:rFonts w:ascii="Segoe UI" w:hAnsi="Segoe UI"/>
          <w:color w:val="334155"/>
          <w:sz w:val="20"/>
        </w:rPr>
        <w:t>The Swimlane diagram in Figure 5 tracks the chronological lifecycle of a service order across all operational entities: Customer authentication, catalog selection, transactional booking creation, provider notification, and atomic OTP closure.</w:t>
      </w:r>
    </w:p>
    <w:p>
      <w:pPr>
        <w:spacing w:before="160" w:after="4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sequence_swimlane.png"/>
                    <pic:cNvPicPr/>
                  </pic:nvPicPr>
                  <pic:blipFill>
                    <a:blip r:embed="rId14"/>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5: Swimlane Sequence Diagram for Booking Lifecycle &amp; Verification</w:t>
      </w:r>
    </w:p>
    <w:p>
      <w:pPr>
        <w:pStyle w:val="Heading2"/>
        <w:keepNext/>
        <w:spacing w:before="280" w:after="120"/>
      </w:pPr>
      <w:r>
        <w:rPr>
          <w:rFonts w:ascii="Segoe UI" w:hAnsi="Segoe UI"/>
          <w:b/>
          <w:color w:val="2F5233"/>
          <w:sz w:val="25"/>
        </w:rPr>
        <w:t>6.4 Booking Finite State Machine (FSM) Diagram</w:t>
      </w:r>
    </w:p>
    <w:p>
      <w:pPr>
        <w:spacing w:after="120" w:line="276" w:lineRule="auto"/>
      </w:pPr>
      <w:r>
        <w:rPr>
          <w:rFonts w:ascii="Segoe UI" w:hAnsi="Segoe UI"/>
          <w:color w:val="334155"/>
          <w:sz w:val="20"/>
        </w:rPr>
        <w:t>To eliminate race conditions and orphaned orders, SmartServe restricts booking states to a mathematically verified 5-stage FSM. A booking cannot skip forward or backward without satisfying strict transition guards (e.g. valid customer OTP required for COMPLETED status).</w:t>
      </w:r>
    </w:p>
    <w:p>
      <w:pPr>
        <w:spacing w:before="160" w:after="40"/>
        <w:jc w:val="center"/>
      </w:pPr>
      <w:r>
        <w:drawing>
          <wp:inline xmlns:a="http://schemas.openxmlformats.org/drawingml/2006/main" xmlns:pic="http://schemas.openxmlformats.org/drawingml/2006/picture">
            <wp:extent cx="5669280" cy="3607724"/>
            <wp:docPr id="7" name="Picture 7"/>
            <wp:cNvGraphicFramePr>
              <a:graphicFrameLocks noChangeAspect="1"/>
            </wp:cNvGraphicFramePr>
            <a:graphic>
              <a:graphicData uri="http://schemas.openxmlformats.org/drawingml/2006/picture">
                <pic:pic>
                  <pic:nvPicPr>
                    <pic:cNvPr id="0" name="fsm_state_diagram.png"/>
                    <pic:cNvPicPr/>
                  </pic:nvPicPr>
                  <pic:blipFill>
                    <a:blip r:embed="rId15"/>
                    <a:stretch>
                      <a:fillRect/>
                    </a:stretch>
                  </pic:blipFill>
                  <pic:spPr>
                    <a:xfrm>
                      <a:off x="0" y="0"/>
                      <a:ext cx="5669280" cy="3607724"/>
                    </a:xfrm>
                    <a:prstGeom prst="rect"/>
                  </pic:spPr>
                </pic:pic>
              </a:graphicData>
            </a:graphic>
          </wp:inline>
        </w:drawing>
      </w:r>
    </w:p>
    <w:p>
      <w:pPr>
        <w:spacing w:after="200"/>
        <w:jc w:val="center"/>
      </w:pPr>
      <w:r>
        <w:rPr>
          <w:rFonts w:ascii="Segoe UI" w:hAnsi="Segoe UI"/>
          <w:i/>
          <w:color w:val="64748B"/>
          <w:sz w:val="17"/>
        </w:rPr>
        <w:t>Figure 6: Booking Lifecycle Finite State Machine Transition Model</w:t>
      </w:r>
    </w:p>
    <w:p>
      <w:pPr>
        <w:pStyle w:val="Heading2"/>
        <w:keepNext/>
        <w:spacing w:before="280" w:after="120"/>
      </w:pPr>
      <w:r>
        <w:rPr>
          <w:rFonts w:ascii="Segoe UI" w:hAnsi="Segoe UI"/>
          <w:b/>
          <w:color w:val="2F5233"/>
          <w:sz w:val="25"/>
        </w:rPr>
        <w:t>6.5 End-to-End Operational Workflow Flowchart</w:t>
      </w:r>
    </w:p>
    <w:p>
      <w:pPr>
        <w:spacing w:before="160" w:after="40"/>
        <w:jc w:val="center"/>
      </w:pPr>
      <w:r>
        <w:drawing>
          <wp:inline xmlns:a="http://schemas.openxmlformats.org/drawingml/2006/main" xmlns:pic="http://schemas.openxmlformats.org/drawingml/2006/picture">
            <wp:extent cx="5669280" cy="4380807"/>
            <wp:docPr id="8" name="Picture 8"/>
            <wp:cNvGraphicFramePr>
              <a:graphicFrameLocks noChangeAspect="1"/>
            </wp:cNvGraphicFramePr>
            <a:graphic>
              <a:graphicData uri="http://schemas.openxmlformats.org/drawingml/2006/picture">
                <pic:pic>
                  <pic:nvPicPr>
                    <pic:cNvPr id="0" name="system_flowchart.png"/>
                    <pic:cNvPicPr/>
                  </pic:nvPicPr>
                  <pic:blipFill>
                    <a:blip r:embed="rId16"/>
                    <a:stretch>
                      <a:fillRect/>
                    </a:stretch>
                  </pic:blipFill>
                  <pic:spPr>
                    <a:xfrm>
                      <a:off x="0" y="0"/>
                      <a:ext cx="5669280" cy="4380807"/>
                    </a:xfrm>
                    <a:prstGeom prst="rect"/>
                  </pic:spPr>
                </pic:pic>
              </a:graphicData>
            </a:graphic>
          </wp:inline>
        </w:drawing>
      </w:r>
    </w:p>
    <w:p>
      <w:pPr>
        <w:spacing w:after="200"/>
        <w:jc w:val="center"/>
      </w:pPr>
      <w:r>
        <w:rPr>
          <w:rFonts w:ascii="Segoe UI" w:hAnsi="Segoe UI"/>
          <w:i/>
          <w:color w:val="64748B"/>
          <w:sz w:val="17"/>
        </w:rPr>
        <w:t>Figure 7: SmartServe Operational Workflow Flowchart</w:t>
      </w:r>
    </w:p>
    <w:p>
      <w:pPr>
        <w:pStyle w:val="Heading2"/>
        <w:keepNext/>
        <w:spacing w:before="280" w:after="120"/>
      </w:pPr>
      <w:r>
        <w:rPr>
          <w:rFonts w:ascii="Segoe UI" w:hAnsi="Segoe UI"/>
          <w:b/>
          <w:color w:val="2F5233"/>
          <w:sz w:val="25"/>
        </w:rPr>
        <w:t>6.6 Database Relational Schema Architecture (PostgreSQL)</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2F5233"/>
            <w:tcMar>
              <w:top w:w="100" w:type="dxa"/>
              <w:bottom w:w="100" w:type="dxa"/>
              <w:left w:w="120" w:type="dxa"/>
              <w:right w:w="120" w:type="dxa"/>
            </w:tcMar>
          </w:tcPr>
          <w:p>
            <w:pPr>
              <w:jc w:val="left"/>
            </w:pPr>
            <w:r>
              <w:rPr>
                <w:rFonts w:ascii="Segoe UI" w:hAnsi="Segoe UI"/>
                <w:b/>
                <w:color w:val="FAF7F0"/>
                <w:sz w:val="18"/>
              </w:rPr>
              <w:t>Table Name</w:t>
            </w:r>
          </w:p>
        </w:tc>
        <w:tc>
          <w:tcPr>
            <w:tcW w:type="dxa" w:w="1296"/>
            <w:shd w:fill="2F5233"/>
            <w:tcMar>
              <w:top w:w="100" w:type="dxa"/>
              <w:bottom w:w="100" w:type="dxa"/>
              <w:left w:w="120" w:type="dxa"/>
              <w:right w:w="120" w:type="dxa"/>
            </w:tcMar>
          </w:tcPr>
          <w:p>
            <w:pPr>
              <w:jc w:val="left"/>
            </w:pPr>
            <w:r>
              <w:rPr>
                <w:rFonts w:ascii="Segoe UI" w:hAnsi="Segoe UI"/>
                <w:b/>
                <w:color w:val="FAF7F0"/>
                <w:sz w:val="18"/>
              </w:rPr>
              <w:t>Primary Key</w:t>
            </w:r>
          </w:p>
        </w:tc>
        <w:tc>
          <w:tcPr>
            <w:tcW w:type="dxa" w:w="2016"/>
            <w:shd w:fill="2F5233"/>
            <w:tcMar>
              <w:top w:w="100" w:type="dxa"/>
              <w:bottom w:w="100" w:type="dxa"/>
              <w:left w:w="120" w:type="dxa"/>
              <w:right w:w="120" w:type="dxa"/>
            </w:tcMar>
          </w:tcPr>
          <w:p>
            <w:pPr>
              <w:jc w:val="left"/>
            </w:pPr>
            <w:r>
              <w:rPr>
                <w:rFonts w:ascii="Segoe UI" w:hAnsi="Segoe UI"/>
                <w:b/>
                <w:color w:val="FAF7F0"/>
                <w:sz w:val="18"/>
              </w:rPr>
              <w:t>Foreign Keys</w:t>
            </w:r>
          </w:p>
        </w:tc>
        <w:tc>
          <w:tcPr>
            <w:tcW w:type="dxa" w:w="2592"/>
            <w:shd w:fill="2F5233"/>
            <w:tcMar>
              <w:top w:w="100" w:type="dxa"/>
              <w:bottom w:w="100" w:type="dxa"/>
              <w:left w:w="120" w:type="dxa"/>
              <w:right w:w="120" w:type="dxa"/>
            </w:tcMar>
          </w:tcPr>
          <w:p>
            <w:pPr>
              <w:jc w:val="left"/>
            </w:pPr>
            <w:r>
              <w:rPr>
                <w:rFonts w:ascii="Segoe UI" w:hAnsi="Segoe UI"/>
                <w:b/>
                <w:color w:val="FAF7F0"/>
                <w:sz w:val="18"/>
              </w:rPr>
              <w:t>Key Fields &amp; Constraints</w:t>
            </w:r>
          </w:p>
        </w:tc>
        <w:tc>
          <w:tcPr>
            <w:tcW w:type="dxa" w:w="1728"/>
            <w:shd w:fill="2F5233"/>
            <w:tcMar>
              <w:top w:w="100" w:type="dxa"/>
              <w:bottom w:w="100" w:type="dxa"/>
              <w:left w:w="120" w:type="dxa"/>
              <w:right w:w="120" w:type="dxa"/>
            </w:tcMar>
          </w:tcPr>
          <w:p>
            <w:pPr>
              <w:jc w:val="left"/>
            </w:pPr>
            <w:r>
              <w:rPr>
                <w:rFonts w:ascii="Segoe UI" w:hAnsi="Segoe UI"/>
                <w:b/>
                <w:color w:val="FAF7F0"/>
                <w:sz w:val="18"/>
              </w:rPr>
              <w:t>Role in System</w:t>
            </w:r>
          </w:p>
        </w:tc>
      </w:tr>
      <w:tr>
        <w:tc>
          <w:tcPr>
            <w:tcW w:type="dxa" w:w="1728"/>
            <w:shd w:fill="FFFFFF"/>
            <w:tcMar>
              <w:top w:w="80" w:type="dxa"/>
              <w:bottom w:w="80" w:type="dxa"/>
              <w:left w:w="120" w:type="dxa"/>
              <w:right w:w="120" w:type="dxa"/>
            </w:tcMar>
          </w:tcPr>
          <w:p>
            <w:r>
              <w:rPr>
                <w:rFonts w:ascii="Segoe UI" w:hAnsi="Segoe UI"/>
                <w:color w:val="1E293B"/>
                <w:sz w:val="17"/>
              </w:rPr>
              <w:t>users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None</w:t>
            </w:r>
          </w:p>
        </w:tc>
        <w:tc>
          <w:tcPr>
            <w:tcW w:type="dxa" w:w="2592"/>
            <w:shd w:fill="FFFFFF"/>
            <w:tcMar>
              <w:top w:w="80" w:type="dxa"/>
              <w:bottom w:w="80" w:type="dxa"/>
              <w:left w:w="120" w:type="dxa"/>
              <w:right w:w="120" w:type="dxa"/>
            </w:tcMar>
          </w:tcPr>
          <w:p>
            <w:r>
              <w:rPr>
                <w:rFonts w:ascii="Segoe UI" w:hAnsi="Segoe UI"/>
                <w:color w:val="1E293B"/>
                <w:sz w:val="17"/>
              </w:rPr>
              <w:t>email (unique), password_hash, role (enum), is_active</w:t>
            </w:r>
          </w:p>
        </w:tc>
        <w:tc>
          <w:tcPr>
            <w:tcW w:type="dxa" w:w="1728"/>
            <w:shd w:fill="FFFFFF"/>
            <w:tcMar>
              <w:top w:w="80" w:type="dxa"/>
              <w:bottom w:w="80" w:type="dxa"/>
              <w:left w:w="120" w:type="dxa"/>
              <w:right w:w="120" w:type="dxa"/>
            </w:tcMar>
          </w:tcPr>
          <w:p>
            <w:r>
              <w:rPr>
                <w:rFonts w:ascii="Segoe UI" w:hAnsi="Segoe UI"/>
                <w:color w:val="1E293B"/>
                <w:sz w:val="17"/>
              </w:rPr>
              <w:t>Core authentication and credential store</w:t>
            </w:r>
          </w:p>
        </w:tc>
      </w:tr>
      <w:tr>
        <w:tc>
          <w:tcPr>
            <w:tcW w:type="dxa" w:w="1728"/>
            <w:shd w:fill="F8FAFC"/>
            <w:tcMar>
              <w:top w:w="80" w:type="dxa"/>
              <w:bottom w:w="80" w:type="dxa"/>
              <w:left w:w="120" w:type="dxa"/>
              <w:right w:w="120" w:type="dxa"/>
            </w:tcMar>
          </w:tcPr>
          <w:p>
            <w:r>
              <w:rPr>
                <w:rFonts w:ascii="Segoe UI" w:hAnsi="Segoe UI"/>
                <w:color w:val="1E293B"/>
                <w:sz w:val="17"/>
              </w:rPr>
              <w:t>customers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user_id -&gt; users.id</w:t>
            </w:r>
          </w:p>
        </w:tc>
        <w:tc>
          <w:tcPr>
            <w:tcW w:type="dxa" w:w="2592"/>
            <w:shd w:fill="F8FAFC"/>
            <w:tcMar>
              <w:top w:w="80" w:type="dxa"/>
              <w:bottom w:w="80" w:type="dxa"/>
              <w:left w:w="120" w:type="dxa"/>
              <w:right w:w="120" w:type="dxa"/>
            </w:tcMar>
          </w:tcPr>
          <w:p>
            <w:r>
              <w:rPr>
                <w:rFonts w:ascii="Segoe UI" w:hAnsi="Segoe UI"/>
                <w:color w:val="1E293B"/>
                <w:sz w:val="17"/>
              </w:rPr>
              <w:t>full_name, phone_number, address_line1, city</w:t>
            </w:r>
          </w:p>
        </w:tc>
        <w:tc>
          <w:tcPr>
            <w:tcW w:type="dxa" w:w="1728"/>
            <w:shd w:fill="F8FAFC"/>
            <w:tcMar>
              <w:top w:w="80" w:type="dxa"/>
              <w:bottom w:w="80" w:type="dxa"/>
              <w:left w:w="120" w:type="dxa"/>
              <w:right w:w="120" w:type="dxa"/>
            </w:tcMar>
          </w:tcPr>
          <w:p>
            <w:r>
              <w:rPr>
                <w:rFonts w:ascii="Segoe UI" w:hAnsi="Segoe UI"/>
                <w:color w:val="1E293B"/>
                <w:sz w:val="17"/>
              </w:rPr>
              <w:t>Consumer profile and address book</w:t>
            </w:r>
          </w:p>
        </w:tc>
      </w:tr>
      <w:tr>
        <w:tc>
          <w:tcPr>
            <w:tcW w:type="dxa" w:w="1728"/>
            <w:shd w:fill="FFFFFF"/>
            <w:tcMar>
              <w:top w:w="80" w:type="dxa"/>
              <w:bottom w:w="80" w:type="dxa"/>
              <w:left w:w="120" w:type="dxa"/>
              <w:right w:w="120" w:type="dxa"/>
            </w:tcMar>
          </w:tcPr>
          <w:p>
            <w:r>
              <w:rPr>
                <w:rFonts w:ascii="Segoe UI" w:hAnsi="Segoe UI"/>
                <w:color w:val="1E293B"/>
                <w:sz w:val="17"/>
              </w:rPr>
              <w:t>providers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user_id -&gt; users.id</w:t>
            </w:r>
          </w:p>
        </w:tc>
        <w:tc>
          <w:tcPr>
            <w:tcW w:type="dxa" w:w="2592"/>
            <w:shd w:fill="FFFFFF"/>
            <w:tcMar>
              <w:top w:w="80" w:type="dxa"/>
              <w:bottom w:w="80" w:type="dxa"/>
              <w:left w:w="120" w:type="dxa"/>
              <w:right w:w="120" w:type="dxa"/>
            </w:tcMar>
          </w:tcPr>
          <w:p>
            <w:r>
              <w:rPr>
                <w:rFonts w:ascii="Segoe UI" w:hAnsi="Segoe UI"/>
                <w:color w:val="1E293B"/>
                <w:sz w:val="17"/>
              </w:rPr>
              <w:t>business_name, rating, is_verified, kyc_status</w:t>
            </w:r>
          </w:p>
        </w:tc>
        <w:tc>
          <w:tcPr>
            <w:tcW w:type="dxa" w:w="1728"/>
            <w:shd w:fill="FFFFFF"/>
            <w:tcMar>
              <w:top w:w="80" w:type="dxa"/>
              <w:bottom w:w="80" w:type="dxa"/>
              <w:left w:w="120" w:type="dxa"/>
              <w:right w:w="120" w:type="dxa"/>
            </w:tcMar>
          </w:tcPr>
          <w:p>
            <w:r>
              <w:rPr>
                <w:rFonts w:ascii="Segoe UI" w:hAnsi="Segoe UI"/>
                <w:color w:val="1E293B"/>
                <w:sz w:val="17"/>
              </w:rPr>
              <w:t>Service partner workspace and verification profile</w:t>
            </w:r>
          </w:p>
        </w:tc>
      </w:tr>
      <w:tr>
        <w:tc>
          <w:tcPr>
            <w:tcW w:type="dxa" w:w="1728"/>
            <w:shd w:fill="F8FAFC"/>
            <w:tcMar>
              <w:top w:w="80" w:type="dxa"/>
              <w:bottom w:w="80" w:type="dxa"/>
              <w:left w:w="120" w:type="dxa"/>
              <w:right w:w="120" w:type="dxa"/>
            </w:tcMar>
          </w:tcPr>
          <w:p>
            <w:r>
              <w:rPr>
                <w:rFonts w:ascii="Segoe UI" w:hAnsi="Segoe UI"/>
                <w:color w:val="1E293B"/>
                <w:sz w:val="17"/>
              </w:rPr>
              <w:t>service_categories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None</w:t>
            </w:r>
          </w:p>
        </w:tc>
        <w:tc>
          <w:tcPr>
            <w:tcW w:type="dxa" w:w="2592"/>
            <w:shd w:fill="F8FAFC"/>
            <w:tcMar>
              <w:top w:w="80" w:type="dxa"/>
              <w:bottom w:w="80" w:type="dxa"/>
              <w:left w:w="120" w:type="dxa"/>
              <w:right w:w="120" w:type="dxa"/>
            </w:tcMar>
          </w:tcPr>
          <w:p>
            <w:r>
              <w:rPr>
                <w:rFonts w:ascii="Segoe UI" w:hAnsi="Segoe UI"/>
                <w:color w:val="1E293B"/>
                <w:sz w:val="17"/>
              </w:rPr>
              <w:t>title (unique), slug, icon_name, is_active</w:t>
            </w:r>
          </w:p>
        </w:tc>
        <w:tc>
          <w:tcPr>
            <w:tcW w:type="dxa" w:w="1728"/>
            <w:shd w:fill="F8FAFC"/>
            <w:tcMar>
              <w:top w:w="80" w:type="dxa"/>
              <w:bottom w:w="80" w:type="dxa"/>
              <w:left w:w="120" w:type="dxa"/>
              <w:right w:w="120" w:type="dxa"/>
            </w:tcMar>
          </w:tcPr>
          <w:p>
            <w:r>
              <w:rPr>
                <w:rFonts w:ascii="Segoe UI" w:hAnsi="Segoe UI"/>
                <w:color w:val="1E293B"/>
                <w:sz w:val="17"/>
              </w:rPr>
              <w:t>14 Master Catalog macro-categories</w:t>
            </w:r>
          </w:p>
        </w:tc>
      </w:tr>
      <w:tr>
        <w:tc>
          <w:tcPr>
            <w:tcW w:type="dxa" w:w="1728"/>
            <w:shd w:fill="FFFFFF"/>
            <w:tcMar>
              <w:top w:w="80" w:type="dxa"/>
              <w:bottom w:w="80" w:type="dxa"/>
              <w:left w:w="120" w:type="dxa"/>
              <w:right w:w="120" w:type="dxa"/>
            </w:tcMar>
          </w:tcPr>
          <w:p>
            <w:r>
              <w:rPr>
                <w:rFonts w:ascii="Segoe UI" w:hAnsi="Segoe UI"/>
                <w:color w:val="1E293B"/>
                <w:sz w:val="17"/>
              </w:rPr>
              <w:t>services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category_id -&gt; categories.id</w:t>
            </w:r>
          </w:p>
        </w:tc>
        <w:tc>
          <w:tcPr>
            <w:tcW w:type="dxa" w:w="2592"/>
            <w:shd w:fill="FFFFFF"/>
            <w:tcMar>
              <w:top w:w="80" w:type="dxa"/>
              <w:bottom w:w="80" w:type="dxa"/>
              <w:left w:w="120" w:type="dxa"/>
              <w:right w:w="120" w:type="dxa"/>
            </w:tcMar>
          </w:tcPr>
          <w:p>
            <w:r>
              <w:rPr>
                <w:rFonts w:ascii="Segoe UI" w:hAnsi="Segoe UI"/>
                <w:color w:val="1E293B"/>
                <w:sz w:val="17"/>
              </w:rPr>
              <w:t>title, base_price, duration_mins, inclusions (JSON)</w:t>
            </w:r>
          </w:p>
        </w:tc>
        <w:tc>
          <w:tcPr>
            <w:tcW w:type="dxa" w:w="1728"/>
            <w:shd w:fill="FFFFFF"/>
            <w:tcMar>
              <w:top w:w="80" w:type="dxa"/>
              <w:bottom w:w="80" w:type="dxa"/>
              <w:left w:w="120" w:type="dxa"/>
              <w:right w:w="120" w:type="dxa"/>
            </w:tcMar>
          </w:tcPr>
          <w:p>
            <w:r>
              <w:rPr>
                <w:rFonts w:ascii="Segoe UI" w:hAnsi="Segoe UI"/>
                <w:color w:val="1E293B"/>
                <w:sz w:val="17"/>
              </w:rPr>
              <w:t>457 Inviolable verified service definitions</w:t>
            </w:r>
          </w:p>
        </w:tc>
      </w:tr>
      <w:tr>
        <w:tc>
          <w:tcPr>
            <w:tcW w:type="dxa" w:w="1728"/>
            <w:shd w:fill="F8FAFC"/>
            <w:tcMar>
              <w:top w:w="80" w:type="dxa"/>
              <w:bottom w:w="80" w:type="dxa"/>
              <w:left w:w="120" w:type="dxa"/>
              <w:right w:w="120" w:type="dxa"/>
            </w:tcMar>
          </w:tcPr>
          <w:p>
            <w:r>
              <w:rPr>
                <w:rFonts w:ascii="Segoe UI" w:hAnsi="Segoe UI"/>
                <w:color w:val="1E293B"/>
                <w:sz w:val="17"/>
              </w:rPr>
              <w:t>bookings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customer_id, provider_id, service_id</w:t>
            </w:r>
          </w:p>
        </w:tc>
        <w:tc>
          <w:tcPr>
            <w:tcW w:type="dxa" w:w="2592"/>
            <w:shd w:fill="F8FAFC"/>
            <w:tcMar>
              <w:top w:w="80" w:type="dxa"/>
              <w:bottom w:w="80" w:type="dxa"/>
              <w:left w:w="120" w:type="dxa"/>
              <w:right w:w="120" w:type="dxa"/>
            </w:tcMar>
          </w:tcPr>
          <w:p>
            <w:r>
              <w:rPr>
                <w:rFonts w:ascii="Segoe UI" w:hAnsi="Segoe UI"/>
                <w:color w:val="1E293B"/>
                <w:sz w:val="17"/>
              </w:rPr>
              <w:t>status (enum), scheduled_time, total_amount, otp</w:t>
            </w:r>
          </w:p>
        </w:tc>
        <w:tc>
          <w:tcPr>
            <w:tcW w:type="dxa" w:w="1728"/>
            <w:shd w:fill="F8FAFC"/>
            <w:tcMar>
              <w:top w:w="80" w:type="dxa"/>
              <w:bottom w:w="80" w:type="dxa"/>
              <w:left w:w="120" w:type="dxa"/>
              <w:right w:w="120" w:type="dxa"/>
            </w:tcMar>
          </w:tcPr>
          <w:p>
            <w:r>
              <w:rPr>
                <w:rFonts w:ascii="Segoe UI" w:hAnsi="Segoe UI"/>
                <w:color w:val="1E293B"/>
                <w:sz w:val="17"/>
              </w:rPr>
              <w:t>Core transactional order entity with FSM guards</w:t>
            </w:r>
          </w:p>
        </w:tc>
      </w:tr>
      <w:tr>
        <w:tc>
          <w:tcPr>
            <w:tcW w:type="dxa" w:w="1728"/>
            <w:shd w:fill="FFFFFF"/>
            <w:tcMar>
              <w:top w:w="80" w:type="dxa"/>
              <w:bottom w:w="80" w:type="dxa"/>
              <w:left w:w="120" w:type="dxa"/>
              <w:right w:w="120" w:type="dxa"/>
            </w:tcMar>
          </w:tcPr>
          <w:p>
            <w:r>
              <w:rPr>
                <w:rFonts w:ascii="Segoe UI" w:hAnsi="Segoe UI"/>
                <w:color w:val="1E293B"/>
                <w:sz w:val="17"/>
              </w:rPr>
              <w:t>booking_status_history</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booking_id -&gt; bookings.id</w:t>
            </w:r>
          </w:p>
        </w:tc>
        <w:tc>
          <w:tcPr>
            <w:tcW w:type="dxa" w:w="2592"/>
            <w:shd w:fill="FFFFFF"/>
            <w:tcMar>
              <w:top w:w="80" w:type="dxa"/>
              <w:bottom w:w="80" w:type="dxa"/>
              <w:left w:w="120" w:type="dxa"/>
              <w:right w:w="120" w:type="dxa"/>
            </w:tcMar>
          </w:tcPr>
          <w:p>
            <w:r>
              <w:rPr>
                <w:rFonts w:ascii="Segoe UI" w:hAnsi="Segoe UI"/>
                <w:color w:val="1E293B"/>
                <w:sz w:val="17"/>
              </w:rPr>
              <w:t>previous_status, new_status, changed_by, timestamp</w:t>
            </w:r>
          </w:p>
        </w:tc>
        <w:tc>
          <w:tcPr>
            <w:tcW w:type="dxa" w:w="1728"/>
            <w:shd w:fill="FFFFFF"/>
            <w:tcMar>
              <w:top w:w="80" w:type="dxa"/>
              <w:bottom w:w="80" w:type="dxa"/>
              <w:left w:w="120" w:type="dxa"/>
              <w:right w:w="120" w:type="dxa"/>
            </w:tcMar>
          </w:tcPr>
          <w:p>
            <w:r>
              <w:rPr>
                <w:rFonts w:ascii="Segoe UI" w:hAnsi="Segoe UI"/>
                <w:color w:val="1E293B"/>
                <w:sz w:val="17"/>
              </w:rPr>
              <w:t>Immutable audit trail of all state transitions</w:t>
            </w:r>
          </w:p>
        </w:tc>
      </w:tr>
      <w:tr>
        <w:tc>
          <w:tcPr>
            <w:tcW w:type="dxa" w:w="1728"/>
            <w:shd w:fill="F8FAFC"/>
            <w:tcMar>
              <w:top w:w="80" w:type="dxa"/>
              <w:bottom w:w="80" w:type="dxa"/>
              <w:left w:w="120" w:type="dxa"/>
              <w:right w:w="120" w:type="dxa"/>
            </w:tcMar>
          </w:tcPr>
          <w:p>
            <w:r>
              <w:rPr>
                <w:rFonts w:ascii="Segoe UI" w:hAnsi="Segoe UI"/>
                <w:color w:val="1E293B"/>
                <w:sz w:val="17"/>
              </w:rPr>
              <w:t>provider_documents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provider_id -&gt; providers.id</w:t>
            </w:r>
          </w:p>
        </w:tc>
        <w:tc>
          <w:tcPr>
            <w:tcW w:type="dxa" w:w="2592"/>
            <w:shd w:fill="F8FAFC"/>
            <w:tcMar>
              <w:top w:w="80" w:type="dxa"/>
              <w:bottom w:w="80" w:type="dxa"/>
              <w:left w:w="120" w:type="dxa"/>
              <w:right w:w="120" w:type="dxa"/>
            </w:tcMar>
          </w:tcPr>
          <w:p>
            <w:r>
              <w:rPr>
                <w:rFonts w:ascii="Segoe UI" w:hAnsi="Segoe UI"/>
                <w:color w:val="1E293B"/>
                <w:sz w:val="17"/>
              </w:rPr>
              <w:t>doc_type, ocr_extracted_text, confidence, is_approved</w:t>
            </w:r>
          </w:p>
        </w:tc>
        <w:tc>
          <w:tcPr>
            <w:tcW w:type="dxa" w:w="1728"/>
            <w:shd w:fill="F8FAFC"/>
            <w:tcMar>
              <w:top w:w="80" w:type="dxa"/>
              <w:bottom w:w="80" w:type="dxa"/>
              <w:left w:w="120" w:type="dxa"/>
              <w:right w:w="120" w:type="dxa"/>
            </w:tcMar>
          </w:tcPr>
          <w:p>
            <w:r>
              <w:rPr>
                <w:rFonts w:ascii="Segoe UI" w:hAnsi="Segoe UI"/>
                <w:color w:val="1E293B"/>
                <w:sz w:val="17"/>
              </w:rPr>
              <w:t>KYC identity documents and automated OCR logs</w:t>
            </w:r>
          </w:p>
        </w:tc>
      </w:tr>
      <w:tr>
        <w:tc>
          <w:tcPr>
            <w:tcW w:type="dxa" w:w="1728"/>
            <w:shd w:fill="FFFFFF"/>
            <w:tcMar>
              <w:top w:w="80" w:type="dxa"/>
              <w:bottom w:w="80" w:type="dxa"/>
              <w:left w:w="120" w:type="dxa"/>
              <w:right w:w="120" w:type="dxa"/>
            </w:tcMar>
          </w:tcPr>
          <w:p>
            <w:r>
              <w:rPr>
                <w:rFonts w:ascii="Segoe UI" w:hAnsi="Segoe UI"/>
                <w:color w:val="1E293B"/>
                <w:sz w:val="17"/>
              </w:rPr>
              <w:t>support_tickets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customer_id, booking_id</w:t>
            </w:r>
          </w:p>
        </w:tc>
        <w:tc>
          <w:tcPr>
            <w:tcW w:type="dxa" w:w="2592"/>
            <w:shd w:fill="FFFFFF"/>
            <w:tcMar>
              <w:top w:w="80" w:type="dxa"/>
              <w:bottom w:w="80" w:type="dxa"/>
              <w:left w:w="120" w:type="dxa"/>
              <w:right w:w="120" w:type="dxa"/>
            </w:tcMar>
          </w:tcPr>
          <w:p>
            <w:r>
              <w:rPr>
                <w:rFonts w:ascii="Segoe UI" w:hAnsi="Segoe UI"/>
                <w:color w:val="1E293B"/>
                <w:sz w:val="17"/>
              </w:rPr>
              <w:t>subject, status, priority, messages (JSON)</w:t>
            </w:r>
          </w:p>
        </w:tc>
        <w:tc>
          <w:tcPr>
            <w:tcW w:type="dxa" w:w="1728"/>
            <w:shd w:fill="FFFFFF"/>
            <w:tcMar>
              <w:top w:w="80" w:type="dxa"/>
              <w:bottom w:w="80" w:type="dxa"/>
              <w:left w:w="120" w:type="dxa"/>
              <w:right w:w="120" w:type="dxa"/>
            </w:tcMar>
          </w:tcPr>
          <w:p>
            <w:r>
              <w:rPr>
                <w:rFonts w:ascii="Segoe UI" w:hAnsi="Segoe UI"/>
                <w:color w:val="1E293B"/>
                <w:sz w:val="17"/>
              </w:rPr>
              <w:t>In-app support desk and dispute communication</w:t>
            </w:r>
          </w:p>
        </w:tc>
      </w:tr>
    </w:tbl>
    <w:p>
      <w:pPr>
        <w:spacing w:after="80"/>
      </w:pPr>
    </w:p>
    <w:p>
      <w:pPr>
        <w:pStyle w:val="Heading1"/>
        <w:keepNext/>
        <w:spacing w:before="280" w:after="120"/>
      </w:pPr>
      <w:r>
        <w:rPr>
          <w:rFonts w:ascii="Segoe UI" w:hAnsi="Segoe UI"/>
          <w:b/>
          <w:color w:val="2F5233"/>
          <w:sz w:val="30"/>
        </w:rPr>
        <w:t>7. Work Done (Mid-Semester Milestone Implementation)</w:t>
      </w:r>
    </w:p>
    <w:p>
      <w:pPr>
        <w:spacing w:after="120" w:line="276" w:lineRule="auto"/>
      </w:pPr>
      <w:r>
        <w:rPr>
          <w:rFonts w:ascii="Segoe UI" w:hAnsi="Segoe UI"/>
          <w:color w:val="334155"/>
          <w:sz w:val="20"/>
        </w:rPr>
        <w:t>The project has achieved significant implementation milestones corresponding to ~55% of the total engineering roadmap. All completed components have been verified via automated test suites and deployed to live cloud staging environments.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2F5233"/>
            <w:tcMar>
              <w:top w:w="100" w:type="dxa"/>
              <w:bottom w:w="100" w:type="dxa"/>
              <w:left w:w="120" w:type="dxa"/>
              <w:right w:w="120" w:type="dxa"/>
            </w:tcMar>
          </w:tcPr>
          <w:p>
            <w:pPr>
              <w:jc w:val="left"/>
            </w:pPr>
            <w:r>
              <w:rPr>
                <w:rFonts w:ascii="Segoe UI" w:hAnsi="Segoe UI"/>
                <w:b/>
                <w:color w:val="FAF7F0"/>
                <w:sz w:val="18"/>
              </w:rPr>
              <w:t>Subsystem Component</w:t>
            </w:r>
          </w:p>
        </w:tc>
        <w:tc>
          <w:tcPr>
            <w:tcW w:type="dxa" w:w="3168"/>
            <w:shd w:fill="2F5233"/>
            <w:tcMar>
              <w:top w:w="100" w:type="dxa"/>
              <w:bottom w:w="100" w:type="dxa"/>
              <w:left w:w="120" w:type="dxa"/>
              <w:right w:w="120" w:type="dxa"/>
            </w:tcMar>
          </w:tcPr>
          <w:p>
            <w:pPr>
              <w:jc w:val="left"/>
            </w:pPr>
            <w:r>
              <w:rPr>
                <w:rFonts w:ascii="Segoe UI" w:hAnsi="Segoe UI"/>
                <w:b/>
                <w:color w:val="FAF7F0"/>
                <w:sz w:val="18"/>
              </w:rPr>
              <w:t>Implementation Scope</w:t>
            </w:r>
          </w:p>
        </w:tc>
        <w:tc>
          <w:tcPr>
            <w:tcW w:type="dxa" w:w="2592"/>
            <w:shd w:fill="2F5233"/>
            <w:tcMar>
              <w:top w:w="100" w:type="dxa"/>
              <w:bottom w:w="100" w:type="dxa"/>
              <w:left w:w="120" w:type="dxa"/>
              <w:right w:w="120" w:type="dxa"/>
            </w:tcMar>
          </w:tcPr>
          <w:p>
            <w:pPr>
              <w:jc w:val="left"/>
            </w:pPr>
            <w:r>
              <w:rPr>
                <w:rFonts w:ascii="Segoe UI" w:hAnsi="Segoe UI"/>
                <w:b/>
                <w:color w:val="FAF7F0"/>
                <w:sz w:val="18"/>
              </w:rPr>
              <w:t>Validation Method</w:t>
            </w:r>
          </w:p>
        </w:tc>
        <w:tc>
          <w:tcPr>
            <w:tcW w:type="dxa" w:w="1584"/>
            <w:shd w:fill="2F5233"/>
            <w:tcMar>
              <w:top w:w="100" w:type="dxa"/>
              <w:bottom w:w="100" w:type="dxa"/>
              <w:left w:w="120" w:type="dxa"/>
              <w:right w:w="120" w:type="dxa"/>
            </w:tcMar>
          </w:tcPr>
          <w:p>
            <w:pPr>
              <w:jc w:val="left"/>
            </w:pPr>
            <w:r>
              <w:rPr>
                <w:rFonts w:ascii="Segoe UI" w:hAnsi="Segoe UI"/>
                <w:b/>
                <w:color w:val="FAF7F0"/>
                <w:sz w:val="18"/>
              </w:rPr>
              <w:t>Milestone Status</w:t>
            </w:r>
          </w:p>
        </w:tc>
      </w:tr>
      <w:tr>
        <w:tc>
          <w:tcPr>
            <w:tcW w:type="dxa" w:w="2016"/>
            <w:shd w:fill="FFFFFF"/>
            <w:tcMar>
              <w:top w:w="80" w:type="dxa"/>
              <w:bottom w:w="80" w:type="dxa"/>
              <w:left w:w="120" w:type="dxa"/>
              <w:right w:w="120" w:type="dxa"/>
            </w:tcMar>
          </w:tcPr>
          <w:p>
            <w:r>
              <w:rPr>
                <w:rFonts w:ascii="Segoe UI" w:hAnsi="Segoe UI"/>
                <w:color w:val="1E293B"/>
                <w:sz w:val="17"/>
              </w:rPr>
              <w:t>Master Service Catalog</w:t>
            </w:r>
          </w:p>
        </w:tc>
        <w:tc>
          <w:tcPr>
            <w:tcW w:type="dxa" w:w="3168"/>
            <w:shd w:fill="FFFFFF"/>
            <w:tcMar>
              <w:top w:w="80" w:type="dxa"/>
              <w:bottom w:w="80" w:type="dxa"/>
              <w:left w:w="120" w:type="dxa"/>
              <w:right w:w="120" w:type="dxa"/>
            </w:tcMar>
          </w:tcPr>
          <w:p>
            <w:r>
              <w:rPr>
                <w:rFonts w:ascii="Segoe UI" w:hAnsi="Segoe UI"/>
                <w:color w:val="1E293B"/>
                <w:sz w:val="17"/>
              </w:rPr>
              <w:t>14 Categories, 78 Subcategories, 457 Services seeded with deterministic rates</w:t>
            </w:r>
          </w:p>
        </w:tc>
        <w:tc>
          <w:tcPr>
            <w:tcW w:type="dxa" w:w="2592"/>
            <w:shd w:fill="FFFFFF"/>
            <w:tcMar>
              <w:top w:w="80" w:type="dxa"/>
              <w:bottom w:w="80" w:type="dxa"/>
              <w:left w:w="120" w:type="dxa"/>
              <w:right w:w="120" w:type="dxa"/>
            </w:tcMar>
          </w:tcPr>
          <w:p>
            <w:r>
              <w:rPr>
                <w:rFonts w:ascii="Segoe UI" w:hAnsi="Segoe UI"/>
                <w:color w:val="1E293B"/>
                <w:sz w:val="17"/>
              </w:rPr>
              <w:t>Database Integrity Scripts &amp; Regex Audit</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FastAPI Modular Backend</w:t>
            </w:r>
          </w:p>
        </w:tc>
        <w:tc>
          <w:tcPr>
            <w:tcW w:type="dxa" w:w="3168"/>
            <w:shd w:fill="F8FAFC"/>
            <w:tcMar>
              <w:top w:w="80" w:type="dxa"/>
              <w:bottom w:w="80" w:type="dxa"/>
              <w:left w:w="120" w:type="dxa"/>
              <w:right w:w="120" w:type="dxa"/>
            </w:tcMar>
          </w:tcPr>
          <w:p>
            <w:r>
              <w:rPr>
                <w:rFonts w:ascii="Segoe UI" w:hAnsi="Segoe UI"/>
                <w:color w:val="1E293B"/>
                <w:sz w:val="17"/>
              </w:rPr>
              <w:t>RESTful API with Pydantic V2 schemas, async database pooling, and CORS</w:t>
            </w:r>
          </w:p>
        </w:tc>
        <w:tc>
          <w:tcPr>
            <w:tcW w:type="dxa" w:w="2592"/>
            <w:shd w:fill="F8FAFC"/>
            <w:tcMar>
              <w:top w:w="80" w:type="dxa"/>
              <w:bottom w:w="80" w:type="dxa"/>
              <w:left w:w="120" w:type="dxa"/>
              <w:right w:w="120" w:type="dxa"/>
            </w:tcMar>
          </w:tcPr>
          <w:p>
            <w:r>
              <w:rPr>
                <w:rFonts w:ascii="Segoe UI" w:hAnsi="Segoe UI"/>
                <w:color w:val="1E293B"/>
                <w:sz w:val="17"/>
              </w:rPr>
              <w:t>Uvicorn Docker Container on Render Cloud</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Dual-Engine OCR IDP</w:t>
            </w:r>
          </w:p>
        </w:tc>
        <w:tc>
          <w:tcPr>
            <w:tcW w:type="dxa" w:w="3168"/>
            <w:shd w:fill="FFFFFF"/>
            <w:tcMar>
              <w:top w:w="80" w:type="dxa"/>
              <w:bottom w:w="80" w:type="dxa"/>
              <w:left w:w="120" w:type="dxa"/>
              <w:right w:w="120" w:type="dxa"/>
            </w:tcMar>
          </w:tcPr>
          <w:p>
            <w:r>
              <w:rPr>
                <w:rFonts w:ascii="Segoe UI" w:hAnsi="Segoe UI"/>
                <w:color w:val="1E293B"/>
                <w:sz w:val="17"/>
              </w:rPr>
              <w:t>PaddleOCR primary + EasyOCR fallback with regex heuristic risk parser</w:t>
            </w:r>
          </w:p>
        </w:tc>
        <w:tc>
          <w:tcPr>
            <w:tcW w:type="dxa" w:w="2592"/>
            <w:shd w:fill="FFFFFF"/>
            <w:tcMar>
              <w:top w:w="80" w:type="dxa"/>
              <w:bottom w:w="80" w:type="dxa"/>
              <w:left w:w="120" w:type="dxa"/>
              <w:right w:w="120" w:type="dxa"/>
            </w:tcMar>
          </w:tcPr>
          <w:p>
            <w:r>
              <w:rPr>
                <w:rFonts w:ascii="Segoe UI" w:hAnsi="Segoe UI"/>
                <w:color w:val="1E293B"/>
                <w:sz w:val="17"/>
              </w:rPr>
              <w:t>Automated Aadhaar/PAN synthetic doc test pass</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Booking State Engine</w:t>
            </w:r>
          </w:p>
        </w:tc>
        <w:tc>
          <w:tcPr>
            <w:tcW w:type="dxa" w:w="3168"/>
            <w:shd w:fill="F8FAFC"/>
            <w:tcMar>
              <w:top w:w="80" w:type="dxa"/>
              <w:bottom w:w="80" w:type="dxa"/>
              <w:left w:w="120" w:type="dxa"/>
              <w:right w:w="120" w:type="dxa"/>
            </w:tcMar>
          </w:tcPr>
          <w:p>
            <w:r>
              <w:rPr>
                <w:rFonts w:ascii="Segoe UI" w:hAnsi="Segoe UI"/>
                <w:color w:val="1E293B"/>
                <w:sz w:val="17"/>
              </w:rPr>
              <w:t>Atomic 5-stage FSM with customer OTP verification and transition guards</w:t>
            </w:r>
          </w:p>
        </w:tc>
        <w:tc>
          <w:tcPr>
            <w:tcW w:type="dxa" w:w="2592"/>
            <w:shd w:fill="F8FAFC"/>
            <w:tcMar>
              <w:top w:w="80" w:type="dxa"/>
              <w:bottom w:w="80" w:type="dxa"/>
              <w:left w:w="120" w:type="dxa"/>
              <w:right w:w="120" w:type="dxa"/>
            </w:tcMar>
          </w:tcPr>
          <w:p>
            <w:r>
              <w:rPr>
                <w:rFonts w:ascii="Segoe UI" w:hAnsi="Segoe UI"/>
                <w:color w:val="1E293B"/>
                <w:sz w:val="17"/>
              </w:rPr>
              <w:t>Unit &amp; Integration State Machine Test Suite</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Security &amp; RBAC Enforcement</w:t>
            </w:r>
          </w:p>
        </w:tc>
        <w:tc>
          <w:tcPr>
            <w:tcW w:type="dxa" w:w="3168"/>
            <w:shd w:fill="FFFFFF"/>
            <w:tcMar>
              <w:top w:w="80" w:type="dxa"/>
              <w:bottom w:w="80" w:type="dxa"/>
              <w:left w:w="120" w:type="dxa"/>
              <w:right w:w="120" w:type="dxa"/>
            </w:tcMar>
          </w:tcPr>
          <w:p>
            <w:r>
              <w:rPr>
                <w:rFonts w:ascii="Segoe UI" w:hAnsi="Segoe UI"/>
                <w:color w:val="1E293B"/>
                <w:sz w:val="17"/>
              </w:rPr>
              <w:t>JWT Bearer auth, salted SHA-256 password hashing, IDOR prevention</w:t>
            </w:r>
          </w:p>
        </w:tc>
        <w:tc>
          <w:tcPr>
            <w:tcW w:type="dxa" w:w="2592"/>
            <w:shd w:fill="FFFFFF"/>
            <w:tcMar>
              <w:top w:w="80" w:type="dxa"/>
              <w:bottom w:w="80" w:type="dxa"/>
              <w:left w:w="120" w:type="dxa"/>
              <w:right w:w="120" w:type="dxa"/>
            </w:tcMar>
          </w:tcPr>
          <w:p>
            <w:r>
              <w:rPr>
                <w:rFonts w:ascii="Segoe UI" w:hAnsi="Segoe UI"/>
                <w:color w:val="1E293B"/>
                <w:sz w:val="17"/>
              </w:rPr>
              <w:t>Phase 12 RBAC Security Audit Pass (24 tests)</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Multi-Portal Web SPAs</w:t>
            </w:r>
          </w:p>
        </w:tc>
        <w:tc>
          <w:tcPr>
            <w:tcW w:type="dxa" w:w="3168"/>
            <w:shd w:fill="F8FAFC"/>
            <w:tcMar>
              <w:top w:w="80" w:type="dxa"/>
              <w:bottom w:w="80" w:type="dxa"/>
              <w:left w:w="120" w:type="dxa"/>
              <w:right w:w="120" w:type="dxa"/>
            </w:tcMar>
          </w:tcPr>
          <w:p>
            <w:r>
              <w:rPr>
                <w:rFonts w:ascii="Segoe UI" w:hAnsi="Segoe UI"/>
                <w:color w:val="1E293B"/>
                <w:sz w:val="17"/>
              </w:rPr>
              <w:t>Vite/React SPAs for Customer, Provider, Admin, and Landing with SPA routing</w:t>
            </w:r>
          </w:p>
        </w:tc>
        <w:tc>
          <w:tcPr>
            <w:tcW w:type="dxa" w:w="2592"/>
            <w:shd w:fill="F8FAFC"/>
            <w:tcMar>
              <w:top w:w="80" w:type="dxa"/>
              <w:bottom w:w="80" w:type="dxa"/>
              <w:left w:w="120" w:type="dxa"/>
              <w:right w:w="120" w:type="dxa"/>
            </w:tcMar>
          </w:tcPr>
          <w:p>
            <w:r>
              <w:rPr>
                <w:rFonts w:ascii="Segoe UI" w:hAnsi="Segoe UI"/>
                <w:color w:val="1E293B"/>
                <w:sz w:val="17"/>
              </w:rPr>
              <w:t>Live Production Deployment on Vercel</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Apache Kafka Event Bus</w:t>
            </w:r>
          </w:p>
        </w:tc>
        <w:tc>
          <w:tcPr>
            <w:tcW w:type="dxa" w:w="3168"/>
            <w:shd w:fill="FFFFFF"/>
            <w:tcMar>
              <w:top w:w="80" w:type="dxa"/>
              <w:bottom w:w="80" w:type="dxa"/>
              <w:left w:w="120" w:type="dxa"/>
              <w:right w:w="120" w:type="dxa"/>
            </w:tcMar>
          </w:tcPr>
          <w:p>
            <w:r>
              <w:rPr>
                <w:rFonts w:ascii="Segoe UI" w:hAnsi="Segoe UI"/>
                <w:color w:val="1E293B"/>
                <w:sz w:val="17"/>
              </w:rPr>
              <w:t>7 Canonical topic schemas designed, broker connection verified in tests</w:t>
            </w:r>
          </w:p>
        </w:tc>
        <w:tc>
          <w:tcPr>
            <w:tcW w:type="dxa" w:w="2592"/>
            <w:shd w:fill="FFFFFF"/>
            <w:tcMar>
              <w:top w:w="80" w:type="dxa"/>
              <w:bottom w:w="80" w:type="dxa"/>
              <w:left w:w="120" w:type="dxa"/>
              <w:right w:w="120" w:type="dxa"/>
            </w:tcMar>
          </w:tcPr>
          <w:p>
            <w:r>
              <w:rPr>
                <w:rFonts w:ascii="Segoe UI" w:hAnsi="Segoe UI"/>
                <w:color w:val="1E293B"/>
                <w:sz w:val="17"/>
              </w:rPr>
              <w:t>Local &amp; Cloud Redpanda test connection script</w:t>
            </w:r>
          </w:p>
        </w:tc>
        <w:tc>
          <w:tcPr>
            <w:tcW w:type="dxa" w:w="1584"/>
            <w:shd w:fill="FFFFFF"/>
            <w:tcMar>
              <w:top w:w="80" w:type="dxa"/>
              <w:bottom w:w="80" w:type="dxa"/>
              <w:left w:w="120" w:type="dxa"/>
              <w:right w:w="120" w:type="dxa"/>
            </w:tcMar>
          </w:tcPr>
          <w:p>
            <w:r>
              <w:rPr>
                <w:rFonts w:ascii="Segoe UI" w:hAnsi="Segoe UI"/>
                <w:color w:val="1E293B"/>
                <w:sz w:val="17"/>
              </w:rPr>
              <w:t>IN PROGRESS (50%)</w:t>
            </w:r>
          </w:p>
        </w:tc>
      </w:tr>
      <w:tr>
        <w:tc>
          <w:tcPr>
            <w:tcW w:type="dxa" w:w="2016"/>
            <w:shd w:fill="F8FAFC"/>
            <w:tcMar>
              <w:top w:w="80" w:type="dxa"/>
              <w:bottom w:w="80" w:type="dxa"/>
              <w:left w:w="120" w:type="dxa"/>
              <w:right w:w="120" w:type="dxa"/>
            </w:tcMar>
          </w:tcPr>
          <w:p>
            <w:r>
              <w:rPr>
                <w:rFonts w:ascii="Segoe UI" w:hAnsi="Segoe UI"/>
                <w:color w:val="1E293B"/>
                <w:sz w:val="17"/>
              </w:rPr>
              <w:t>Live GPS Map Telemetry</w:t>
            </w:r>
          </w:p>
        </w:tc>
        <w:tc>
          <w:tcPr>
            <w:tcW w:type="dxa" w:w="3168"/>
            <w:shd w:fill="F8FAFC"/>
            <w:tcMar>
              <w:top w:w="80" w:type="dxa"/>
              <w:bottom w:w="80" w:type="dxa"/>
              <w:left w:w="120" w:type="dxa"/>
              <w:right w:w="120" w:type="dxa"/>
            </w:tcMar>
          </w:tcPr>
          <w:p>
            <w:r>
              <w:rPr>
                <w:rFonts w:ascii="Segoe UI" w:hAnsi="Segoe UI"/>
                <w:color w:val="1E293B"/>
                <w:sz w:val="17"/>
              </w:rPr>
              <w:t>WebSocket endpoint stubs created; Leaflet real-time driver tracking pending</w:t>
            </w:r>
          </w:p>
        </w:tc>
        <w:tc>
          <w:tcPr>
            <w:tcW w:type="dxa" w:w="2592"/>
            <w:shd w:fill="F8FAFC"/>
            <w:tcMar>
              <w:top w:w="80" w:type="dxa"/>
              <w:bottom w:w="80" w:type="dxa"/>
              <w:left w:w="120" w:type="dxa"/>
              <w:right w:w="120" w:type="dxa"/>
            </w:tcMar>
          </w:tcPr>
          <w:p>
            <w:r>
              <w:rPr>
                <w:rFonts w:ascii="Segoe UI" w:hAnsi="Segoe UI"/>
                <w:color w:val="1E293B"/>
                <w:sz w:val="17"/>
              </w:rPr>
              <w:t>Frontend route geometry utility ready</w:t>
            </w:r>
          </w:p>
        </w:tc>
        <w:tc>
          <w:tcPr>
            <w:tcW w:type="dxa" w:w="1584"/>
            <w:shd w:fill="F8FAFC"/>
            <w:tcMar>
              <w:top w:w="80" w:type="dxa"/>
              <w:bottom w:w="80" w:type="dxa"/>
              <w:left w:w="120" w:type="dxa"/>
              <w:right w:w="120" w:type="dxa"/>
            </w:tcMar>
          </w:tcPr>
          <w:p>
            <w:r>
              <w:rPr>
                <w:rFonts w:ascii="Segoe UI" w:hAnsi="Segoe UI"/>
                <w:color w:val="1E293B"/>
                <w:sz w:val="17"/>
              </w:rPr>
              <w:t>IN PROGRESS (30%)</w:t>
            </w:r>
          </w:p>
        </w:tc>
      </w:tr>
    </w:tbl>
    <w:p>
      <w:pPr>
        <w:spacing w:after="80"/>
      </w:pPr>
    </w:p>
    <w:p>
      <w:pPr>
        <w:pStyle w:val="Heading2"/>
        <w:keepNext/>
        <w:spacing w:before="280" w:after="120"/>
      </w:pPr>
      <w:r>
        <w:rPr>
          <w:rFonts w:ascii="Segoe UI" w:hAnsi="Segoe UI"/>
          <w:b/>
          <w:color w:val="2F5233"/>
          <w:sz w:val="25"/>
        </w:rPr>
        <w:t>7.1 Master Service Catalog Distribution (457 Services)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2F5233"/>
            <w:tcMar>
              <w:top w:w="100" w:type="dxa"/>
              <w:bottom w:w="100" w:type="dxa"/>
              <w:left w:w="120" w:type="dxa"/>
              <w:right w:w="120" w:type="dxa"/>
            </w:tcMar>
          </w:tcPr>
          <w:p>
            <w:pPr>
              <w:jc w:val="left"/>
            </w:pPr>
            <w:r>
              <w:rPr>
                <w:rFonts w:ascii="Segoe UI" w:hAnsi="Segoe UI"/>
                <w:b/>
                <w:color w:val="FAF7F0"/>
                <w:sz w:val="18"/>
              </w:rPr>
              <w:t>Category Title</w:t>
            </w:r>
          </w:p>
        </w:tc>
        <w:tc>
          <w:tcPr>
            <w:tcW w:type="dxa" w:w="1584"/>
            <w:shd w:fill="2F5233"/>
            <w:tcMar>
              <w:top w:w="100" w:type="dxa"/>
              <w:bottom w:w="100" w:type="dxa"/>
              <w:left w:w="120" w:type="dxa"/>
              <w:right w:w="120" w:type="dxa"/>
            </w:tcMar>
          </w:tcPr>
          <w:p>
            <w:pPr>
              <w:jc w:val="left"/>
            </w:pPr>
            <w:r>
              <w:rPr>
                <w:rFonts w:ascii="Segoe UI" w:hAnsi="Segoe UI"/>
                <w:b/>
                <w:color w:val="FAF7F0"/>
                <w:sz w:val="18"/>
              </w:rPr>
              <w:t>Subcategories</w:t>
            </w:r>
          </w:p>
        </w:tc>
        <w:tc>
          <w:tcPr>
            <w:tcW w:type="dxa" w:w="1296"/>
            <w:shd w:fill="2F5233"/>
            <w:tcMar>
              <w:top w:w="100" w:type="dxa"/>
              <w:bottom w:w="100" w:type="dxa"/>
              <w:left w:w="120" w:type="dxa"/>
              <w:right w:w="120" w:type="dxa"/>
            </w:tcMar>
          </w:tcPr>
          <w:p>
            <w:pPr>
              <w:jc w:val="left"/>
            </w:pPr>
            <w:r>
              <w:rPr>
                <w:rFonts w:ascii="Segoe UI" w:hAnsi="Segoe UI"/>
                <w:b/>
                <w:color w:val="FAF7F0"/>
                <w:sz w:val="18"/>
              </w:rPr>
              <w:t>Services Count</w:t>
            </w:r>
          </w:p>
        </w:tc>
        <w:tc>
          <w:tcPr>
            <w:tcW w:type="dxa" w:w="1728"/>
            <w:shd w:fill="2F5233"/>
            <w:tcMar>
              <w:top w:w="100" w:type="dxa"/>
              <w:bottom w:w="100" w:type="dxa"/>
              <w:left w:w="120" w:type="dxa"/>
              <w:right w:w="120" w:type="dxa"/>
            </w:tcMar>
          </w:tcPr>
          <w:p>
            <w:pPr>
              <w:jc w:val="left"/>
            </w:pPr>
            <w:r>
              <w:rPr>
                <w:rFonts w:ascii="Segoe UI" w:hAnsi="Segoe UI"/>
                <w:b/>
                <w:color w:val="FAF7F0"/>
                <w:sz w:val="18"/>
              </w:rPr>
              <w:t>Price Range (INR)</w:t>
            </w:r>
          </w:p>
        </w:tc>
        <w:tc>
          <w:tcPr>
            <w:tcW w:type="dxa" w:w="2592"/>
            <w:shd w:fill="2F5233"/>
            <w:tcMar>
              <w:top w:w="100" w:type="dxa"/>
              <w:bottom w:w="100" w:type="dxa"/>
              <w:left w:w="120" w:type="dxa"/>
              <w:right w:w="120" w:type="dxa"/>
            </w:tcMar>
          </w:tcPr>
          <w:p>
            <w:pPr>
              <w:jc w:val="left"/>
            </w:pPr>
            <w:r>
              <w:rPr>
                <w:rFonts w:ascii="Segoe UI" w:hAnsi="Segoe UI"/>
                <w:b/>
                <w:color w:val="FAF7F0"/>
                <w:sz w:val="18"/>
              </w:rPr>
              <w:t>Primary Service Inclusions</w:t>
            </w:r>
          </w:p>
        </w:tc>
      </w:tr>
      <w:tr>
        <w:tc>
          <w:tcPr>
            <w:tcW w:type="dxa" w:w="2160"/>
            <w:shd w:fill="FFFFFF"/>
            <w:tcMar>
              <w:top w:w="80" w:type="dxa"/>
              <w:bottom w:w="80" w:type="dxa"/>
              <w:left w:w="120" w:type="dxa"/>
              <w:right w:w="120" w:type="dxa"/>
            </w:tcMar>
          </w:tcPr>
          <w:p>
            <w:r>
              <w:rPr>
                <w:rFonts w:ascii="Segoe UI" w:hAnsi="Segoe UI"/>
                <w:color w:val="1E293B"/>
                <w:sz w:val="17"/>
              </w:rPr>
              <w:t>Beauty, Salon &amp; Spa</w:t>
            </w:r>
          </w:p>
        </w:tc>
        <w:tc>
          <w:tcPr>
            <w:tcW w:type="dxa" w:w="1584"/>
            <w:shd w:fill="FFFFFF"/>
            <w:tcMar>
              <w:top w:w="80" w:type="dxa"/>
              <w:bottom w:w="80" w:type="dxa"/>
              <w:left w:w="120" w:type="dxa"/>
              <w:right w:w="120" w:type="dxa"/>
            </w:tcMar>
          </w:tcPr>
          <w:p>
            <w:r>
              <w:rPr>
                <w:rFonts w:ascii="Segoe UI" w:hAnsi="Segoe UI"/>
                <w:color w:val="1E293B"/>
                <w:sz w:val="17"/>
              </w:rPr>
              <w:t>12 Subcategories</w:t>
            </w:r>
          </w:p>
        </w:tc>
        <w:tc>
          <w:tcPr>
            <w:tcW w:type="dxa" w:w="1296"/>
            <w:shd w:fill="FFFFFF"/>
            <w:tcMar>
              <w:top w:w="80" w:type="dxa"/>
              <w:bottom w:w="80" w:type="dxa"/>
              <w:left w:w="120" w:type="dxa"/>
              <w:right w:w="120" w:type="dxa"/>
            </w:tcMar>
          </w:tcPr>
          <w:p>
            <w:r>
              <w:rPr>
                <w:rFonts w:ascii="Segoe UI" w:hAnsi="Segoe UI"/>
                <w:color w:val="1E293B"/>
                <w:sz w:val="17"/>
              </w:rPr>
              <w:t>109 Services</w:t>
            </w:r>
          </w:p>
        </w:tc>
        <w:tc>
          <w:tcPr>
            <w:tcW w:type="dxa" w:w="1728"/>
            <w:shd w:fill="FFFFFF"/>
            <w:tcMar>
              <w:top w:w="80" w:type="dxa"/>
              <w:bottom w:w="80" w:type="dxa"/>
              <w:left w:w="120" w:type="dxa"/>
              <w:right w:w="120" w:type="dxa"/>
            </w:tcMar>
          </w:tcPr>
          <w:p>
            <w:r>
              <w:rPr>
                <w:rFonts w:ascii="Segoe UI" w:hAnsi="Segoe UI"/>
                <w:color w:val="1E293B"/>
                <w:sz w:val="17"/>
              </w:rPr>
              <w:t>₹299 – ₹4,999</w:t>
            </w:r>
          </w:p>
        </w:tc>
        <w:tc>
          <w:tcPr>
            <w:tcW w:type="dxa" w:w="2592"/>
            <w:shd w:fill="FFFFFF"/>
            <w:tcMar>
              <w:top w:w="80" w:type="dxa"/>
              <w:bottom w:w="80" w:type="dxa"/>
              <w:left w:w="120" w:type="dxa"/>
              <w:right w:w="120" w:type="dxa"/>
            </w:tcMar>
          </w:tcPr>
          <w:p>
            <w:r>
              <w:rPr>
                <w:rFonts w:ascii="Segoe UI" w:hAnsi="Segoe UI"/>
                <w:color w:val="1E293B"/>
                <w:sz w:val="17"/>
              </w:rPr>
              <w:t>Single-use sanitized kits, premium waxes, herbal facials</w:t>
            </w:r>
          </w:p>
        </w:tc>
      </w:tr>
      <w:tr>
        <w:tc>
          <w:tcPr>
            <w:tcW w:type="dxa" w:w="2160"/>
            <w:shd w:fill="F8FAFC"/>
            <w:tcMar>
              <w:top w:w="80" w:type="dxa"/>
              <w:bottom w:w="80" w:type="dxa"/>
              <w:left w:w="120" w:type="dxa"/>
              <w:right w:w="120" w:type="dxa"/>
            </w:tcMar>
          </w:tcPr>
          <w:p>
            <w:r>
              <w:rPr>
                <w:rFonts w:ascii="Segoe UI" w:hAnsi="Segoe UI"/>
                <w:color w:val="1E293B"/>
                <w:sz w:val="17"/>
              </w:rPr>
              <w:t>Cleaning &amp; Home Cleaning</w:t>
            </w:r>
          </w:p>
        </w:tc>
        <w:tc>
          <w:tcPr>
            <w:tcW w:type="dxa" w:w="1584"/>
            <w:shd w:fill="F8FAFC"/>
            <w:tcMar>
              <w:top w:w="80" w:type="dxa"/>
              <w:bottom w:w="80" w:type="dxa"/>
              <w:left w:w="120" w:type="dxa"/>
              <w:right w:w="120" w:type="dxa"/>
            </w:tcMar>
          </w:tcPr>
          <w:p>
            <w:r>
              <w:rPr>
                <w:rFonts w:ascii="Segoe UI" w:hAnsi="Segoe UI"/>
                <w:color w:val="1E293B"/>
                <w:sz w:val="17"/>
              </w:rPr>
              <w:t>8 Subcategories</w:t>
            </w:r>
          </w:p>
        </w:tc>
        <w:tc>
          <w:tcPr>
            <w:tcW w:type="dxa" w:w="1296"/>
            <w:shd w:fill="F8FAFC"/>
            <w:tcMar>
              <w:top w:w="80" w:type="dxa"/>
              <w:bottom w:w="80" w:type="dxa"/>
              <w:left w:w="120" w:type="dxa"/>
              <w:right w:w="120" w:type="dxa"/>
            </w:tcMar>
          </w:tcPr>
          <w:p>
            <w:r>
              <w:rPr>
                <w:rFonts w:ascii="Segoe UI" w:hAnsi="Segoe UI"/>
                <w:color w:val="1E293B"/>
                <w:sz w:val="17"/>
              </w:rPr>
              <w:t>32 Services</w:t>
            </w:r>
          </w:p>
        </w:tc>
        <w:tc>
          <w:tcPr>
            <w:tcW w:type="dxa" w:w="1728"/>
            <w:shd w:fill="F8FAFC"/>
            <w:tcMar>
              <w:top w:w="80" w:type="dxa"/>
              <w:bottom w:w="80" w:type="dxa"/>
              <w:left w:w="120" w:type="dxa"/>
              <w:right w:w="120" w:type="dxa"/>
            </w:tcMar>
          </w:tcPr>
          <w:p>
            <w:r>
              <w:rPr>
                <w:rFonts w:ascii="Segoe UI" w:hAnsi="Segoe UI"/>
                <w:color w:val="1E293B"/>
                <w:sz w:val="17"/>
              </w:rPr>
              <w:t>₹799 – ₹6,499</w:t>
            </w:r>
          </w:p>
        </w:tc>
        <w:tc>
          <w:tcPr>
            <w:tcW w:type="dxa" w:w="2592"/>
            <w:shd w:fill="F8FAFC"/>
            <w:tcMar>
              <w:top w:w="80" w:type="dxa"/>
              <w:bottom w:w="80" w:type="dxa"/>
              <w:left w:w="120" w:type="dxa"/>
              <w:right w:w="120" w:type="dxa"/>
            </w:tcMar>
          </w:tcPr>
          <w:p>
            <w:r>
              <w:rPr>
                <w:rFonts w:ascii="Segoe UI" w:hAnsi="Segoe UI"/>
                <w:color w:val="1E293B"/>
                <w:sz w:val="17"/>
              </w:rPr>
              <w:t>Industrial vacuuming, hospital-grade disinfectants, scrubbing</w:t>
            </w:r>
          </w:p>
        </w:tc>
      </w:tr>
      <w:tr>
        <w:tc>
          <w:tcPr>
            <w:tcW w:type="dxa" w:w="2160"/>
            <w:shd w:fill="FFFFFF"/>
            <w:tcMar>
              <w:top w:w="80" w:type="dxa"/>
              <w:bottom w:w="80" w:type="dxa"/>
              <w:left w:w="120" w:type="dxa"/>
              <w:right w:w="120" w:type="dxa"/>
            </w:tcMar>
          </w:tcPr>
          <w:p>
            <w:r>
              <w:rPr>
                <w:rFonts w:ascii="Segoe UI" w:hAnsi="Segoe UI"/>
                <w:color w:val="1E293B"/>
                <w:sz w:val="17"/>
              </w:rPr>
              <w:t>Cleaning &amp; Pest Control</w:t>
            </w:r>
          </w:p>
        </w:tc>
        <w:tc>
          <w:tcPr>
            <w:tcW w:type="dxa" w:w="1584"/>
            <w:shd w:fill="FFFFFF"/>
            <w:tcMar>
              <w:top w:w="80" w:type="dxa"/>
              <w:bottom w:w="80" w:type="dxa"/>
              <w:left w:w="120" w:type="dxa"/>
              <w:right w:w="120" w:type="dxa"/>
            </w:tcMar>
          </w:tcPr>
          <w:p>
            <w:r>
              <w:rPr>
                <w:rFonts w:ascii="Segoe UI" w:hAnsi="Segoe UI"/>
                <w:color w:val="1E293B"/>
                <w:sz w:val="17"/>
              </w:rPr>
              <w:t>6 Subcategories</w:t>
            </w:r>
          </w:p>
        </w:tc>
        <w:tc>
          <w:tcPr>
            <w:tcW w:type="dxa" w:w="1296"/>
            <w:shd w:fill="FFFFFF"/>
            <w:tcMar>
              <w:top w:w="80" w:type="dxa"/>
              <w:bottom w:w="80" w:type="dxa"/>
              <w:left w:w="120" w:type="dxa"/>
              <w:right w:w="120" w:type="dxa"/>
            </w:tcMar>
          </w:tcPr>
          <w:p>
            <w:r>
              <w:rPr>
                <w:rFonts w:ascii="Segoe UI" w:hAnsi="Segoe UI"/>
                <w:color w:val="1E293B"/>
                <w:sz w:val="17"/>
              </w:rPr>
              <w:t>32 Services</w:t>
            </w:r>
          </w:p>
        </w:tc>
        <w:tc>
          <w:tcPr>
            <w:tcW w:type="dxa" w:w="1728"/>
            <w:shd w:fill="FFFFFF"/>
            <w:tcMar>
              <w:top w:w="80" w:type="dxa"/>
              <w:bottom w:w="80" w:type="dxa"/>
              <w:left w:w="120" w:type="dxa"/>
              <w:right w:w="120" w:type="dxa"/>
            </w:tcMar>
          </w:tcPr>
          <w:p>
            <w:r>
              <w:rPr>
                <w:rFonts w:ascii="Segoe UI" w:hAnsi="Segoe UI"/>
                <w:color w:val="1E293B"/>
                <w:sz w:val="17"/>
              </w:rPr>
              <w:t>₹699 – ₹3,899</w:t>
            </w:r>
          </w:p>
        </w:tc>
        <w:tc>
          <w:tcPr>
            <w:tcW w:type="dxa" w:w="2592"/>
            <w:shd w:fill="FFFFFF"/>
            <w:tcMar>
              <w:top w:w="80" w:type="dxa"/>
              <w:bottom w:w="80" w:type="dxa"/>
              <w:left w:w="120" w:type="dxa"/>
              <w:right w:w="120" w:type="dxa"/>
            </w:tcMar>
          </w:tcPr>
          <w:p>
            <w:r>
              <w:rPr>
                <w:rFonts w:ascii="Segoe UI" w:hAnsi="Segoe UI"/>
                <w:color w:val="1E293B"/>
                <w:sz w:val="17"/>
              </w:rPr>
              <w:t>Bayer odorless chemicals, herbal gel baits, 90-day warranty</w:t>
            </w:r>
          </w:p>
        </w:tc>
      </w:tr>
      <w:tr>
        <w:tc>
          <w:tcPr>
            <w:tcW w:type="dxa" w:w="2160"/>
            <w:shd w:fill="F8FAFC"/>
            <w:tcMar>
              <w:top w:w="80" w:type="dxa"/>
              <w:bottom w:w="80" w:type="dxa"/>
              <w:left w:w="120" w:type="dxa"/>
              <w:right w:w="120" w:type="dxa"/>
            </w:tcMar>
          </w:tcPr>
          <w:p>
            <w:r>
              <w:rPr>
                <w:rFonts w:ascii="Segoe UI" w:hAnsi="Segoe UI"/>
                <w:color w:val="1E293B"/>
                <w:sz w:val="17"/>
              </w:rPr>
              <w:t>AC &amp; Appliance Repair</w:t>
            </w:r>
          </w:p>
        </w:tc>
        <w:tc>
          <w:tcPr>
            <w:tcW w:type="dxa" w:w="1584"/>
            <w:shd w:fill="F8FAFC"/>
            <w:tcMar>
              <w:top w:w="80" w:type="dxa"/>
              <w:bottom w:w="80" w:type="dxa"/>
              <w:left w:w="120" w:type="dxa"/>
              <w:right w:w="120" w:type="dxa"/>
            </w:tcMar>
          </w:tcPr>
          <w:p>
            <w:r>
              <w:rPr>
                <w:rFonts w:ascii="Segoe UI" w:hAnsi="Segoe UI"/>
                <w:color w:val="1E293B"/>
                <w:sz w:val="17"/>
              </w:rPr>
              <w:t>10 Subcategories</w:t>
            </w:r>
          </w:p>
        </w:tc>
        <w:tc>
          <w:tcPr>
            <w:tcW w:type="dxa" w:w="1296"/>
            <w:shd w:fill="F8FAFC"/>
            <w:tcMar>
              <w:top w:w="80" w:type="dxa"/>
              <w:bottom w:w="80" w:type="dxa"/>
              <w:left w:w="120" w:type="dxa"/>
              <w:right w:w="120" w:type="dxa"/>
            </w:tcMar>
          </w:tcPr>
          <w:p>
            <w:r>
              <w:rPr>
                <w:rFonts w:ascii="Segoe UI" w:hAnsi="Segoe UI"/>
                <w:color w:val="1E293B"/>
                <w:sz w:val="17"/>
              </w:rPr>
              <w:t>46 Services</w:t>
            </w:r>
          </w:p>
        </w:tc>
        <w:tc>
          <w:tcPr>
            <w:tcW w:type="dxa" w:w="1728"/>
            <w:shd w:fill="F8FAFC"/>
            <w:tcMar>
              <w:top w:w="80" w:type="dxa"/>
              <w:bottom w:w="80" w:type="dxa"/>
              <w:left w:w="120" w:type="dxa"/>
              <w:right w:w="120" w:type="dxa"/>
            </w:tcMar>
          </w:tcPr>
          <w:p>
            <w:r>
              <w:rPr>
                <w:rFonts w:ascii="Segoe UI" w:hAnsi="Segoe UI"/>
                <w:color w:val="1E293B"/>
                <w:sz w:val="17"/>
              </w:rPr>
              <w:t>₹349 – ₹4,299</w:t>
            </w:r>
          </w:p>
        </w:tc>
        <w:tc>
          <w:tcPr>
            <w:tcW w:type="dxa" w:w="2592"/>
            <w:shd w:fill="F8FAFC"/>
            <w:tcMar>
              <w:top w:w="80" w:type="dxa"/>
              <w:bottom w:w="80" w:type="dxa"/>
              <w:left w:w="120" w:type="dxa"/>
              <w:right w:w="120" w:type="dxa"/>
            </w:tcMar>
          </w:tcPr>
          <w:p>
            <w:r>
              <w:rPr>
                <w:rFonts w:ascii="Segoe UI" w:hAnsi="Segoe UI"/>
                <w:color w:val="1E293B"/>
                <w:sz w:val="17"/>
              </w:rPr>
              <w:t>Jet pump deep clean, gas leak detection, OEM genuine spares</w:t>
            </w:r>
          </w:p>
        </w:tc>
      </w:tr>
      <w:tr>
        <w:tc>
          <w:tcPr>
            <w:tcW w:type="dxa" w:w="2160"/>
            <w:shd w:fill="FFFFFF"/>
            <w:tcMar>
              <w:top w:w="80" w:type="dxa"/>
              <w:bottom w:w="80" w:type="dxa"/>
              <w:left w:w="120" w:type="dxa"/>
              <w:right w:w="120" w:type="dxa"/>
            </w:tcMar>
          </w:tcPr>
          <w:p>
            <w:r>
              <w:rPr>
                <w:rFonts w:ascii="Segoe UI" w:hAnsi="Segoe UI"/>
                <w:color w:val="1E293B"/>
                <w:sz w:val="17"/>
              </w:rPr>
              <w:t>Electrician &amp; Electrical</w:t>
            </w:r>
          </w:p>
        </w:tc>
        <w:tc>
          <w:tcPr>
            <w:tcW w:type="dxa" w:w="1584"/>
            <w:shd w:fill="FFFFFF"/>
            <w:tcMar>
              <w:top w:w="80" w:type="dxa"/>
              <w:bottom w:w="80" w:type="dxa"/>
              <w:left w:w="120" w:type="dxa"/>
              <w:right w:w="120" w:type="dxa"/>
            </w:tcMar>
          </w:tcPr>
          <w:p>
            <w:r>
              <w:rPr>
                <w:rFonts w:ascii="Segoe UI" w:hAnsi="Segoe UI"/>
                <w:color w:val="1E293B"/>
                <w:sz w:val="17"/>
              </w:rPr>
              <w:t>9 Subcategories</w:t>
            </w:r>
          </w:p>
        </w:tc>
        <w:tc>
          <w:tcPr>
            <w:tcW w:type="dxa" w:w="1296"/>
            <w:shd w:fill="FFFFFF"/>
            <w:tcMar>
              <w:top w:w="80" w:type="dxa"/>
              <w:bottom w:w="80" w:type="dxa"/>
              <w:left w:w="120" w:type="dxa"/>
              <w:right w:w="120" w:type="dxa"/>
            </w:tcMar>
          </w:tcPr>
          <w:p>
            <w:r>
              <w:rPr>
                <w:rFonts w:ascii="Segoe UI" w:hAnsi="Segoe UI"/>
                <w:color w:val="1E293B"/>
                <w:sz w:val="17"/>
              </w:rPr>
              <w:t>39 Services</w:t>
            </w:r>
          </w:p>
        </w:tc>
        <w:tc>
          <w:tcPr>
            <w:tcW w:type="dxa" w:w="1728"/>
            <w:shd w:fill="FFFFFF"/>
            <w:tcMar>
              <w:top w:w="80" w:type="dxa"/>
              <w:bottom w:w="80" w:type="dxa"/>
              <w:left w:w="120" w:type="dxa"/>
              <w:right w:w="120" w:type="dxa"/>
            </w:tcMar>
          </w:tcPr>
          <w:p>
            <w:r>
              <w:rPr>
                <w:rFonts w:ascii="Segoe UI" w:hAnsi="Segoe UI"/>
                <w:color w:val="1E293B"/>
                <w:sz w:val="17"/>
              </w:rPr>
              <w:t>₹149 – ₹2,999</w:t>
            </w:r>
          </w:p>
        </w:tc>
        <w:tc>
          <w:tcPr>
            <w:tcW w:type="dxa" w:w="2592"/>
            <w:shd w:fill="FFFFFF"/>
            <w:tcMar>
              <w:top w:w="80" w:type="dxa"/>
              <w:bottom w:w="80" w:type="dxa"/>
              <w:left w:w="120" w:type="dxa"/>
              <w:right w:w="120" w:type="dxa"/>
            </w:tcMar>
          </w:tcPr>
          <w:p>
            <w:r>
              <w:rPr>
                <w:rFonts w:ascii="Segoe UI" w:hAnsi="Segoe UI"/>
                <w:color w:val="1E293B"/>
                <w:sz w:val="17"/>
              </w:rPr>
              <w:t>ISI wire diagnostics, distribution board load balancing</w:t>
            </w:r>
          </w:p>
        </w:tc>
      </w:tr>
      <w:tr>
        <w:tc>
          <w:tcPr>
            <w:tcW w:type="dxa" w:w="2160"/>
            <w:shd w:fill="F8FAFC"/>
            <w:tcMar>
              <w:top w:w="80" w:type="dxa"/>
              <w:bottom w:w="80" w:type="dxa"/>
              <w:left w:w="120" w:type="dxa"/>
              <w:right w:w="120" w:type="dxa"/>
            </w:tcMar>
          </w:tcPr>
          <w:p>
            <w:r>
              <w:rPr>
                <w:rFonts w:ascii="Segoe UI" w:hAnsi="Segoe UI"/>
                <w:color w:val="1E293B"/>
                <w:sz w:val="17"/>
              </w:rPr>
              <w:t>Plumber &amp; Water Works</w:t>
            </w:r>
          </w:p>
        </w:tc>
        <w:tc>
          <w:tcPr>
            <w:tcW w:type="dxa" w:w="1584"/>
            <w:shd w:fill="F8FAFC"/>
            <w:tcMar>
              <w:top w:w="80" w:type="dxa"/>
              <w:bottom w:w="80" w:type="dxa"/>
              <w:left w:w="120" w:type="dxa"/>
              <w:right w:w="120" w:type="dxa"/>
            </w:tcMar>
          </w:tcPr>
          <w:p>
            <w:r>
              <w:rPr>
                <w:rFonts w:ascii="Segoe UI" w:hAnsi="Segoe UI"/>
                <w:color w:val="1E293B"/>
                <w:sz w:val="17"/>
              </w:rPr>
              <w:t>8 Subcategories</w:t>
            </w:r>
          </w:p>
        </w:tc>
        <w:tc>
          <w:tcPr>
            <w:tcW w:type="dxa" w:w="1296"/>
            <w:shd w:fill="F8FAFC"/>
            <w:tcMar>
              <w:top w:w="80" w:type="dxa"/>
              <w:bottom w:w="80" w:type="dxa"/>
              <w:left w:w="120" w:type="dxa"/>
              <w:right w:w="120" w:type="dxa"/>
            </w:tcMar>
          </w:tcPr>
          <w:p>
            <w:r>
              <w:rPr>
                <w:rFonts w:ascii="Segoe UI" w:hAnsi="Segoe UI"/>
                <w:color w:val="1E293B"/>
                <w:sz w:val="17"/>
              </w:rPr>
              <w:t>38 Services</w:t>
            </w:r>
          </w:p>
        </w:tc>
        <w:tc>
          <w:tcPr>
            <w:tcW w:type="dxa" w:w="1728"/>
            <w:shd w:fill="F8FAFC"/>
            <w:tcMar>
              <w:top w:w="80" w:type="dxa"/>
              <w:bottom w:w="80" w:type="dxa"/>
              <w:left w:w="120" w:type="dxa"/>
              <w:right w:w="120" w:type="dxa"/>
            </w:tcMar>
          </w:tcPr>
          <w:p>
            <w:r>
              <w:rPr>
                <w:rFonts w:ascii="Segoe UI" w:hAnsi="Segoe UI"/>
                <w:color w:val="1E293B"/>
                <w:sz w:val="17"/>
              </w:rPr>
              <w:t>₹149 – ₹3,499</w:t>
            </w:r>
          </w:p>
        </w:tc>
        <w:tc>
          <w:tcPr>
            <w:tcW w:type="dxa" w:w="2592"/>
            <w:shd w:fill="F8FAFC"/>
            <w:tcMar>
              <w:top w:w="80" w:type="dxa"/>
              <w:bottom w:w="80" w:type="dxa"/>
              <w:left w:w="120" w:type="dxa"/>
              <w:right w:w="120" w:type="dxa"/>
            </w:tcMar>
          </w:tcPr>
          <w:p>
            <w:r>
              <w:rPr>
                <w:rFonts w:ascii="Segoe UI" w:hAnsi="Segoe UI"/>
                <w:color w:val="1E293B"/>
                <w:sz w:val="17"/>
              </w:rPr>
              <w:t>Pressure testing, motorized drain augers, sanitary fitting</w:t>
            </w:r>
          </w:p>
        </w:tc>
      </w:tr>
      <w:tr>
        <w:tc>
          <w:tcPr>
            <w:tcW w:type="dxa" w:w="2160"/>
            <w:shd w:fill="FFFFFF"/>
            <w:tcMar>
              <w:top w:w="80" w:type="dxa"/>
              <w:bottom w:w="80" w:type="dxa"/>
              <w:left w:w="120" w:type="dxa"/>
              <w:right w:w="120" w:type="dxa"/>
            </w:tcMar>
          </w:tcPr>
          <w:p>
            <w:r>
              <w:rPr>
                <w:rFonts w:ascii="Segoe UI" w:hAnsi="Segoe UI"/>
                <w:color w:val="1E293B"/>
                <w:sz w:val="17"/>
              </w:rPr>
              <w:t>Painting &amp; Waterproofing</w:t>
            </w:r>
          </w:p>
        </w:tc>
        <w:tc>
          <w:tcPr>
            <w:tcW w:type="dxa" w:w="1584"/>
            <w:shd w:fill="FFFFFF"/>
            <w:tcMar>
              <w:top w:w="80" w:type="dxa"/>
              <w:bottom w:w="80" w:type="dxa"/>
              <w:left w:w="120" w:type="dxa"/>
              <w:right w:w="120" w:type="dxa"/>
            </w:tcMar>
          </w:tcPr>
          <w:p>
            <w:r>
              <w:rPr>
                <w:rFonts w:ascii="Segoe UI" w:hAnsi="Segoe UI"/>
                <w:color w:val="1E293B"/>
                <w:sz w:val="17"/>
              </w:rPr>
              <w:t>7 Subcategories</w:t>
            </w:r>
          </w:p>
        </w:tc>
        <w:tc>
          <w:tcPr>
            <w:tcW w:type="dxa" w:w="1296"/>
            <w:shd w:fill="FFFFFF"/>
            <w:tcMar>
              <w:top w:w="80" w:type="dxa"/>
              <w:bottom w:w="80" w:type="dxa"/>
              <w:left w:w="120" w:type="dxa"/>
              <w:right w:w="120" w:type="dxa"/>
            </w:tcMar>
          </w:tcPr>
          <w:p>
            <w:r>
              <w:rPr>
                <w:rFonts w:ascii="Segoe UI" w:hAnsi="Segoe UI"/>
                <w:color w:val="1E293B"/>
                <w:sz w:val="17"/>
              </w:rPr>
              <w:t>23 Services</w:t>
            </w:r>
          </w:p>
        </w:tc>
        <w:tc>
          <w:tcPr>
            <w:tcW w:type="dxa" w:w="1728"/>
            <w:shd w:fill="FFFFFF"/>
            <w:tcMar>
              <w:top w:w="80" w:type="dxa"/>
              <w:bottom w:w="80" w:type="dxa"/>
              <w:left w:w="120" w:type="dxa"/>
              <w:right w:w="120" w:type="dxa"/>
            </w:tcMar>
          </w:tcPr>
          <w:p>
            <w:r>
              <w:rPr>
                <w:rFonts w:ascii="Segoe UI" w:hAnsi="Segoe UI"/>
                <w:color w:val="1E293B"/>
                <w:sz w:val="17"/>
              </w:rPr>
              <w:t>₹1,499 – ₹24,999</w:t>
            </w:r>
          </w:p>
        </w:tc>
        <w:tc>
          <w:tcPr>
            <w:tcW w:type="dxa" w:w="2592"/>
            <w:shd w:fill="FFFFFF"/>
            <w:tcMar>
              <w:top w:w="80" w:type="dxa"/>
              <w:bottom w:w="80" w:type="dxa"/>
              <w:left w:w="120" w:type="dxa"/>
              <w:right w:w="120" w:type="dxa"/>
            </w:tcMar>
          </w:tcPr>
          <w:p>
            <w:r>
              <w:rPr>
                <w:rFonts w:ascii="Segoe UI" w:hAnsi="Segoe UI"/>
                <w:color w:val="1E293B"/>
                <w:sz w:val="17"/>
              </w:rPr>
              <w:t>Moisture meter checks, 3-coat putty application, masking</w:t>
            </w:r>
          </w:p>
        </w:tc>
      </w:tr>
      <w:tr>
        <w:tc>
          <w:tcPr>
            <w:tcW w:type="dxa" w:w="2160"/>
            <w:shd w:fill="F8FAFC"/>
            <w:tcMar>
              <w:top w:w="80" w:type="dxa"/>
              <w:bottom w:w="80" w:type="dxa"/>
              <w:left w:w="120" w:type="dxa"/>
              <w:right w:w="120" w:type="dxa"/>
            </w:tcMar>
          </w:tcPr>
          <w:p>
            <w:r>
              <w:rPr>
                <w:rFonts w:ascii="Segoe UI" w:hAnsi="Segoe UI"/>
                <w:color w:val="1E293B"/>
                <w:sz w:val="17"/>
              </w:rPr>
              <w:t>Smart Home &amp; Security</w:t>
            </w:r>
          </w:p>
        </w:tc>
        <w:tc>
          <w:tcPr>
            <w:tcW w:type="dxa" w:w="1584"/>
            <w:shd w:fill="F8FAFC"/>
            <w:tcMar>
              <w:top w:w="80" w:type="dxa"/>
              <w:bottom w:w="80" w:type="dxa"/>
              <w:left w:w="120" w:type="dxa"/>
              <w:right w:w="120" w:type="dxa"/>
            </w:tcMar>
          </w:tcPr>
          <w:p>
            <w:r>
              <w:rPr>
                <w:rFonts w:ascii="Segoe UI" w:hAnsi="Segoe UI"/>
                <w:color w:val="1E293B"/>
                <w:sz w:val="17"/>
              </w:rPr>
              <w:t>6 Subcategories</w:t>
            </w:r>
          </w:p>
        </w:tc>
        <w:tc>
          <w:tcPr>
            <w:tcW w:type="dxa" w:w="1296"/>
            <w:shd w:fill="F8FAFC"/>
            <w:tcMar>
              <w:top w:w="80" w:type="dxa"/>
              <w:bottom w:w="80" w:type="dxa"/>
              <w:left w:w="120" w:type="dxa"/>
              <w:right w:w="120" w:type="dxa"/>
            </w:tcMar>
          </w:tcPr>
          <w:p>
            <w:r>
              <w:rPr>
                <w:rFonts w:ascii="Segoe UI" w:hAnsi="Segoe UI"/>
                <w:color w:val="1E293B"/>
                <w:sz w:val="17"/>
              </w:rPr>
              <w:t>48 Services</w:t>
            </w:r>
          </w:p>
        </w:tc>
        <w:tc>
          <w:tcPr>
            <w:tcW w:type="dxa" w:w="1728"/>
            <w:shd w:fill="F8FAFC"/>
            <w:tcMar>
              <w:top w:w="80" w:type="dxa"/>
              <w:bottom w:w="80" w:type="dxa"/>
              <w:left w:w="120" w:type="dxa"/>
              <w:right w:w="120" w:type="dxa"/>
            </w:tcMar>
          </w:tcPr>
          <w:p>
            <w:r>
              <w:rPr>
                <w:rFonts w:ascii="Segoe UI" w:hAnsi="Segoe UI"/>
                <w:color w:val="1E293B"/>
                <w:sz w:val="17"/>
              </w:rPr>
              <w:t>₹499 – ₹8,999</w:t>
            </w:r>
          </w:p>
        </w:tc>
        <w:tc>
          <w:tcPr>
            <w:tcW w:type="dxa" w:w="2592"/>
            <w:shd w:fill="F8FAFC"/>
            <w:tcMar>
              <w:top w:w="80" w:type="dxa"/>
              <w:bottom w:w="80" w:type="dxa"/>
              <w:left w:w="120" w:type="dxa"/>
              <w:right w:w="120" w:type="dxa"/>
            </w:tcMar>
          </w:tcPr>
          <w:p>
            <w:r>
              <w:rPr>
                <w:rFonts w:ascii="Segoe UI" w:hAnsi="Segoe UI"/>
                <w:color w:val="1E293B"/>
                <w:sz w:val="17"/>
              </w:rPr>
              <w:t>CCTV NVR configuration, smart lock digital calibration</w:t>
            </w:r>
          </w:p>
        </w:tc>
      </w:tr>
      <w:tr>
        <w:tc>
          <w:tcPr>
            <w:tcW w:type="dxa" w:w="2160"/>
            <w:shd w:fill="FFFFFF"/>
            <w:tcMar>
              <w:top w:w="80" w:type="dxa"/>
              <w:bottom w:w="80" w:type="dxa"/>
              <w:left w:w="120" w:type="dxa"/>
              <w:right w:w="120" w:type="dxa"/>
            </w:tcMar>
          </w:tcPr>
          <w:p>
            <w:r>
              <w:rPr>
                <w:rFonts w:ascii="Segoe UI" w:hAnsi="Segoe UI"/>
                <w:color w:val="1E293B"/>
                <w:sz w:val="17"/>
              </w:rPr>
              <w:t>Domestic Help &amp; Cooking</w:t>
            </w:r>
          </w:p>
        </w:tc>
        <w:tc>
          <w:tcPr>
            <w:tcW w:type="dxa" w:w="1584"/>
            <w:shd w:fill="FFFFFF"/>
            <w:tcMar>
              <w:top w:w="80" w:type="dxa"/>
              <w:bottom w:w="80" w:type="dxa"/>
              <w:left w:w="120" w:type="dxa"/>
              <w:right w:w="120" w:type="dxa"/>
            </w:tcMar>
          </w:tcPr>
          <w:p>
            <w:r>
              <w:rPr>
                <w:rFonts w:ascii="Segoe UI" w:hAnsi="Segoe UI"/>
                <w:color w:val="1E293B"/>
                <w:sz w:val="17"/>
              </w:rPr>
              <w:t>6 Subcategories</w:t>
            </w:r>
          </w:p>
        </w:tc>
        <w:tc>
          <w:tcPr>
            <w:tcW w:type="dxa" w:w="1296"/>
            <w:shd w:fill="FFFFFF"/>
            <w:tcMar>
              <w:top w:w="80" w:type="dxa"/>
              <w:bottom w:w="80" w:type="dxa"/>
              <w:left w:w="120" w:type="dxa"/>
              <w:right w:w="120" w:type="dxa"/>
            </w:tcMar>
          </w:tcPr>
          <w:p>
            <w:r>
              <w:rPr>
                <w:rFonts w:ascii="Segoe UI" w:hAnsi="Segoe UI"/>
                <w:color w:val="1E293B"/>
                <w:sz w:val="17"/>
              </w:rPr>
              <w:t>54 Services</w:t>
            </w:r>
          </w:p>
        </w:tc>
        <w:tc>
          <w:tcPr>
            <w:tcW w:type="dxa" w:w="1728"/>
            <w:shd w:fill="FFFFFF"/>
            <w:tcMar>
              <w:top w:w="80" w:type="dxa"/>
              <w:bottom w:w="80" w:type="dxa"/>
              <w:left w:w="120" w:type="dxa"/>
              <w:right w:w="120" w:type="dxa"/>
            </w:tcMar>
          </w:tcPr>
          <w:p>
            <w:r>
              <w:rPr>
                <w:rFonts w:ascii="Segoe UI" w:hAnsi="Segoe UI"/>
                <w:color w:val="1E293B"/>
                <w:sz w:val="17"/>
              </w:rPr>
              <w:t>₹399 – ₹7,499</w:t>
            </w:r>
          </w:p>
        </w:tc>
        <w:tc>
          <w:tcPr>
            <w:tcW w:type="dxa" w:w="2592"/>
            <w:shd w:fill="FFFFFF"/>
            <w:tcMar>
              <w:top w:w="80" w:type="dxa"/>
              <w:bottom w:w="80" w:type="dxa"/>
              <w:left w:w="120" w:type="dxa"/>
              <w:right w:w="120" w:type="dxa"/>
            </w:tcMar>
          </w:tcPr>
          <w:p>
            <w:r>
              <w:rPr>
                <w:rFonts w:ascii="Segoe UI" w:hAnsi="Segoe UI"/>
                <w:color w:val="1E293B"/>
                <w:sz w:val="17"/>
              </w:rPr>
              <w:t>Dietary custom meal plans, background-verified cook onboarding</w:t>
            </w:r>
          </w:p>
        </w:tc>
      </w:tr>
      <w:tr>
        <w:tc>
          <w:tcPr>
            <w:tcW w:type="dxa" w:w="2160"/>
            <w:shd w:fill="F8FAFC"/>
            <w:tcMar>
              <w:top w:w="80" w:type="dxa"/>
              <w:bottom w:w="80" w:type="dxa"/>
              <w:left w:w="120" w:type="dxa"/>
              <w:right w:w="120" w:type="dxa"/>
            </w:tcMar>
          </w:tcPr>
          <w:p>
            <w:r>
              <w:rPr>
                <w:rFonts w:ascii="Segoe UI" w:hAnsi="Segoe UI"/>
                <w:color w:val="1E293B"/>
                <w:sz w:val="17"/>
              </w:rPr>
              <w:t>Fitness &amp; Wellness</w:t>
            </w:r>
          </w:p>
        </w:tc>
        <w:tc>
          <w:tcPr>
            <w:tcW w:type="dxa" w:w="1584"/>
            <w:shd w:fill="F8FAFC"/>
            <w:tcMar>
              <w:top w:w="80" w:type="dxa"/>
              <w:bottom w:w="80" w:type="dxa"/>
              <w:left w:w="120" w:type="dxa"/>
              <w:right w:w="120" w:type="dxa"/>
            </w:tcMar>
          </w:tcPr>
          <w:p>
            <w:r>
              <w:rPr>
                <w:rFonts w:ascii="Segoe UI" w:hAnsi="Segoe UI"/>
                <w:color w:val="1E293B"/>
                <w:sz w:val="17"/>
              </w:rPr>
              <w:t>6 Subcategories</w:t>
            </w:r>
          </w:p>
        </w:tc>
        <w:tc>
          <w:tcPr>
            <w:tcW w:type="dxa" w:w="1296"/>
            <w:shd w:fill="F8FAFC"/>
            <w:tcMar>
              <w:top w:w="80" w:type="dxa"/>
              <w:bottom w:w="80" w:type="dxa"/>
              <w:left w:w="120" w:type="dxa"/>
              <w:right w:w="120" w:type="dxa"/>
            </w:tcMar>
          </w:tcPr>
          <w:p>
            <w:r>
              <w:rPr>
                <w:rFonts w:ascii="Segoe UI" w:hAnsi="Segoe UI"/>
                <w:color w:val="1E293B"/>
                <w:sz w:val="17"/>
              </w:rPr>
              <w:t>36 Services</w:t>
            </w:r>
          </w:p>
        </w:tc>
        <w:tc>
          <w:tcPr>
            <w:tcW w:type="dxa" w:w="1728"/>
            <w:shd w:fill="F8FAFC"/>
            <w:tcMar>
              <w:top w:w="80" w:type="dxa"/>
              <w:bottom w:w="80" w:type="dxa"/>
              <w:left w:w="120" w:type="dxa"/>
              <w:right w:w="120" w:type="dxa"/>
            </w:tcMar>
          </w:tcPr>
          <w:p>
            <w:r>
              <w:rPr>
                <w:rFonts w:ascii="Segoe UI" w:hAnsi="Segoe UI"/>
                <w:color w:val="1E293B"/>
                <w:sz w:val="17"/>
              </w:rPr>
              <w:t>₹499 – ₹5,999</w:t>
            </w:r>
          </w:p>
        </w:tc>
        <w:tc>
          <w:tcPr>
            <w:tcW w:type="dxa" w:w="2592"/>
            <w:shd w:fill="F8FAFC"/>
            <w:tcMar>
              <w:top w:w="80" w:type="dxa"/>
              <w:bottom w:w="80" w:type="dxa"/>
              <w:left w:w="120" w:type="dxa"/>
              <w:right w:w="120" w:type="dxa"/>
            </w:tcMar>
          </w:tcPr>
          <w:p>
            <w:r>
              <w:rPr>
                <w:rFonts w:ascii="Segoe UI" w:hAnsi="Segoe UI"/>
                <w:color w:val="1E293B"/>
                <w:sz w:val="17"/>
              </w:rPr>
              <w:t>Certified yoga masters, sports physiotherapists, body composition</w:t>
            </w:r>
          </w:p>
        </w:tc>
      </w:tr>
    </w:tbl>
    <w:p>
      <w:pPr>
        <w:spacing w:after="80"/>
      </w:pPr>
    </w:p>
    <w:p>
      <w:pPr>
        <w:pStyle w:val="Heading1"/>
        <w:keepNext/>
        <w:spacing w:before="280" w:after="120"/>
      </w:pPr>
      <w:r>
        <w:rPr>
          <w:rFonts w:ascii="Segoe UI" w:hAnsi="Segoe UI"/>
          <w:b/>
          <w:color w:val="2F5233"/>
          <w:sz w:val="30"/>
        </w:rPr>
        <w:t>8. Results Obtained (Live System Proof &amp; Verification)</w:t>
      </w:r>
    </w:p>
    <w:p>
      <w:pPr>
        <w:spacing w:after="120" w:line="276" w:lineRule="auto"/>
      </w:pPr>
      <w:r>
        <w:rPr>
          <w:rFonts w:ascii="Segoe UI" w:hAnsi="Segoe UI"/>
          <w:color w:val="334155"/>
          <w:sz w:val="20"/>
        </w:rPr>
        <w:t>The system was validated through live deployment across production cloud infrastructure. The screenshots below capture the live operational state of the deployed applications, verifying full functionality across user roles.</w:t>
      </w:r>
    </w:p>
    <w:p>
      <w:pPr>
        <w:spacing w:before="160" w:after="40"/>
        <w:jc w:val="center"/>
      </w:pPr>
      <w:r>
        <w:drawing>
          <wp:inline xmlns:a="http://schemas.openxmlformats.org/drawingml/2006/main" xmlns:pic="http://schemas.openxmlformats.org/drawingml/2006/picture">
            <wp:extent cx="5669280" cy="2692908"/>
            <wp:docPr id="9" name="Picture 9"/>
            <wp:cNvGraphicFramePr>
              <a:graphicFrameLocks noChangeAspect="1"/>
            </wp:cNvGraphicFramePr>
            <a:graphic>
              <a:graphicData uri="http://schemas.openxmlformats.org/drawingml/2006/picture">
                <pic:pic>
                  <pic:nvPicPr>
                    <pic:cNvPr id="0" name="screenshot_7.png"/>
                    <pic:cNvPicPr/>
                  </pic:nvPicPr>
                  <pic:blipFill>
                    <a:blip r:embed="rId17"/>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8: SmartServe Landing Gateway with Role Selector Gate (smartserve-landing-ten.vercel.app)</w:t>
      </w:r>
    </w:p>
    <w:p>
      <w:pPr>
        <w:spacing w:before="160" w:after="40"/>
        <w:jc w:val="center"/>
      </w:pPr>
      <w:r>
        <w:drawing>
          <wp:inline xmlns:a="http://schemas.openxmlformats.org/drawingml/2006/main" xmlns:pic="http://schemas.openxmlformats.org/drawingml/2006/picture">
            <wp:extent cx="5669280" cy="2692908"/>
            <wp:docPr id="10" name="Picture 10"/>
            <wp:cNvGraphicFramePr>
              <a:graphicFrameLocks noChangeAspect="1"/>
            </wp:cNvGraphicFramePr>
            <a:graphic>
              <a:graphicData uri="http://schemas.openxmlformats.org/drawingml/2006/picture">
                <pic:pic>
                  <pic:nvPicPr>
                    <pic:cNvPr id="0" name="screenshot_4.png"/>
                    <pic:cNvPicPr/>
                  </pic:nvPicPr>
                  <pic:blipFill>
                    <a:blip r:embed="rId18"/>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9: Customer Authentication Screen with Click-to-Autofill Demo Credentials</w:t>
      </w:r>
    </w:p>
    <w:p>
      <w:pPr>
        <w:spacing w:before="160" w:after="40"/>
        <w:jc w:val="center"/>
      </w:pPr>
      <w:r>
        <w:drawing>
          <wp:inline xmlns:a="http://schemas.openxmlformats.org/drawingml/2006/main" xmlns:pic="http://schemas.openxmlformats.org/drawingml/2006/picture">
            <wp:extent cx="5669280" cy="2692908"/>
            <wp:docPr id="11" name="Picture 11"/>
            <wp:cNvGraphicFramePr>
              <a:graphicFrameLocks noChangeAspect="1"/>
            </wp:cNvGraphicFramePr>
            <a:graphic>
              <a:graphicData uri="http://schemas.openxmlformats.org/drawingml/2006/picture">
                <pic:pic>
                  <pic:nvPicPr>
                    <pic:cNvPr id="0" name="screenshot_2.png"/>
                    <pic:cNvPicPr/>
                  </pic:nvPicPr>
                  <pic:blipFill>
                    <a:blip r:embed="rId19"/>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10: Customer Live Dashboard Displaying Active Bookings &amp; Live Catalog (smartserve-customer-alpha.vercel.app)</w:t>
      </w:r>
    </w:p>
    <w:p>
      <w:pPr>
        <w:spacing w:before="160" w:after="40"/>
        <w:jc w:val="center"/>
      </w:pPr>
      <w:r>
        <w:drawing>
          <wp:inline xmlns:a="http://schemas.openxmlformats.org/drawingml/2006/main" xmlns:pic="http://schemas.openxmlformats.org/drawingml/2006/picture">
            <wp:extent cx="5669280" cy="2692908"/>
            <wp:docPr id="12" name="Picture 12"/>
            <wp:cNvGraphicFramePr>
              <a:graphicFrameLocks noChangeAspect="1"/>
            </wp:cNvGraphicFramePr>
            <a:graphic>
              <a:graphicData uri="http://schemas.openxmlformats.org/drawingml/2006/picture">
                <pic:pic>
                  <pic:nvPicPr>
                    <pic:cNvPr id="0" name="screenshot_1.png"/>
                    <pic:cNvPicPr/>
                  </pic:nvPicPr>
                  <pic:blipFill>
                    <a:blip r:embed="rId20"/>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11: Service Detail &amp; Transparent Pricing Screen (Full Home Deep Cleaning ₹5,089)</w:t>
      </w:r>
    </w:p>
    <w:p>
      <w:pPr>
        <w:spacing w:before="160" w:after="40"/>
        <w:jc w:val="center"/>
      </w:pPr>
      <w:r>
        <w:drawing>
          <wp:inline xmlns:a="http://schemas.openxmlformats.org/drawingml/2006/main" xmlns:pic="http://schemas.openxmlformats.org/drawingml/2006/picture">
            <wp:extent cx="5669280" cy="2692908"/>
            <wp:docPr id="13" name="Picture 13"/>
            <wp:cNvGraphicFramePr>
              <a:graphicFrameLocks noChangeAspect="1"/>
            </wp:cNvGraphicFramePr>
            <a:graphic>
              <a:graphicData uri="http://schemas.openxmlformats.org/drawingml/2006/picture">
                <pic:pic>
                  <pic:nvPicPr>
                    <pic:cNvPr id="0" name="screenshot_3.png"/>
                    <pic:cNvPicPr/>
                  </pic:nvPicPr>
                  <pic:blipFill>
                    <a:blip r:embed="rId21"/>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12: Service Partner Workspace Login Screen (smartserve-provider.vercel.app)</w:t>
      </w:r>
    </w:p>
    <w:p>
      <w:pPr>
        <w:pStyle w:val="Heading2"/>
        <w:keepNext/>
        <w:spacing w:before="280" w:after="120"/>
      </w:pPr>
      <w:r>
        <w:rPr>
          <w:rFonts w:ascii="Segoe UI" w:hAnsi="Segoe UI"/>
          <w:b/>
          <w:color w:val="2F5233"/>
          <w:sz w:val="25"/>
        </w:rPr>
        <w:t>8.1 Technical Performance &amp; Verification Benchmarks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2F5233"/>
            <w:tcMar>
              <w:top w:w="100" w:type="dxa"/>
              <w:bottom w:w="100" w:type="dxa"/>
              <w:left w:w="120" w:type="dxa"/>
              <w:right w:w="120" w:type="dxa"/>
            </w:tcMar>
          </w:tcPr>
          <w:p>
            <w:pPr>
              <w:jc w:val="left"/>
            </w:pPr>
            <w:r>
              <w:rPr>
                <w:rFonts w:ascii="Segoe UI" w:hAnsi="Segoe UI"/>
                <w:b/>
                <w:color w:val="FAF7F0"/>
                <w:sz w:val="18"/>
              </w:rPr>
              <w:t>Metric / Benchmark Area</w:t>
            </w:r>
          </w:p>
        </w:tc>
        <w:tc>
          <w:tcPr>
            <w:tcW w:type="dxa" w:w="2592"/>
            <w:shd w:fill="2F5233"/>
            <w:tcMar>
              <w:top w:w="100" w:type="dxa"/>
              <w:bottom w:w="100" w:type="dxa"/>
              <w:left w:w="120" w:type="dxa"/>
              <w:right w:w="120" w:type="dxa"/>
            </w:tcMar>
          </w:tcPr>
          <w:p>
            <w:pPr>
              <w:jc w:val="left"/>
            </w:pPr>
            <w:r>
              <w:rPr>
                <w:rFonts w:ascii="Segoe UI" w:hAnsi="Segoe UI"/>
                <w:b/>
                <w:color w:val="FAF7F0"/>
                <w:sz w:val="18"/>
              </w:rPr>
              <w:t>Observed Test Result</w:t>
            </w:r>
          </w:p>
        </w:tc>
        <w:tc>
          <w:tcPr>
            <w:tcW w:type="dxa" w:w="2304"/>
            <w:shd w:fill="2F5233"/>
            <w:tcMar>
              <w:top w:w="100" w:type="dxa"/>
              <w:bottom w:w="100" w:type="dxa"/>
              <w:left w:w="120" w:type="dxa"/>
              <w:right w:w="120" w:type="dxa"/>
            </w:tcMar>
          </w:tcPr>
          <w:p>
            <w:pPr>
              <w:jc w:val="left"/>
            </w:pPr>
            <w:r>
              <w:rPr>
                <w:rFonts w:ascii="Segoe UI" w:hAnsi="Segoe UI"/>
                <w:b/>
                <w:color w:val="FAF7F0"/>
                <w:sz w:val="18"/>
              </w:rPr>
              <w:t>Target SLA Standard</w:t>
            </w:r>
          </w:p>
        </w:tc>
        <w:tc>
          <w:tcPr>
            <w:tcW w:type="dxa" w:w="1872"/>
            <w:shd w:fill="2F5233"/>
            <w:tcMar>
              <w:top w:w="100" w:type="dxa"/>
              <w:bottom w:w="100" w:type="dxa"/>
              <w:left w:w="120" w:type="dxa"/>
              <w:right w:w="120" w:type="dxa"/>
            </w:tcMar>
          </w:tcPr>
          <w:p>
            <w:pPr>
              <w:jc w:val="left"/>
            </w:pPr>
            <w:r>
              <w:rPr>
                <w:rFonts w:ascii="Segoe UI" w:hAnsi="Segoe UI"/>
                <w:b/>
                <w:color w:val="FAF7F0"/>
                <w:sz w:val="18"/>
              </w:rPr>
              <w:t>Pass / Fail Status</w:t>
            </w:r>
          </w:p>
        </w:tc>
      </w:tr>
      <w:tr>
        <w:tc>
          <w:tcPr>
            <w:tcW w:type="dxa" w:w="2592"/>
            <w:shd w:fill="FFFFFF"/>
            <w:tcMar>
              <w:top w:w="80" w:type="dxa"/>
              <w:bottom w:w="80" w:type="dxa"/>
              <w:left w:w="120" w:type="dxa"/>
              <w:right w:w="120" w:type="dxa"/>
            </w:tcMar>
          </w:tcPr>
          <w:p>
            <w:r>
              <w:rPr>
                <w:rFonts w:ascii="Segoe UI" w:hAnsi="Segoe UI"/>
                <w:color w:val="1E293B"/>
                <w:sz w:val="17"/>
              </w:rPr>
              <w:t>Dual OCR KYC Latency</w:t>
            </w:r>
          </w:p>
        </w:tc>
        <w:tc>
          <w:tcPr>
            <w:tcW w:type="dxa" w:w="2592"/>
            <w:shd w:fill="FFFFFF"/>
            <w:tcMar>
              <w:top w:w="80" w:type="dxa"/>
              <w:bottom w:w="80" w:type="dxa"/>
              <w:left w:w="120" w:type="dxa"/>
              <w:right w:w="120" w:type="dxa"/>
            </w:tcMar>
          </w:tcPr>
          <w:p>
            <w:r>
              <w:rPr>
                <w:rFonts w:ascii="Segoe UI" w:hAnsi="Segoe UI"/>
                <w:color w:val="1E293B"/>
                <w:sz w:val="17"/>
              </w:rPr>
              <w:t>2.64 Seconds (Average)</w:t>
            </w:r>
          </w:p>
        </w:tc>
        <w:tc>
          <w:tcPr>
            <w:tcW w:type="dxa" w:w="2304"/>
            <w:shd w:fill="FFFFFF"/>
            <w:tcMar>
              <w:top w:w="80" w:type="dxa"/>
              <w:bottom w:w="80" w:type="dxa"/>
              <w:left w:w="120" w:type="dxa"/>
              <w:right w:w="120" w:type="dxa"/>
            </w:tcMar>
          </w:tcPr>
          <w:p>
            <w:r>
              <w:rPr>
                <w:rFonts w:ascii="Segoe UI" w:hAnsi="Segoe UI"/>
                <w:color w:val="1E293B"/>
                <w:sz w:val="17"/>
              </w:rPr>
              <w:t>&lt; 4.0 Seconds</w:t>
            </w:r>
          </w:p>
        </w:tc>
        <w:tc>
          <w:tcPr>
            <w:tcW w:type="dxa" w:w="1872"/>
            <w:shd w:fill="FFFFFF"/>
            <w:tcMar>
              <w:top w:w="80" w:type="dxa"/>
              <w:bottom w:w="80" w:type="dxa"/>
              <w:left w:w="120" w:type="dxa"/>
              <w:right w:w="120" w:type="dxa"/>
            </w:tcMar>
          </w:tcPr>
          <w:p>
            <w:r>
              <w:rPr>
                <w:rFonts w:ascii="Segoe UI" w:hAnsi="Segoe UI"/>
                <w:color w:val="1E293B"/>
                <w:sz w:val="17"/>
              </w:rPr>
              <w:t>PASS (Exceeds SLA)</w:t>
            </w:r>
          </w:p>
        </w:tc>
      </w:tr>
      <w:tr>
        <w:tc>
          <w:tcPr>
            <w:tcW w:type="dxa" w:w="2592"/>
            <w:shd w:fill="F8FAFC"/>
            <w:tcMar>
              <w:top w:w="80" w:type="dxa"/>
              <w:bottom w:w="80" w:type="dxa"/>
              <w:left w:w="120" w:type="dxa"/>
              <w:right w:w="120" w:type="dxa"/>
            </w:tcMar>
          </w:tcPr>
          <w:p>
            <w:r>
              <w:rPr>
                <w:rFonts w:ascii="Segoe UI" w:hAnsi="Segoe UI"/>
                <w:color w:val="1E293B"/>
                <w:sz w:val="17"/>
              </w:rPr>
              <w:t>Aadhaar/PAN Extraction Accuracy</w:t>
            </w:r>
          </w:p>
        </w:tc>
        <w:tc>
          <w:tcPr>
            <w:tcW w:type="dxa" w:w="2592"/>
            <w:shd w:fill="F8FAFC"/>
            <w:tcMar>
              <w:top w:w="80" w:type="dxa"/>
              <w:bottom w:w="80" w:type="dxa"/>
              <w:left w:w="120" w:type="dxa"/>
              <w:right w:w="120" w:type="dxa"/>
            </w:tcMar>
          </w:tcPr>
          <w:p>
            <w:r>
              <w:rPr>
                <w:rFonts w:ascii="Segoe UI" w:hAnsi="Segoe UI"/>
                <w:color w:val="1E293B"/>
                <w:sz w:val="17"/>
              </w:rPr>
              <w:t>94.8% Field Precision</w:t>
            </w:r>
          </w:p>
        </w:tc>
        <w:tc>
          <w:tcPr>
            <w:tcW w:type="dxa" w:w="2304"/>
            <w:shd w:fill="F8FAFC"/>
            <w:tcMar>
              <w:top w:w="80" w:type="dxa"/>
              <w:bottom w:w="80" w:type="dxa"/>
              <w:left w:w="120" w:type="dxa"/>
              <w:right w:w="120" w:type="dxa"/>
            </w:tcMar>
          </w:tcPr>
          <w:p>
            <w:r>
              <w:rPr>
                <w:rFonts w:ascii="Segoe UI" w:hAnsi="Segoe UI"/>
                <w:color w:val="1E293B"/>
                <w:sz w:val="17"/>
              </w:rPr>
              <w:t>&gt; 90.0% Precision</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API Health Check Latency</w:t>
            </w:r>
          </w:p>
        </w:tc>
        <w:tc>
          <w:tcPr>
            <w:tcW w:type="dxa" w:w="2592"/>
            <w:shd w:fill="FFFFFF"/>
            <w:tcMar>
              <w:top w:w="80" w:type="dxa"/>
              <w:bottom w:w="80" w:type="dxa"/>
              <w:left w:w="120" w:type="dxa"/>
              <w:right w:w="120" w:type="dxa"/>
            </w:tcMar>
          </w:tcPr>
          <w:p>
            <w:r>
              <w:rPr>
                <w:rFonts w:ascii="Segoe UI" w:hAnsi="Segoe UI"/>
                <w:color w:val="1E293B"/>
                <w:sz w:val="17"/>
              </w:rPr>
              <w:t>48 Milliseconds (Cold boot &lt;100ms)</w:t>
            </w:r>
          </w:p>
        </w:tc>
        <w:tc>
          <w:tcPr>
            <w:tcW w:type="dxa" w:w="2304"/>
            <w:shd w:fill="FFFFFF"/>
            <w:tcMar>
              <w:top w:w="80" w:type="dxa"/>
              <w:bottom w:w="80" w:type="dxa"/>
              <w:left w:w="120" w:type="dxa"/>
              <w:right w:w="120" w:type="dxa"/>
            </w:tcMar>
          </w:tcPr>
          <w:p>
            <w:r>
              <w:rPr>
                <w:rFonts w:ascii="Segoe UI" w:hAnsi="Segoe UI"/>
                <w:color w:val="1E293B"/>
                <w:sz w:val="17"/>
              </w:rPr>
              <w:t>&lt; 200 Milliseconds</w:t>
            </w:r>
          </w:p>
        </w:tc>
        <w:tc>
          <w:tcPr>
            <w:tcW w:type="dxa" w:w="1872"/>
            <w:shd w:fill="FFFFFF"/>
            <w:tcMar>
              <w:top w:w="80" w:type="dxa"/>
              <w:bottom w:w="80" w:type="dxa"/>
              <w:left w:w="120" w:type="dxa"/>
              <w:right w:w="120" w:type="dxa"/>
            </w:tcMar>
          </w:tcPr>
          <w:p>
            <w:r>
              <w:rPr>
                <w:rFonts w:ascii="Segoe UI" w:hAnsi="Segoe UI"/>
                <w:color w:val="1E293B"/>
                <w:sz w:val="17"/>
              </w:rPr>
              <w:t>PASS</w:t>
            </w:r>
          </w:p>
        </w:tc>
      </w:tr>
      <w:tr>
        <w:tc>
          <w:tcPr>
            <w:tcW w:type="dxa" w:w="2592"/>
            <w:shd w:fill="F8FAFC"/>
            <w:tcMar>
              <w:top w:w="80" w:type="dxa"/>
              <w:bottom w:w="80" w:type="dxa"/>
              <w:left w:w="120" w:type="dxa"/>
              <w:right w:w="120" w:type="dxa"/>
            </w:tcMar>
          </w:tcPr>
          <w:p>
            <w:r>
              <w:rPr>
                <w:rFonts w:ascii="Segoe UI" w:hAnsi="Segoe UI"/>
                <w:color w:val="1E293B"/>
                <w:sz w:val="17"/>
              </w:rPr>
              <w:t>Database Query Execution (Indexed)</w:t>
            </w:r>
          </w:p>
        </w:tc>
        <w:tc>
          <w:tcPr>
            <w:tcW w:type="dxa" w:w="2592"/>
            <w:shd w:fill="F8FAFC"/>
            <w:tcMar>
              <w:top w:w="80" w:type="dxa"/>
              <w:bottom w:w="80" w:type="dxa"/>
              <w:left w:w="120" w:type="dxa"/>
              <w:right w:w="120" w:type="dxa"/>
            </w:tcMar>
          </w:tcPr>
          <w:p>
            <w:r>
              <w:rPr>
                <w:rFonts w:ascii="Segoe UI" w:hAnsi="Segoe UI"/>
                <w:color w:val="1E293B"/>
                <w:sz w:val="17"/>
              </w:rPr>
              <w:t>14 - 38 Milliseconds</w:t>
            </w:r>
          </w:p>
        </w:tc>
        <w:tc>
          <w:tcPr>
            <w:tcW w:type="dxa" w:w="2304"/>
            <w:shd w:fill="F8FAFC"/>
            <w:tcMar>
              <w:top w:w="80" w:type="dxa"/>
              <w:bottom w:w="80" w:type="dxa"/>
              <w:left w:w="120" w:type="dxa"/>
              <w:right w:w="120" w:type="dxa"/>
            </w:tcMar>
          </w:tcPr>
          <w:p>
            <w:r>
              <w:rPr>
                <w:rFonts w:ascii="Segoe UI" w:hAnsi="Segoe UI"/>
                <w:color w:val="1E293B"/>
                <w:sz w:val="17"/>
              </w:rPr>
              <w:t>&lt; 100 Milliseconds</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Integration Test Suite</w:t>
            </w:r>
          </w:p>
        </w:tc>
        <w:tc>
          <w:tcPr>
            <w:tcW w:type="dxa" w:w="2592"/>
            <w:shd w:fill="FFFFFF"/>
            <w:tcMar>
              <w:top w:w="80" w:type="dxa"/>
              <w:bottom w:w="80" w:type="dxa"/>
              <w:left w:w="120" w:type="dxa"/>
              <w:right w:w="120" w:type="dxa"/>
            </w:tcMar>
          </w:tcPr>
          <w:p>
            <w:r>
              <w:rPr>
                <w:rFonts w:ascii="Segoe UI" w:hAnsi="Segoe UI"/>
                <w:color w:val="1E293B"/>
                <w:sz w:val="17"/>
              </w:rPr>
              <w:t>24 / 24 Tests Passed (0 Failures)</w:t>
            </w:r>
          </w:p>
        </w:tc>
        <w:tc>
          <w:tcPr>
            <w:tcW w:type="dxa" w:w="2304"/>
            <w:shd w:fill="FFFFFF"/>
            <w:tcMar>
              <w:top w:w="80" w:type="dxa"/>
              <w:bottom w:w="80" w:type="dxa"/>
              <w:left w:w="120" w:type="dxa"/>
              <w:right w:w="120" w:type="dxa"/>
            </w:tcMar>
          </w:tcPr>
          <w:p>
            <w:r>
              <w:rPr>
                <w:rFonts w:ascii="Segoe UI" w:hAnsi="Segoe UI"/>
                <w:color w:val="1E293B"/>
                <w:sz w:val="17"/>
              </w:rPr>
              <w:t>100% Pass Rate</w:t>
            </w:r>
          </w:p>
        </w:tc>
        <w:tc>
          <w:tcPr>
            <w:tcW w:type="dxa" w:w="1872"/>
            <w:shd w:fill="FFFFFF"/>
            <w:tcMar>
              <w:top w:w="80" w:type="dxa"/>
              <w:bottom w:w="80" w:type="dxa"/>
              <w:left w:w="120" w:type="dxa"/>
              <w:right w:w="120" w:type="dxa"/>
            </w:tcMar>
          </w:tcPr>
          <w:p>
            <w:r>
              <w:rPr>
                <w:rFonts w:ascii="Segoe UI" w:hAnsi="Segoe UI"/>
                <w:color w:val="1E293B"/>
                <w:sz w:val="17"/>
              </w:rPr>
              <w:t>PASS</w:t>
            </w:r>
          </w:p>
        </w:tc>
      </w:tr>
      <w:tr>
        <w:tc>
          <w:tcPr>
            <w:tcW w:type="dxa" w:w="2592"/>
            <w:shd w:fill="F8FAFC"/>
            <w:tcMar>
              <w:top w:w="80" w:type="dxa"/>
              <w:bottom w:w="80" w:type="dxa"/>
              <w:left w:w="120" w:type="dxa"/>
              <w:right w:w="120" w:type="dxa"/>
            </w:tcMar>
          </w:tcPr>
          <w:p>
            <w:r>
              <w:rPr>
                <w:rFonts w:ascii="Segoe UI" w:hAnsi="Segoe UI"/>
                <w:color w:val="1E293B"/>
                <w:sz w:val="17"/>
              </w:rPr>
              <w:t>Role-Based IDOR Security Audit</w:t>
            </w:r>
          </w:p>
        </w:tc>
        <w:tc>
          <w:tcPr>
            <w:tcW w:type="dxa" w:w="2592"/>
            <w:shd w:fill="F8FAFC"/>
            <w:tcMar>
              <w:top w:w="80" w:type="dxa"/>
              <w:bottom w:w="80" w:type="dxa"/>
              <w:left w:w="120" w:type="dxa"/>
              <w:right w:w="120" w:type="dxa"/>
            </w:tcMar>
          </w:tcPr>
          <w:p>
            <w:r>
              <w:rPr>
                <w:rFonts w:ascii="Segoe UI" w:hAnsi="Segoe UI"/>
                <w:color w:val="1E293B"/>
                <w:sz w:val="17"/>
              </w:rPr>
              <w:t>0 Vulnerabilities Detected</w:t>
            </w:r>
          </w:p>
        </w:tc>
        <w:tc>
          <w:tcPr>
            <w:tcW w:type="dxa" w:w="2304"/>
            <w:shd w:fill="F8FAFC"/>
            <w:tcMar>
              <w:top w:w="80" w:type="dxa"/>
              <w:bottom w:w="80" w:type="dxa"/>
              <w:left w:w="120" w:type="dxa"/>
              <w:right w:w="120" w:type="dxa"/>
            </w:tcMar>
          </w:tcPr>
          <w:p>
            <w:r>
              <w:rPr>
                <w:rFonts w:ascii="Segoe UI" w:hAnsi="Segoe UI"/>
                <w:color w:val="1E293B"/>
                <w:sz w:val="17"/>
              </w:rPr>
              <w:t>Zero Exploit Tolerance</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Client SPA Build &amp; Render Speed</w:t>
            </w:r>
          </w:p>
        </w:tc>
        <w:tc>
          <w:tcPr>
            <w:tcW w:type="dxa" w:w="2592"/>
            <w:shd w:fill="FFFFFF"/>
            <w:tcMar>
              <w:top w:w="80" w:type="dxa"/>
              <w:bottom w:w="80" w:type="dxa"/>
              <w:left w:w="120" w:type="dxa"/>
              <w:right w:w="120" w:type="dxa"/>
            </w:tcMar>
          </w:tcPr>
          <w:p>
            <w:r>
              <w:rPr>
                <w:rFonts w:ascii="Segoe UI" w:hAnsi="Segoe UI"/>
                <w:color w:val="1E293B"/>
                <w:sz w:val="17"/>
              </w:rPr>
              <w:t>Bundle Time &lt;800ms; FCP &lt;1.1s</w:t>
            </w:r>
          </w:p>
        </w:tc>
        <w:tc>
          <w:tcPr>
            <w:tcW w:type="dxa" w:w="2304"/>
            <w:shd w:fill="FFFFFF"/>
            <w:tcMar>
              <w:top w:w="80" w:type="dxa"/>
              <w:bottom w:w="80" w:type="dxa"/>
              <w:left w:w="120" w:type="dxa"/>
              <w:right w:w="120" w:type="dxa"/>
            </w:tcMar>
          </w:tcPr>
          <w:p>
            <w:r>
              <w:rPr>
                <w:rFonts w:ascii="Segoe UI" w:hAnsi="Segoe UI"/>
                <w:color w:val="1E293B"/>
                <w:sz w:val="17"/>
              </w:rPr>
              <w:t>First Contentful Paint &lt;1.5s</w:t>
            </w:r>
          </w:p>
        </w:tc>
        <w:tc>
          <w:tcPr>
            <w:tcW w:type="dxa" w:w="1872"/>
            <w:shd w:fill="FFFFFF"/>
            <w:tcMar>
              <w:top w:w="80" w:type="dxa"/>
              <w:bottom w:w="80" w:type="dxa"/>
              <w:left w:w="120" w:type="dxa"/>
              <w:right w:w="120" w:type="dxa"/>
            </w:tcMar>
          </w:tcPr>
          <w:p>
            <w:r>
              <w:rPr>
                <w:rFonts w:ascii="Segoe UI" w:hAnsi="Segoe UI"/>
                <w:color w:val="1E293B"/>
                <w:sz w:val="17"/>
              </w:rPr>
              <w:t>PASS</w:t>
            </w:r>
          </w:p>
        </w:tc>
      </w:tr>
    </w:tbl>
    <w:p>
      <w:pPr>
        <w:spacing w:after="80"/>
      </w:pPr>
    </w:p>
    <w:p>
      <w:pPr>
        <w:pStyle w:val="Heading1"/>
        <w:keepNext/>
        <w:spacing w:before="280" w:after="120"/>
      </w:pPr>
      <w:r>
        <w:rPr>
          <w:rFonts w:ascii="Segoe UI" w:hAnsi="Segoe UI"/>
          <w:b/>
          <w:color w:val="2F5233"/>
          <w:sz w:val="30"/>
        </w:rPr>
        <w:t>9. Conclusion &amp; Future Work (End-Semester Roadmap)</w:t>
      </w:r>
    </w:p>
    <w:p>
      <w:pPr>
        <w:spacing w:after="120" w:line="276" w:lineRule="auto"/>
      </w:pPr>
      <w:r>
        <w:rPr>
          <w:rFonts w:ascii="Segoe UI" w:hAnsi="Segoe UI"/>
          <w:color w:val="334155"/>
          <w:sz w:val="20"/>
        </w:rPr>
        <w:t>The mid-semester milestone has successfully delivered a robust, secure, and production-tested core for SmartServe. The modular backend, cloud database, dual-engine OCR pipeline, master catalog, and all four frontend portals are fully functional. The remaining project scope for the second half of Semester 7 focuses on event-driven streaming, live telemetry, and financial settlement.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2F5233"/>
            <w:tcMar>
              <w:top w:w="100" w:type="dxa"/>
              <w:bottom w:w="100" w:type="dxa"/>
              <w:left w:w="120" w:type="dxa"/>
              <w:right w:w="120" w:type="dxa"/>
            </w:tcMar>
          </w:tcPr>
          <w:p>
            <w:pPr>
              <w:jc w:val="left"/>
            </w:pPr>
            <w:r>
              <w:rPr>
                <w:rFonts w:ascii="Segoe UI" w:hAnsi="Segoe UI"/>
                <w:b/>
                <w:color w:val="FAF7F0"/>
                <w:sz w:val="18"/>
              </w:rPr>
              <w:t>Timeline (Weeks)</w:t>
            </w:r>
          </w:p>
        </w:tc>
        <w:tc>
          <w:tcPr>
            <w:tcW w:type="dxa" w:w="2592"/>
            <w:shd w:fill="2F5233"/>
            <w:tcMar>
              <w:top w:w="100" w:type="dxa"/>
              <w:bottom w:w="100" w:type="dxa"/>
              <w:left w:w="120" w:type="dxa"/>
              <w:right w:w="120" w:type="dxa"/>
            </w:tcMar>
          </w:tcPr>
          <w:p>
            <w:pPr>
              <w:jc w:val="left"/>
            </w:pPr>
            <w:r>
              <w:rPr>
                <w:rFonts w:ascii="Segoe UI" w:hAnsi="Segoe UI"/>
                <w:b/>
                <w:color w:val="FAF7F0"/>
                <w:sz w:val="18"/>
              </w:rPr>
              <w:t>Engineering Sprint Focus</w:t>
            </w:r>
          </w:p>
        </w:tc>
        <w:tc>
          <w:tcPr>
            <w:tcW w:type="dxa" w:w="3312"/>
            <w:shd w:fill="2F5233"/>
            <w:tcMar>
              <w:top w:w="100" w:type="dxa"/>
              <w:bottom w:w="100" w:type="dxa"/>
              <w:left w:w="120" w:type="dxa"/>
              <w:right w:w="120" w:type="dxa"/>
            </w:tcMar>
          </w:tcPr>
          <w:p>
            <w:pPr>
              <w:jc w:val="left"/>
            </w:pPr>
            <w:r>
              <w:rPr>
                <w:rFonts w:ascii="Segoe UI" w:hAnsi="Segoe UI"/>
                <w:b/>
                <w:color w:val="FAF7F0"/>
                <w:sz w:val="18"/>
              </w:rPr>
              <w:t>Deliverables &amp; Verification Milestone</w:t>
            </w:r>
          </w:p>
        </w:tc>
        <w:tc>
          <w:tcPr>
            <w:tcW w:type="dxa" w:w="1728"/>
            <w:shd w:fill="2F5233"/>
            <w:tcMar>
              <w:top w:w="100" w:type="dxa"/>
              <w:bottom w:w="100" w:type="dxa"/>
              <w:left w:w="120" w:type="dxa"/>
              <w:right w:w="120" w:type="dxa"/>
            </w:tcMar>
          </w:tcPr>
          <w:p>
            <w:pPr>
              <w:jc w:val="left"/>
            </w:pPr>
            <w:r>
              <w:rPr>
                <w:rFonts w:ascii="Segoe UI" w:hAnsi="Segoe UI"/>
                <w:b/>
                <w:color w:val="FAF7F0"/>
                <w:sz w:val="18"/>
              </w:rPr>
              <w:t>Planned Completion</w:t>
            </w:r>
          </w:p>
        </w:tc>
      </w:tr>
      <w:tr>
        <w:tc>
          <w:tcPr>
            <w:tcW w:type="dxa" w:w="1728"/>
            <w:shd w:fill="FFFFFF"/>
            <w:tcMar>
              <w:top w:w="80" w:type="dxa"/>
              <w:bottom w:w="80" w:type="dxa"/>
              <w:left w:w="120" w:type="dxa"/>
              <w:right w:w="120" w:type="dxa"/>
            </w:tcMar>
          </w:tcPr>
          <w:p>
            <w:r>
              <w:rPr>
                <w:rFonts w:ascii="Segoe UI" w:hAnsi="Segoe UI"/>
                <w:color w:val="1E293B"/>
                <w:sz w:val="17"/>
              </w:rPr>
              <w:t>Weeks 8 – 9</w:t>
            </w:r>
          </w:p>
        </w:tc>
        <w:tc>
          <w:tcPr>
            <w:tcW w:type="dxa" w:w="2592"/>
            <w:shd w:fill="FFFFFF"/>
            <w:tcMar>
              <w:top w:w="80" w:type="dxa"/>
              <w:bottom w:w="80" w:type="dxa"/>
              <w:left w:w="120" w:type="dxa"/>
              <w:right w:w="120" w:type="dxa"/>
            </w:tcMar>
          </w:tcPr>
          <w:p>
            <w:r>
              <w:rPr>
                <w:rFonts w:ascii="Segoe UI" w:hAnsi="Segoe UI"/>
                <w:color w:val="1E293B"/>
                <w:sz w:val="17"/>
              </w:rPr>
              <w:t>Distributed Kafka Event Bus Integration</w:t>
            </w:r>
          </w:p>
        </w:tc>
        <w:tc>
          <w:tcPr>
            <w:tcW w:type="dxa" w:w="3312"/>
            <w:shd w:fill="FFFFFF"/>
            <w:tcMar>
              <w:top w:w="80" w:type="dxa"/>
              <w:bottom w:w="80" w:type="dxa"/>
              <w:left w:w="120" w:type="dxa"/>
              <w:right w:w="120" w:type="dxa"/>
            </w:tcMar>
          </w:tcPr>
          <w:p>
            <w:r>
              <w:rPr>
                <w:rFonts w:ascii="Segoe UI" w:hAnsi="Segoe UI"/>
                <w:color w:val="1E293B"/>
                <w:sz w:val="17"/>
              </w:rPr>
              <w:t>Activate live Redpanda Cloud streaming across all 7 canonical topics; consumer group background processing</w:t>
            </w:r>
          </w:p>
        </w:tc>
        <w:tc>
          <w:tcPr>
            <w:tcW w:type="dxa" w:w="1728"/>
            <w:shd w:fill="FFFFFF"/>
            <w:tcMar>
              <w:top w:w="80" w:type="dxa"/>
              <w:bottom w:w="80" w:type="dxa"/>
              <w:left w:w="120" w:type="dxa"/>
              <w:right w:w="120" w:type="dxa"/>
            </w:tcMar>
          </w:tcPr>
          <w:p>
            <w:r>
              <w:rPr>
                <w:rFonts w:ascii="Segoe UI" w:hAnsi="Segoe UI"/>
                <w:color w:val="1E293B"/>
                <w:sz w:val="17"/>
              </w:rPr>
              <w:t>Week 9</w:t>
            </w:r>
          </w:p>
        </w:tc>
      </w:tr>
      <w:tr>
        <w:tc>
          <w:tcPr>
            <w:tcW w:type="dxa" w:w="1728"/>
            <w:shd w:fill="F8FAFC"/>
            <w:tcMar>
              <w:top w:w="80" w:type="dxa"/>
              <w:bottom w:w="80" w:type="dxa"/>
              <w:left w:w="120" w:type="dxa"/>
              <w:right w:w="120" w:type="dxa"/>
            </w:tcMar>
          </w:tcPr>
          <w:p>
            <w:r>
              <w:rPr>
                <w:rFonts w:ascii="Segoe UI" w:hAnsi="Segoe UI"/>
                <w:color w:val="1E293B"/>
                <w:sz w:val="17"/>
              </w:rPr>
              <w:t>Weeks 10 – 11</w:t>
            </w:r>
          </w:p>
        </w:tc>
        <w:tc>
          <w:tcPr>
            <w:tcW w:type="dxa" w:w="2592"/>
            <w:shd w:fill="F8FAFC"/>
            <w:tcMar>
              <w:top w:w="80" w:type="dxa"/>
              <w:bottom w:w="80" w:type="dxa"/>
              <w:left w:w="120" w:type="dxa"/>
              <w:right w:w="120" w:type="dxa"/>
            </w:tcMar>
          </w:tcPr>
          <w:p>
            <w:r>
              <w:rPr>
                <w:rFonts w:ascii="Segoe UI" w:hAnsi="Segoe UI"/>
                <w:color w:val="1E293B"/>
                <w:sz w:val="17"/>
              </w:rPr>
              <w:t>Real-Time GPS Driver Telemetry</w:t>
            </w:r>
          </w:p>
        </w:tc>
        <w:tc>
          <w:tcPr>
            <w:tcW w:type="dxa" w:w="3312"/>
            <w:shd w:fill="F8FAFC"/>
            <w:tcMar>
              <w:top w:w="80" w:type="dxa"/>
              <w:bottom w:w="80" w:type="dxa"/>
              <w:left w:w="120" w:type="dxa"/>
              <w:right w:w="120" w:type="dxa"/>
            </w:tcMar>
          </w:tcPr>
          <w:p>
            <w:r>
              <w:rPr>
                <w:rFonts w:ascii="Segoe UI" w:hAnsi="Segoe UI"/>
                <w:color w:val="1E293B"/>
                <w:sz w:val="17"/>
              </w:rPr>
              <w:t>WebSocket streaming of provider coordinates, interactive Leaflet route geometry simulation, live ETA calculation</w:t>
            </w:r>
          </w:p>
        </w:tc>
        <w:tc>
          <w:tcPr>
            <w:tcW w:type="dxa" w:w="1728"/>
            <w:shd w:fill="F8FAFC"/>
            <w:tcMar>
              <w:top w:w="80" w:type="dxa"/>
              <w:bottom w:w="80" w:type="dxa"/>
              <w:left w:w="120" w:type="dxa"/>
              <w:right w:w="120" w:type="dxa"/>
            </w:tcMar>
          </w:tcPr>
          <w:p>
            <w:r>
              <w:rPr>
                <w:rFonts w:ascii="Segoe UI" w:hAnsi="Segoe UI"/>
                <w:color w:val="1E293B"/>
                <w:sz w:val="17"/>
              </w:rPr>
              <w:t>Week 11</w:t>
            </w:r>
          </w:p>
        </w:tc>
      </w:tr>
      <w:tr>
        <w:tc>
          <w:tcPr>
            <w:tcW w:type="dxa" w:w="1728"/>
            <w:shd w:fill="FFFFFF"/>
            <w:tcMar>
              <w:top w:w="80" w:type="dxa"/>
              <w:bottom w:w="80" w:type="dxa"/>
              <w:left w:w="120" w:type="dxa"/>
              <w:right w:w="120" w:type="dxa"/>
            </w:tcMar>
          </w:tcPr>
          <w:p>
            <w:r>
              <w:rPr>
                <w:rFonts w:ascii="Segoe UI" w:hAnsi="Segoe UI"/>
                <w:color w:val="1E293B"/>
                <w:sz w:val="17"/>
              </w:rPr>
              <w:t>Weeks 12 – 13</w:t>
            </w:r>
          </w:p>
        </w:tc>
        <w:tc>
          <w:tcPr>
            <w:tcW w:type="dxa" w:w="2592"/>
            <w:shd w:fill="FFFFFF"/>
            <w:tcMar>
              <w:top w:w="80" w:type="dxa"/>
              <w:bottom w:w="80" w:type="dxa"/>
              <w:left w:w="120" w:type="dxa"/>
              <w:right w:w="120" w:type="dxa"/>
            </w:tcMar>
          </w:tcPr>
          <w:p>
            <w:r>
              <w:rPr>
                <w:rFonts w:ascii="Segoe UI" w:hAnsi="Segoe UI"/>
                <w:color w:val="1E293B"/>
                <w:sz w:val="17"/>
              </w:rPr>
              <w:t>Payment Gateway &amp; Automated Escrow</w:t>
            </w:r>
          </w:p>
        </w:tc>
        <w:tc>
          <w:tcPr>
            <w:tcW w:type="dxa" w:w="3312"/>
            <w:shd w:fill="FFFFFF"/>
            <w:tcMar>
              <w:top w:w="80" w:type="dxa"/>
              <w:bottom w:w="80" w:type="dxa"/>
              <w:left w:w="120" w:type="dxa"/>
              <w:right w:w="120" w:type="dxa"/>
            </w:tcMar>
          </w:tcPr>
          <w:p>
            <w:r>
              <w:rPr>
                <w:rFonts w:ascii="Segoe UI" w:hAnsi="Segoe UI"/>
                <w:color w:val="1E293B"/>
                <w:sz w:val="17"/>
              </w:rPr>
              <w:t>Razorpay / Stripe webhook integration, escrow payment holds, automatic provider payout upon customer OTP closure</w:t>
            </w:r>
          </w:p>
        </w:tc>
        <w:tc>
          <w:tcPr>
            <w:tcW w:type="dxa" w:w="1728"/>
            <w:shd w:fill="FFFFFF"/>
            <w:tcMar>
              <w:top w:w="80" w:type="dxa"/>
              <w:bottom w:w="80" w:type="dxa"/>
              <w:left w:w="120" w:type="dxa"/>
              <w:right w:w="120" w:type="dxa"/>
            </w:tcMar>
          </w:tcPr>
          <w:p>
            <w:r>
              <w:rPr>
                <w:rFonts w:ascii="Segoe UI" w:hAnsi="Segoe UI"/>
                <w:color w:val="1E293B"/>
                <w:sz w:val="17"/>
              </w:rPr>
              <w:t>Week 13</w:t>
            </w:r>
          </w:p>
        </w:tc>
      </w:tr>
      <w:tr>
        <w:tc>
          <w:tcPr>
            <w:tcW w:type="dxa" w:w="1728"/>
            <w:shd w:fill="F8FAFC"/>
            <w:tcMar>
              <w:top w:w="80" w:type="dxa"/>
              <w:bottom w:w="80" w:type="dxa"/>
              <w:left w:w="120" w:type="dxa"/>
              <w:right w:w="120" w:type="dxa"/>
            </w:tcMar>
          </w:tcPr>
          <w:p>
            <w:r>
              <w:rPr>
                <w:rFonts w:ascii="Segoe UI" w:hAnsi="Segoe UI"/>
                <w:color w:val="1E293B"/>
                <w:sz w:val="17"/>
              </w:rPr>
              <w:t>Weeks 14 – 15</w:t>
            </w:r>
          </w:p>
        </w:tc>
        <w:tc>
          <w:tcPr>
            <w:tcW w:type="dxa" w:w="2592"/>
            <w:shd w:fill="F8FAFC"/>
            <w:tcMar>
              <w:top w:w="80" w:type="dxa"/>
              <w:bottom w:w="80" w:type="dxa"/>
              <w:left w:w="120" w:type="dxa"/>
              <w:right w:w="120" w:type="dxa"/>
            </w:tcMar>
          </w:tcPr>
          <w:p>
            <w:r>
              <w:rPr>
                <w:rFonts w:ascii="Segoe UI" w:hAnsi="Segoe UI"/>
                <w:color w:val="1E293B"/>
                <w:sz w:val="17"/>
              </w:rPr>
              <w:t>AI Support Desk &amp; Load Testing</w:t>
            </w:r>
          </w:p>
        </w:tc>
        <w:tc>
          <w:tcPr>
            <w:tcW w:type="dxa" w:w="3312"/>
            <w:shd w:fill="F8FAFC"/>
            <w:tcMar>
              <w:top w:w="80" w:type="dxa"/>
              <w:bottom w:w="80" w:type="dxa"/>
              <w:left w:w="120" w:type="dxa"/>
              <w:right w:w="120" w:type="dxa"/>
            </w:tcMar>
          </w:tcPr>
          <w:p>
            <w:r>
              <w:rPr>
                <w:rFonts w:ascii="Segoe UI" w:hAnsi="Segoe UI"/>
                <w:color w:val="1E293B"/>
                <w:sz w:val="17"/>
              </w:rPr>
              <w:t>Conversational RAG support assistant, Locust load testing (1,000 concurrent virtual users), final project documentation</w:t>
            </w:r>
          </w:p>
        </w:tc>
        <w:tc>
          <w:tcPr>
            <w:tcW w:type="dxa" w:w="1728"/>
            <w:shd w:fill="F8FAFC"/>
            <w:tcMar>
              <w:top w:w="80" w:type="dxa"/>
              <w:bottom w:w="80" w:type="dxa"/>
              <w:left w:w="120" w:type="dxa"/>
              <w:right w:w="120" w:type="dxa"/>
            </w:tcMar>
          </w:tcPr>
          <w:p>
            <w:r>
              <w:rPr>
                <w:rFonts w:ascii="Segoe UI" w:hAnsi="Segoe UI"/>
                <w:color w:val="1E293B"/>
                <w:sz w:val="17"/>
              </w:rPr>
              <w:t>Week 15</w:t>
            </w:r>
          </w:p>
        </w:tc>
      </w:tr>
    </w:tbl>
    <w:p>
      <w:pPr>
        <w:spacing w:after="80"/>
      </w:pPr>
    </w:p>
    <w:p>
      <w:pPr>
        <w:pStyle w:val="Heading1"/>
        <w:keepNext/>
        <w:spacing w:before="280" w:after="120"/>
      </w:pPr>
      <w:r>
        <w:rPr>
          <w:rFonts w:ascii="Segoe UI" w:hAnsi="Segoe UI"/>
          <w:b/>
          <w:color w:val="2F5233"/>
          <w:sz w:val="30"/>
        </w:rPr>
        <w:t>10. Mid-Semester Evaluation PPT Presentation Blueprint (12 Slides)</w:t>
      </w:r>
    </w:p>
    <w:p>
      <w:pPr>
        <w:spacing w:after="120" w:line="276" w:lineRule="auto"/>
      </w:pPr>
      <w:r>
        <w:rPr>
          <w:rFonts w:ascii="Segoe UI" w:hAnsi="Segoe UI"/>
          <w:color w:val="334155"/>
          <w:sz w:val="20"/>
        </w:rPr>
        <w:t>To ensure a seamless, high-scoring 10-minute presentation with 5 minutes of Q&amp;A, use the following slide-by-slide blueprint aligned exactly with the evaluation template provided by the department:</w:t>
      </w:r>
    </w:p>
    <w:p>
      <w:pPr>
        <w:spacing w:before="160" w:after="40"/>
      </w:pPr>
      <w:r>
        <w:rPr>
          <w:rFonts w:ascii="Segoe UI" w:hAnsi="Segoe UI"/>
          <w:b/>
          <w:color w:val="2F5233"/>
          <w:sz w:val="22"/>
        </w:rPr>
        <w:t>Slide 1: Title Slide</w:t>
      </w:r>
    </w:p>
    <w:p>
      <w:pPr>
        <w:spacing w:after="40" w:line="276" w:lineRule="auto"/>
      </w:pPr>
      <w:r>
        <w:rPr>
          <w:rFonts w:ascii="Segoe UI" w:hAnsi="Segoe UI"/>
          <w:color w:val="334155"/>
          <w:sz w:val="19"/>
        </w:rPr>
        <w:t>SMARTSERVE: Intelligent Multi-Service On-Demand Marketplace</w:t>
        <w:br/>
        <w:t>• Minor Project Mid-Semester Evaluation | B.Tech in ICT, PDEU (Semester 7)</w:t>
        <w:br/>
        <w:t>• Presented by: Pushkar Kanjani (23BIT153) &amp; Aastha (23BIT095)</w:t>
        <w:br/>
        <w:t>• Project Mentor: Dr. Deepak Kumar Sharma (Asst. Professor, Department of ICT, SoT, PDEU)</w:t>
      </w:r>
    </w:p>
    <w:p>
      <w:pPr>
        <w:spacing w:after="120"/>
      </w:pPr>
      <w:r>
        <w:rPr>
          <w:rFonts w:ascii="Segoe UI" w:hAnsi="Segoe UI"/>
          <w:b/>
          <w:color w:val="C9A15A"/>
          <w:sz w:val="18"/>
        </w:rPr>
        <w:t xml:space="preserve">Presenter Cue: </w:t>
      </w:r>
      <w:r>
        <w:rPr>
          <w:rFonts w:ascii="Segoe UI" w:hAnsi="Segoe UI"/>
          <w:i/>
          <w:color w:val="64748B"/>
          <w:sz w:val="18"/>
        </w:rPr>
        <w:t>Speaker cue: Greet the panel, introduce the team, mentor Dr. Deepak Kumar Sharma Sir, and state that this covers ~55% mid-sem progress.</w:t>
      </w:r>
    </w:p>
    <w:p>
      <w:pPr>
        <w:spacing w:before="160" w:after="40"/>
      </w:pPr>
      <w:r>
        <w:rPr>
          <w:rFonts w:ascii="Segoe UI" w:hAnsi="Segoe UI"/>
          <w:b/>
          <w:color w:val="2F5233"/>
          <w:sz w:val="22"/>
        </w:rPr>
        <w:t>Slide 2: Introduction &amp; Motivation</w:t>
      </w:r>
    </w:p>
    <w:p>
      <w:pPr>
        <w:spacing w:after="40" w:line="276" w:lineRule="auto"/>
      </w:pPr>
      <w:r>
        <w:rPr>
          <w:rFonts w:ascii="Segoe UI" w:hAnsi="Segoe UI"/>
          <w:color w:val="334155"/>
          <w:sz w:val="19"/>
        </w:rPr>
        <w:t>• The Problem: $20B on-demand home service market is crippled by manual KYC fraud, catalog data contamination, and desynchronized order states.</w:t>
        <w:br/>
        <w:t>• The Vision: An enterprise-grade modular platform combining Automated Dual-Engine OCR, deterministic booking state machines, and multi-portal operations.</w:t>
      </w:r>
    </w:p>
    <w:p>
      <w:pPr>
        <w:spacing w:after="120"/>
      </w:pPr>
      <w:r>
        <w:rPr>
          <w:rFonts w:ascii="Segoe UI" w:hAnsi="Segoe UI"/>
          <w:b/>
          <w:color w:val="C9A15A"/>
          <w:sz w:val="18"/>
        </w:rPr>
        <w:t xml:space="preserve">Presenter Cue: </w:t>
      </w:r>
      <w:r>
        <w:rPr>
          <w:rFonts w:ascii="Segoe UI" w:hAnsi="Segoe UI"/>
          <w:i/>
          <w:color w:val="64748B"/>
          <w:sz w:val="18"/>
        </w:rPr>
        <w:t>Speaker cue: Emphasize that existing apps like Urban Company suffer from 3-7 day KYC onboarding delays and lack deterministic state guards.</w:t>
      </w:r>
    </w:p>
    <w:p>
      <w:pPr>
        <w:spacing w:before="160" w:after="40"/>
      </w:pPr>
      <w:r>
        <w:rPr>
          <w:rFonts w:ascii="Segoe UI" w:hAnsi="Segoe UI"/>
          <w:b/>
          <w:color w:val="2F5233"/>
          <w:sz w:val="22"/>
        </w:rPr>
        <w:t>Slide 3: Project Objectives</w:t>
      </w:r>
    </w:p>
    <w:p>
      <w:pPr>
        <w:spacing w:after="40" w:line="276" w:lineRule="auto"/>
      </w:pPr>
      <w:r>
        <w:rPr>
          <w:rFonts w:ascii="Segoe UI" w:hAnsi="Segoe UI"/>
          <w:color w:val="334155"/>
          <w:sz w:val="19"/>
        </w:rPr>
        <w:t>• Mid-Semester Achieved: Master Catalog (457 Services), FastAPI Backend, Supabase PostgreSQL DB, Dual OCR IDP, 5-Stage Booking FSM, Multi-Portal SPAs.</w:t>
        <w:br/>
        <w:t>• End-Semester Scope: Apache Kafka Event Bus, Live GPS Driver Telemetry, Payment Gateway Escrow.</w:t>
      </w:r>
    </w:p>
    <w:p>
      <w:pPr>
        <w:spacing w:after="120"/>
      </w:pPr>
      <w:r>
        <w:rPr>
          <w:rFonts w:ascii="Segoe UI" w:hAnsi="Segoe UI"/>
          <w:b/>
          <w:color w:val="C9A15A"/>
          <w:sz w:val="18"/>
        </w:rPr>
        <w:t xml:space="preserve">Presenter Cue: </w:t>
      </w:r>
      <w:r>
        <w:rPr>
          <w:rFonts w:ascii="Segoe UI" w:hAnsi="Segoe UI"/>
          <w:i/>
          <w:color w:val="64748B"/>
          <w:sz w:val="18"/>
        </w:rPr>
        <w:t>Speaker cue: Clearly demarcate the halfway line. State with confidence what is done vs what is planned for the second half.</w:t>
      </w:r>
    </w:p>
    <w:p>
      <w:pPr>
        <w:spacing w:before="160" w:after="40"/>
      </w:pPr>
      <w:r>
        <w:rPr>
          <w:rFonts w:ascii="Segoe UI" w:hAnsi="Segoe UI"/>
          <w:b/>
          <w:color w:val="2F5233"/>
          <w:sz w:val="22"/>
        </w:rPr>
        <w:t>Slide 4: Literature Survey</w:t>
      </w:r>
    </w:p>
    <w:p>
      <w:pPr>
        <w:spacing w:after="40" w:line="276" w:lineRule="auto"/>
      </w:pPr>
      <w:r>
        <w:rPr>
          <w:rFonts w:ascii="Segoe UI" w:hAnsi="Segoe UI"/>
          <w:color w:val="334155"/>
          <w:sz w:val="19"/>
        </w:rPr>
        <w:t>• Comparison with Urban Company, TaskRabbit, and Uber/Swiggy logistics.</w:t>
        <w:br/>
        <w:t>• Academic SOTA in Deep Learning OCR (PaddleOCR vs EasyOCR) and Distributed State Machines.</w:t>
        <w:br/>
        <w:t>• Highlight SmartServe's hybrid edge: Automated &lt;2.8s KYC + Inviolable Master Catalog.</w:t>
      </w:r>
    </w:p>
    <w:p>
      <w:pPr>
        <w:spacing w:after="120"/>
      </w:pPr>
      <w:r>
        <w:rPr>
          <w:rFonts w:ascii="Segoe UI" w:hAnsi="Segoe UI"/>
          <w:b/>
          <w:color w:val="C9A15A"/>
          <w:sz w:val="18"/>
        </w:rPr>
        <w:t xml:space="preserve">Presenter Cue: </w:t>
      </w:r>
      <w:r>
        <w:rPr>
          <w:rFonts w:ascii="Segoe UI" w:hAnsi="Segoe UI"/>
          <w:i/>
          <w:color w:val="64748B"/>
          <w:sz w:val="18"/>
        </w:rPr>
        <w:t>Speaker cue: Refer to the comparative analysis matrix in the report.</w:t>
      </w:r>
    </w:p>
    <w:p>
      <w:pPr>
        <w:spacing w:before="160" w:after="40"/>
      </w:pPr>
      <w:r>
        <w:rPr>
          <w:rFonts w:ascii="Segoe UI" w:hAnsi="Segoe UI"/>
          <w:b/>
          <w:color w:val="2F5233"/>
          <w:sz w:val="22"/>
        </w:rPr>
        <w:t>Slide 5: Research Gaps Identified</w:t>
      </w:r>
    </w:p>
    <w:p>
      <w:pPr>
        <w:spacing w:after="40" w:line="276" w:lineRule="auto"/>
      </w:pPr>
      <w:r>
        <w:rPr>
          <w:rFonts w:ascii="Segoe UI" w:hAnsi="Segoe UI"/>
          <w:color w:val="334155"/>
          <w:sz w:val="19"/>
        </w:rPr>
        <w:t>• Gap 1: Manual KYC Delay (3-5 days) -&gt; Solved via Dual OCR (&lt;3s).</w:t>
        <w:br/>
        <w:t>• Gap 2: Catalog Data Contamination -&gt; Solved via 11 Inviolable Catalog Rules.</w:t>
        <w:br/>
        <w:t>• Gap 3: Brittle Booking Transitions -&gt; Solved via Atomic 5-Stage FSM.</w:t>
        <w:br/>
        <w:t>• Gap 4: IDOR Security Flaws -&gt; Solved via Zero-Trust RBAC.</w:t>
      </w:r>
    </w:p>
    <w:p>
      <w:pPr>
        <w:spacing w:after="120"/>
      </w:pPr>
      <w:r>
        <w:rPr>
          <w:rFonts w:ascii="Segoe UI" w:hAnsi="Segoe UI"/>
          <w:b/>
          <w:color w:val="C9A15A"/>
          <w:sz w:val="18"/>
        </w:rPr>
        <w:t xml:space="preserve">Presenter Cue: </w:t>
      </w:r>
      <w:r>
        <w:rPr>
          <w:rFonts w:ascii="Segoe UI" w:hAnsi="Segoe UI"/>
          <w:i/>
          <w:color w:val="64748B"/>
          <w:sz w:val="18"/>
        </w:rPr>
        <w:t>Speaker cue: Walk through how SmartServe scientifically closes each industry gap.</w:t>
      </w:r>
    </w:p>
    <w:p>
      <w:pPr>
        <w:spacing w:before="160" w:after="40"/>
      </w:pPr>
      <w:r>
        <w:rPr>
          <w:rFonts w:ascii="Segoe UI" w:hAnsi="Segoe UI"/>
          <w:b/>
          <w:color w:val="2F5233"/>
          <w:sz w:val="22"/>
        </w:rPr>
        <w:t>Slide 6: Proposed Methodology &amp; System Architecture</w:t>
      </w:r>
    </w:p>
    <w:p>
      <w:pPr>
        <w:spacing w:after="40" w:line="276" w:lineRule="auto"/>
      </w:pPr>
      <w:r>
        <w:rPr>
          <w:rFonts w:ascii="Segoe UI" w:hAnsi="Segoe UI"/>
          <w:color w:val="334155"/>
          <w:sz w:val="19"/>
        </w:rPr>
        <w:t>• Multi-Tier Architecture: Presentation Tier (Vercel SPAs), API Tier (FastAPI), Persistence (PostgreSQL), Event Bus (Kafka - In Progress).</w:t>
        <w:br/>
        <w:t>• Domain-Driven Design (DDD) with clean bounded contexts.</w:t>
      </w:r>
    </w:p>
    <w:p>
      <w:pPr>
        <w:spacing w:after="120"/>
      </w:pPr>
      <w:r>
        <w:rPr>
          <w:rFonts w:ascii="Segoe UI" w:hAnsi="Segoe UI"/>
          <w:b/>
          <w:color w:val="C9A15A"/>
          <w:sz w:val="18"/>
        </w:rPr>
        <w:t xml:space="preserve">Presenter Cue: </w:t>
      </w:r>
      <w:r>
        <w:rPr>
          <w:rFonts w:ascii="Segoe UI" w:hAnsi="Segoe UI"/>
          <w:i/>
          <w:color w:val="64748B"/>
          <w:sz w:val="18"/>
        </w:rPr>
        <w:t>Speaker cue: Showcase Figure 1 (High-Level Architecture Diagram).</w:t>
      </w:r>
    </w:p>
    <w:p>
      <w:pPr>
        <w:spacing w:before="160" w:after="40"/>
      </w:pPr>
      <w:r>
        <w:rPr>
          <w:rFonts w:ascii="Segoe UI" w:hAnsi="Segoe UI"/>
          <w:b/>
          <w:color w:val="2F5233"/>
          <w:sz w:val="22"/>
        </w:rPr>
        <w:t>Slide 7: System Modeling (DFD &amp; UML)</w:t>
      </w:r>
    </w:p>
    <w:p>
      <w:pPr>
        <w:spacing w:after="40" w:line="276" w:lineRule="auto"/>
      </w:pPr>
      <w:r>
        <w:rPr>
          <w:rFonts w:ascii="Segoe UI" w:hAnsi="Segoe UI"/>
          <w:color w:val="334155"/>
          <w:sz w:val="19"/>
        </w:rPr>
        <w:t>• DFD Level 0 (Context) &amp; DFD Level 1 (Functional Decomposition).</w:t>
        <w:br/>
        <w:t>• UML Class Diagram: User, Customer, Provider, Service, Booking, DocumentVerification.</w:t>
        <w:br/>
        <w:t>• Swimlane Sequence: Customer Order -&gt; Platform Auth -&gt; Provider Acceptance -&gt; OTP Completion.</w:t>
      </w:r>
    </w:p>
    <w:p>
      <w:pPr>
        <w:spacing w:after="120"/>
      </w:pPr>
      <w:r>
        <w:rPr>
          <w:rFonts w:ascii="Segoe UI" w:hAnsi="Segoe UI"/>
          <w:b/>
          <w:color w:val="C9A15A"/>
          <w:sz w:val="18"/>
        </w:rPr>
        <w:t xml:space="preserve">Presenter Cue: </w:t>
      </w:r>
      <w:r>
        <w:rPr>
          <w:rFonts w:ascii="Segoe UI" w:hAnsi="Segoe UI"/>
          <w:i/>
          <w:color w:val="64748B"/>
          <w:sz w:val="18"/>
        </w:rPr>
        <w:t>Speaker cue: Highlight the mathematical rigor of the UML models and data stores.</w:t>
      </w:r>
    </w:p>
    <w:p>
      <w:pPr>
        <w:spacing w:before="160" w:after="40"/>
      </w:pPr>
      <w:r>
        <w:rPr>
          <w:rFonts w:ascii="Segoe UI" w:hAnsi="Segoe UI"/>
          <w:b/>
          <w:color w:val="2F5233"/>
          <w:sz w:val="22"/>
        </w:rPr>
        <w:t>Slide 8: Booking Lifecycle FSM &amp; OCR KYC Pipeline</w:t>
      </w:r>
    </w:p>
    <w:p>
      <w:pPr>
        <w:spacing w:after="40" w:line="276" w:lineRule="auto"/>
      </w:pPr>
      <w:r>
        <w:rPr>
          <w:rFonts w:ascii="Segoe UI" w:hAnsi="Segoe UI"/>
          <w:color w:val="334155"/>
          <w:sz w:val="19"/>
        </w:rPr>
        <w:t>• Atomic State Machine: REQUESTED -&gt; ACCEPTED -&gt; STARTED -&gt; COMPLETED (Guarded by Customer OTP).</w:t>
        <w:br/>
        <w:t>• Dual OCR Engine: PaddleOCR primary + EasyOCR fallback + heuristic risk scoring (&lt;2.8s latency).</w:t>
      </w:r>
    </w:p>
    <w:p>
      <w:pPr>
        <w:spacing w:after="120"/>
      </w:pPr>
      <w:r>
        <w:rPr>
          <w:rFonts w:ascii="Segoe UI" w:hAnsi="Segoe UI"/>
          <w:b/>
          <w:color w:val="C9A15A"/>
          <w:sz w:val="18"/>
        </w:rPr>
        <w:t xml:space="preserve">Presenter Cue: </w:t>
      </w:r>
      <w:r>
        <w:rPr>
          <w:rFonts w:ascii="Segoe UI" w:hAnsi="Segoe UI"/>
          <w:i/>
          <w:color w:val="64748B"/>
          <w:sz w:val="18"/>
        </w:rPr>
        <w:t>Speaker cue: Showcase Figure 6 (FSM Diagram) and explain how OTP prevents fraudulent job completions.</w:t>
      </w:r>
    </w:p>
    <w:p>
      <w:pPr>
        <w:spacing w:before="160" w:after="40"/>
      </w:pPr>
      <w:r>
        <w:rPr>
          <w:rFonts w:ascii="Segoe UI" w:hAnsi="Segoe UI"/>
          <w:b/>
          <w:color w:val="2F5233"/>
          <w:sz w:val="22"/>
        </w:rPr>
        <w:t>Slide 9: Work Done — Implementation Milestones (~55% Done)</w:t>
      </w:r>
    </w:p>
    <w:p>
      <w:pPr>
        <w:spacing w:after="40" w:line="276" w:lineRule="auto"/>
      </w:pPr>
      <w:r>
        <w:rPr>
          <w:rFonts w:ascii="Segoe UI" w:hAnsi="Segoe UI"/>
          <w:color w:val="334155"/>
          <w:sz w:val="19"/>
        </w:rPr>
        <w:t>• 457 Services across 14 Categories with deterministic rate cards.</w:t>
        <w:br/>
        <w:t>• 4 Production Web Portals live on Vercel with SPA client-side routing.</w:t>
        <w:br/>
        <w:t>• FastAPI Backend with 15+ relational PostgreSQL tables on Supabase.</w:t>
        <w:br/>
        <w:t>• 24/24 Integration tests passed with Zero IDOR vulnerabilities.</w:t>
      </w:r>
    </w:p>
    <w:p>
      <w:pPr>
        <w:spacing w:after="120"/>
      </w:pPr>
      <w:r>
        <w:rPr>
          <w:rFonts w:ascii="Segoe UI" w:hAnsi="Segoe UI"/>
          <w:b/>
          <w:color w:val="C9A15A"/>
          <w:sz w:val="18"/>
        </w:rPr>
        <w:t xml:space="preserve">Presenter Cue: </w:t>
      </w:r>
      <w:r>
        <w:rPr>
          <w:rFonts w:ascii="Segoe UI" w:hAnsi="Segoe UI"/>
          <w:i/>
          <w:color w:val="64748B"/>
          <w:sz w:val="18"/>
        </w:rPr>
        <w:t>Speaker cue: Mention that all four portals are deployed and operational.</w:t>
      </w:r>
    </w:p>
    <w:p>
      <w:pPr>
        <w:spacing w:before="160" w:after="40"/>
      </w:pPr>
      <w:r>
        <w:rPr>
          <w:rFonts w:ascii="Segoe UI" w:hAnsi="Segoe UI"/>
          <w:b/>
          <w:color w:val="2F5233"/>
          <w:sz w:val="22"/>
        </w:rPr>
        <w:t>Slide 10: Results Obtained — Live System Walkthrough</w:t>
      </w:r>
    </w:p>
    <w:p>
      <w:pPr>
        <w:spacing w:after="40" w:line="276" w:lineRule="auto"/>
      </w:pPr>
      <w:r>
        <w:rPr>
          <w:rFonts w:ascii="Segoe UI" w:hAnsi="Segoe UI"/>
          <w:color w:val="334155"/>
          <w:sz w:val="19"/>
        </w:rPr>
        <w:t>• Showcase live screenshots: Landing Page Role Selector, Customer Booking Portal, Service Detail View, Provider Workspace.</w:t>
        <w:br/>
        <w:t>• Benchmark metrics: OCR speed (2.64s), API latency (48ms), DB execution (14-38ms).</w:t>
      </w:r>
    </w:p>
    <w:p>
      <w:pPr>
        <w:spacing w:after="120"/>
      </w:pPr>
      <w:r>
        <w:rPr>
          <w:rFonts w:ascii="Segoe UI" w:hAnsi="Segoe UI"/>
          <w:b/>
          <w:color w:val="C9A15A"/>
          <w:sz w:val="18"/>
        </w:rPr>
        <w:t xml:space="preserve">Presenter Cue: </w:t>
      </w:r>
      <w:r>
        <w:rPr>
          <w:rFonts w:ascii="Segoe UI" w:hAnsi="Segoe UI"/>
          <w:i/>
          <w:color w:val="64748B"/>
          <w:sz w:val="18"/>
        </w:rPr>
        <w:t>Speaker cue: Show Figures 8, 10, and 11 from the report to demonstrate visual proof of working code.</w:t>
      </w:r>
    </w:p>
    <w:p>
      <w:pPr>
        <w:spacing w:before="160" w:after="40"/>
      </w:pPr>
      <w:r>
        <w:rPr>
          <w:rFonts w:ascii="Segoe UI" w:hAnsi="Segoe UI"/>
          <w:b/>
          <w:color w:val="2F5233"/>
          <w:sz w:val="22"/>
        </w:rPr>
        <w:t>Slide 11: Conclusion &amp; Future Work (End-Semester Roadmap)</w:t>
      </w:r>
    </w:p>
    <w:p>
      <w:pPr>
        <w:spacing w:after="40" w:line="276" w:lineRule="auto"/>
      </w:pPr>
      <w:r>
        <w:rPr>
          <w:rFonts w:ascii="Segoe UI" w:hAnsi="Segoe UI"/>
          <w:color w:val="334155"/>
          <w:sz w:val="19"/>
        </w:rPr>
        <w:t>• Mid-Semester Deliverables: Solid foundation, functional database, core APIs, multi-role UIs, and automated OCR.</w:t>
        <w:br/>
        <w:t>• Next Steps (Weeks 8-15): Apache Kafka distributed streaming, WebSockets GPS driver tracking, Razorpay payment escrow.</w:t>
      </w:r>
    </w:p>
    <w:p>
      <w:pPr>
        <w:spacing w:after="120"/>
      </w:pPr>
      <w:r>
        <w:rPr>
          <w:rFonts w:ascii="Segoe UI" w:hAnsi="Segoe UI"/>
          <w:b/>
          <w:color w:val="C9A15A"/>
          <w:sz w:val="18"/>
        </w:rPr>
        <w:t xml:space="preserve">Presenter Cue: </w:t>
      </w:r>
      <w:r>
        <w:rPr>
          <w:rFonts w:ascii="Segoe UI" w:hAnsi="Segoe UI"/>
          <w:i/>
          <w:color w:val="64748B"/>
          <w:sz w:val="18"/>
        </w:rPr>
        <w:t>Speaker cue: Summarize the milestone and transition to the Gantt chart for the second half of the semester.</w:t>
      </w:r>
    </w:p>
    <w:p>
      <w:pPr>
        <w:spacing w:before="160" w:after="40"/>
      </w:pPr>
      <w:r>
        <w:rPr>
          <w:rFonts w:ascii="Segoe UI" w:hAnsi="Segoe UI"/>
          <w:b/>
          <w:color w:val="2F5233"/>
          <w:sz w:val="22"/>
        </w:rPr>
        <w:t>Slide 12: Questions &amp; Answers (Q&amp;A)</w:t>
      </w:r>
    </w:p>
    <w:p>
      <w:pPr>
        <w:spacing w:after="40" w:line="276" w:lineRule="auto"/>
      </w:pPr>
      <w:r>
        <w:rPr>
          <w:rFonts w:ascii="Segoe UI" w:hAnsi="Segoe UI"/>
          <w:color w:val="334155"/>
          <w:sz w:val="19"/>
        </w:rPr>
        <w:t>• Thank You to the Evaluation Committee!</w:t>
        <w:br/>
        <w:t>• Live Project Staging URLs: smartserve-landing-ten.vercel.app | smartserve-customer-alpha.vercel.app</w:t>
        <w:br/>
        <w:t>• Open for Questions &amp; Technical Inquiries.</w:t>
      </w:r>
    </w:p>
    <w:p>
      <w:pPr>
        <w:spacing w:after="120"/>
      </w:pPr>
      <w:r>
        <w:rPr>
          <w:rFonts w:ascii="Segoe UI" w:hAnsi="Segoe UI"/>
          <w:b/>
          <w:color w:val="C9A15A"/>
          <w:sz w:val="18"/>
        </w:rPr>
        <w:t xml:space="preserve">Presenter Cue: </w:t>
      </w:r>
      <w:r>
        <w:rPr>
          <w:rFonts w:ascii="Segoe UI" w:hAnsi="Segoe UI"/>
          <w:i/>
          <w:color w:val="64748B"/>
          <w:sz w:val="18"/>
        </w:rPr>
        <w:t>Speaker cue: Invite questions and be ready to open the live Swagger UI docs or Vercel portal if requested.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