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10291" w14:textId="6199DB23" w:rsidR="009675F5" w:rsidRPr="00537F83" w:rsidRDefault="009675F5" w:rsidP="009675F5">
      <w:pPr>
        <w:jc w:val="center"/>
        <w:rPr>
          <w:rFonts w:ascii="Times New Roman" w:hAnsi="Times New Roman" w:cs="Times New Roman"/>
          <w:b/>
          <w:bCs/>
          <w:sz w:val="24"/>
          <w:szCs w:val="24"/>
        </w:rPr>
      </w:pPr>
      <w:r w:rsidRPr="00537F83">
        <w:rPr>
          <w:rFonts w:ascii="Times New Roman" w:hAnsi="Times New Roman" w:cs="Times New Roman"/>
          <w:b/>
          <w:bCs/>
          <w:sz w:val="24"/>
          <w:szCs w:val="24"/>
        </w:rPr>
        <w:t xml:space="preserve">FORECASTING </w:t>
      </w:r>
      <w:r w:rsidR="00950A77">
        <w:rPr>
          <w:rFonts w:ascii="Times New Roman" w:hAnsi="Times New Roman" w:cs="Times New Roman"/>
          <w:b/>
          <w:bCs/>
          <w:sz w:val="24"/>
          <w:szCs w:val="24"/>
        </w:rPr>
        <w:t>WEEKLY</w:t>
      </w:r>
      <w:r w:rsidRPr="00537F83">
        <w:rPr>
          <w:rFonts w:ascii="Times New Roman" w:hAnsi="Times New Roman" w:cs="Times New Roman"/>
          <w:b/>
          <w:bCs/>
          <w:sz w:val="24"/>
          <w:szCs w:val="24"/>
        </w:rPr>
        <w:t xml:space="preserve"> WHOLESALE TOMATO PRICES IN MAJOR INDIAN MARKETS USING MULTI-MODEL ENSEMBLES AND EXOGENOUS FACTORS</w:t>
      </w:r>
    </w:p>
    <w:p w14:paraId="477FC661" w14:textId="77777777" w:rsidR="00653342" w:rsidRDefault="00653342" w:rsidP="00653342">
      <w:pPr>
        <w:jc w:val="center"/>
      </w:pPr>
    </w:p>
    <w:p w14:paraId="09025212" w14:textId="77777777" w:rsidR="00F06F06" w:rsidRDefault="00653342" w:rsidP="00F06F06">
      <w:pPr>
        <w:jc w:val="center"/>
        <w:rPr>
          <w:rFonts w:ascii="Times New Roman" w:hAnsi="Times New Roman" w:cs="Times New Roman"/>
        </w:rPr>
      </w:pPr>
      <w:r w:rsidRPr="00F06F06">
        <w:rPr>
          <w:rFonts w:ascii="Times New Roman" w:hAnsi="Times New Roman" w:cs="Times New Roman"/>
        </w:rPr>
        <w:t>Pushkar Yadav</w:t>
      </w:r>
      <w:r w:rsidRPr="00F06F06">
        <w:rPr>
          <w:rFonts w:ascii="Times New Roman" w:hAnsi="Times New Roman" w:cs="Times New Roman"/>
        </w:rPr>
        <w:br/>
        <w:t>DeVos Graduate School</w:t>
      </w:r>
    </w:p>
    <w:p w14:paraId="0D61C700" w14:textId="57739AB1" w:rsidR="00653342" w:rsidRPr="00F06F06" w:rsidRDefault="00653342" w:rsidP="00F06F06">
      <w:pPr>
        <w:jc w:val="center"/>
        <w:rPr>
          <w:rFonts w:ascii="Times New Roman" w:hAnsi="Times New Roman" w:cs="Times New Roman"/>
        </w:rPr>
      </w:pPr>
      <w:r w:rsidRPr="00F06F06">
        <w:rPr>
          <w:rFonts w:ascii="Times New Roman" w:hAnsi="Times New Roman" w:cs="Times New Roman"/>
        </w:rPr>
        <w:t>115302-MGT-683-DS2 (MSBA Directed Capstone Graduate Spring 2024-2025)</w:t>
      </w:r>
    </w:p>
    <w:p w14:paraId="755FACE2" w14:textId="08FC42F2" w:rsidR="00653342" w:rsidRPr="00F06F06" w:rsidRDefault="00653342" w:rsidP="00653342">
      <w:pPr>
        <w:jc w:val="center"/>
        <w:rPr>
          <w:rFonts w:ascii="Times New Roman" w:hAnsi="Times New Roman" w:cs="Times New Roman"/>
        </w:rPr>
      </w:pPr>
      <w:r w:rsidRPr="00F06F06">
        <w:rPr>
          <w:rFonts w:ascii="Times New Roman" w:hAnsi="Times New Roman" w:cs="Times New Roman"/>
        </w:rPr>
        <w:t xml:space="preserve">Dr. </w:t>
      </w:r>
      <w:proofErr w:type="spellStart"/>
      <w:r w:rsidRPr="00F06F06">
        <w:rPr>
          <w:rFonts w:ascii="Times New Roman" w:hAnsi="Times New Roman" w:cs="Times New Roman"/>
        </w:rPr>
        <w:t>Itauma</w:t>
      </w:r>
      <w:proofErr w:type="spellEnd"/>
      <w:r w:rsidRPr="00F06F06">
        <w:rPr>
          <w:rFonts w:ascii="Times New Roman" w:hAnsi="Times New Roman" w:cs="Times New Roman"/>
        </w:rPr>
        <w:t xml:space="preserve"> </w:t>
      </w:r>
      <w:proofErr w:type="spellStart"/>
      <w:r w:rsidRPr="00F06F06">
        <w:rPr>
          <w:rFonts w:ascii="Times New Roman" w:hAnsi="Times New Roman" w:cs="Times New Roman"/>
        </w:rPr>
        <w:t>Itauma</w:t>
      </w:r>
      <w:proofErr w:type="spellEnd"/>
    </w:p>
    <w:p w14:paraId="2551EA43" w14:textId="1753A41F" w:rsidR="00653342" w:rsidRDefault="00653342" w:rsidP="00653342">
      <w:pPr>
        <w:jc w:val="center"/>
      </w:pPr>
      <w:r w:rsidRPr="00F06F06">
        <w:rPr>
          <w:rFonts w:ascii="Times New Roman" w:hAnsi="Times New Roman" w:cs="Times New Roman"/>
        </w:rPr>
        <w:t>May 11</w:t>
      </w:r>
      <w:r w:rsidRPr="00F06F06">
        <w:rPr>
          <w:rFonts w:ascii="Times New Roman" w:hAnsi="Times New Roman" w:cs="Times New Roman"/>
          <w:vertAlign w:val="superscript"/>
        </w:rPr>
        <w:t>th</w:t>
      </w:r>
      <w:r w:rsidR="001C1D01" w:rsidRPr="00F06F06">
        <w:rPr>
          <w:rFonts w:ascii="Times New Roman" w:hAnsi="Times New Roman" w:cs="Times New Roman"/>
        </w:rPr>
        <w:t>, 2025</w:t>
      </w:r>
    </w:p>
    <w:p w14:paraId="688B71A6" w14:textId="149E063B" w:rsidR="00653342" w:rsidRDefault="009675F5" w:rsidP="00653342">
      <w:pPr>
        <w:jc w:val="center"/>
      </w:pPr>
      <w:r>
        <w:br w:type="page"/>
      </w:r>
    </w:p>
    <w:p w14:paraId="3EA891FA" w14:textId="77777777" w:rsidR="001C01C0" w:rsidRPr="00537F83" w:rsidRDefault="009675F5" w:rsidP="001C01C0">
      <w:pPr>
        <w:rPr>
          <w:rFonts w:ascii="Times New Roman" w:hAnsi="Times New Roman" w:cs="Times New Roman"/>
          <w:b/>
          <w:bCs/>
        </w:rPr>
      </w:pPr>
      <w:r w:rsidRPr="00537F83">
        <w:rPr>
          <w:rFonts w:ascii="Times New Roman" w:hAnsi="Times New Roman" w:cs="Times New Roman"/>
          <w:b/>
          <w:bCs/>
        </w:rPr>
        <w:lastRenderedPageBreak/>
        <w:t>Abstract</w:t>
      </w:r>
    </w:p>
    <w:p w14:paraId="76A39854" w14:textId="4383D53B" w:rsidR="00537F83" w:rsidRPr="00E91C28" w:rsidRDefault="001C01C0" w:rsidP="001C01C0">
      <w:pPr>
        <w:rPr>
          <w:rFonts w:ascii="Times New Roman" w:hAnsi="Times New Roman" w:cs="Times New Roman"/>
        </w:rPr>
      </w:pPr>
      <w:r w:rsidRPr="00E91C28">
        <w:rPr>
          <w:rFonts w:ascii="Times New Roman" w:hAnsi="Times New Roman" w:cs="Times New Roman"/>
        </w:rPr>
        <w:t xml:space="preserve">By combining several time-series models with exogenous variables, this paper creates a novel method to predict weekly wholesale tomato prices over </w:t>
      </w:r>
      <w:r w:rsidR="00E91C28" w:rsidRPr="00E91C28">
        <w:rPr>
          <w:rFonts w:ascii="Times New Roman" w:hAnsi="Times New Roman" w:cs="Times New Roman"/>
        </w:rPr>
        <w:t>twenty-five</w:t>
      </w:r>
      <w:r w:rsidRPr="00E91C28">
        <w:rPr>
          <w:rFonts w:ascii="Times New Roman" w:hAnsi="Times New Roman" w:cs="Times New Roman"/>
        </w:rPr>
        <w:t xml:space="preserve"> major Indian markets (2015–2024). Focusing on four metropolitan areas Delhi, Mumbai, Kolkata, Chennai. I offer an aggregated study for the remaining </w:t>
      </w:r>
      <w:r w:rsidR="00E91C28" w:rsidRPr="00E91C28">
        <w:rPr>
          <w:rFonts w:ascii="Times New Roman" w:hAnsi="Times New Roman" w:cs="Times New Roman"/>
        </w:rPr>
        <w:t>twenty-one</w:t>
      </w:r>
      <w:r w:rsidRPr="00E91C28">
        <w:rPr>
          <w:rFonts w:ascii="Times New Roman" w:hAnsi="Times New Roman" w:cs="Times New Roman"/>
        </w:rPr>
        <w:t xml:space="preserve"> markets. </w:t>
      </w:r>
      <w:proofErr w:type="gramStart"/>
      <w:r w:rsidRPr="00E91C28">
        <w:rPr>
          <w:rFonts w:ascii="Times New Roman" w:hAnsi="Times New Roman" w:cs="Times New Roman"/>
        </w:rPr>
        <w:t>To improve</w:t>
      </w:r>
      <w:proofErr w:type="gramEnd"/>
      <w:r w:rsidRPr="00E91C28">
        <w:rPr>
          <w:rFonts w:ascii="Times New Roman" w:hAnsi="Times New Roman" w:cs="Times New Roman"/>
        </w:rPr>
        <w:t xml:space="preserve"> forecast accuracy, weather factors</w:t>
      </w:r>
      <w:r w:rsidR="00751715" w:rsidRPr="00E91C28">
        <w:rPr>
          <w:rFonts w:ascii="Times New Roman" w:hAnsi="Times New Roman" w:cs="Times New Roman"/>
        </w:rPr>
        <w:t xml:space="preserve"> </w:t>
      </w:r>
      <w:r w:rsidRPr="00E91C28">
        <w:rPr>
          <w:rFonts w:ascii="Times New Roman" w:hAnsi="Times New Roman" w:cs="Times New Roman"/>
        </w:rPr>
        <w:t xml:space="preserve">temperature, precipitation, </w:t>
      </w:r>
      <w:r w:rsidR="00E91C28" w:rsidRPr="00E91C28">
        <w:rPr>
          <w:rFonts w:ascii="Times New Roman" w:hAnsi="Times New Roman" w:cs="Times New Roman"/>
        </w:rPr>
        <w:t>humidity,</w:t>
      </w:r>
      <w:r w:rsidRPr="00E91C28">
        <w:rPr>
          <w:rFonts w:ascii="Times New Roman" w:hAnsi="Times New Roman" w:cs="Times New Roman"/>
        </w:rPr>
        <w:t xml:space="preserve"> and policy indicators e.g., COVID-19 lockdowns, export limits</w:t>
      </w:r>
      <w:r w:rsidR="00751715" w:rsidRPr="00E91C28">
        <w:rPr>
          <w:rFonts w:ascii="Times New Roman" w:hAnsi="Times New Roman" w:cs="Times New Roman"/>
        </w:rPr>
        <w:t xml:space="preserve"> </w:t>
      </w:r>
      <w:r w:rsidRPr="00E91C28">
        <w:rPr>
          <w:rFonts w:ascii="Times New Roman" w:hAnsi="Times New Roman" w:cs="Times New Roman"/>
        </w:rPr>
        <w:t>are included as exogenous regressors. I contrast the performance of deep learning models (LSTM), machine learning models (XGBoost), a decomposition-based model (Facebook Prophet), and classical statistical models (ARIMAX, SARIMAX). Using time-series cross-validation and careful hyperparameter tuning in Python, model evaluation evaluates forecast accuracy by mean absolute error (MAE) and root mean square error (RMSE). While two ensemble frameworks</w:t>
      </w:r>
      <w:r w:rsidR="00751715" w:rsidRPr="00E91C28">
        <w:rPr>
          <w:rFonts w:ascii="Times New Roman" w:hAnsi="Times New Roman" w:cs="Times New Roman"/>
        </w:rPr>
        <w:t xml:space="preserve"> </w:t>
      </w:r>
      <w:r w:rsidRPr="00E91C28">
        <w:rPr>
          <w:rFonts w:ascii="Times New Roman" w:hAnsi="Times New Roman" w:cs="Times New Roman"/>
        </w:rPr>
        <w:t>simple averaging and stacking</w:t>
      </w:r>
      <w:r w:rsidR="00751715" w:rsidRPr="00E91C28">
        <w:rPr>
          <w:rFonts w:ascii="Times New Roman" w:hAnsi="Times New Roman" w:cs="Times New Roman"/>
        </w:rPr>
        <w:t xml:space="preserve"> </w:t>
      </w:r>
      <w:r w:rsidRPr="00E91C28">
        <w:rPr>
          <w:rFonts w:ascii="Times New Roman" w:hAnsi="Times New Roman" w:cs="Times New Roman"/>
        </w:rPr>
        <w:t xml:space="preserve">attain the best accuracy in all situations, results indicate that the LSTM and XGBoost models outperform ARIMAX, SARIMAX, and Prophet in individual performance. Outperforming all single models, the stacking ensemble produces the lowest MAE/RMSE. By showing that multi-model ensembles with exogenous inputs can greatly increase predictive power, </w:t>
      </w:r>
      <w:r w:rsidR="003F631C" w:rsidRPr="00E91C28">
        <w:rPr>
          <w:rFonts w:ascii="Times New Roman" w:hAnsi="Times New Roman" w:cs="Times New Roman"/>
        </w:rPr>
        <w:t>my</w:t>
      </w:r>
      <w:r w:rsidRPr="00E91C28">
        <w:rPr>
          <w:rFonts w:ascii="Times New Roman" w:hAnsi="Times New Roman" w:cs="Times New Roman"/>
        </w:rPr>
        <w:t xml:space="preserve"> results exceed current research in agricultural price forecasting. This helps to improve market intelligence, which helps farmers, legislators, and supply chain players as well as supports sustainable food security projects. </w:t>
      </w:r>
    </w:p>
    <w:p w14:paraId="4FD37727" w14:textId="634A062F" w:rsidR="001C01C0" w:rsidRPr="00537F83" w:rsidRDefault="001C01C0" w:rsidP="001C01C0">
      <w:pPr>
        <w:rPr>
          <w:rFonts w:ascii="Times New Roman" w:hAnsi="Times New Roman" w:cs="Times New Roman"/>
        </w:rPr>
      </w:pPr>
      <w:r w:rsidRPr="00537F83">
        <w:rPr>
          <w:rFonts w:ascii="Times New Roman" w:hAnsi="Times New Roman" w:cs="Times New Roman"/>
        </w:rPr>
        <w:t xml:space="preserve">Keywords: sustainable food security, ensemble </w:t>
      </w:r>
      <w:r w:rsidR="00537F83" w:rsidRPr="00537F83">
        <w:rPr>
          <w:rFonts w:ascii="Times New Roman" w:hAnsi="Times New Roman" w:cs="Times New Roman"/>
        </w:rPr>
        <w:t>modelling</w:t>
      </w:r>
      <w:r w:rsidRPr="00537F83">
        <w:rPr>
          <w:rFonts w:ascii="Times New Roman" w:hAnsi="Times New Roman" w:cs="Times New Roman"/>
        </w:rPr>
        <w:t>, LSTM, machine learning, time series forecasting, tomato prices</w:t>
      </w:r>
    </w:p>
    <w:p w14:paraId="2AD5315D" w14:textId="77777777" w:rsidR="001C01C0" w:rsidRPr="00537F83" w:rsidRDefault="001C01C0" w:rsidP="001C01C0">
      <w:pPr>
        <w:rPr>
          <w:rFonts w:ascii="Times New Roman" w:hAnsi="Times New Roman" w:cs="Times New Roman"/>
        </w:rPr>
      </w:pPr>
    </w:p>
    <w:p w14:paraId="699B380A" w14:textId="77777777" w:rsidR="001C01C0" w:rsidRPr="00537F83" w:rsidRDefault="001C01C0" w:rsidP="001C01C0">
      <w:pPr>
        <w:rPr>
          <w:rFonts w:ascii="Times New Roman" w:hAnsi="Times New Roman" w:cs="Times New Roman"/>
        </w:rPr>
      </w:pPr>
    </w:p>
    <w:p w14:paraId="5C3DDB11" w14:textId="77777777" w:rsidR="001C01C0" w:rsidRPr="00537F83" w:rsidRDefault="001C01C0">
      <w:pPr>
        <w:rPr>
          <w:rFonts w:ascii="Times New Roman" w:hAnsi="Times New Roman" w:cs="Times New Roman"/>
        </w:rPr>
      </w:pPr>
      <w:r w:rsidRPr="00537F83">
        <w:rPr>
          <w:rFonts w:ascii="Times New Roman" w:hAnsi="Times New Roman" w:cs="Times New Roman"/>
        </w:rPr>
        <w:br w:type="page"/>
      </w:r>
    </w:p>
    <w:p w14:paraId="3728CAB0" w14:textId="4B26CA04" w:rsidR="001C01C0" w:rsidRPr="00537F83" w:rsidRDefault="001C01C0" w:rsidP="001C01C0">
      <w:pPr>
        <w:rPr>
          <w:rFonts w:ascii="Times New Roman" w:hAnsi="Times New Roman" w:cs="Times New Roman"/>
          <w:b/>
          <w:bCs/>
        </w:rPr>
      </w:pPr>
      <w:r w:rsidRPr="00537F83">
        <w:rPr>
          <w:rFonts w:ascii="Times New Roman" w:hAnsi="Times New Roman" w:cs="Times New Roman"/>
          <w:b/>
          <w:bCs/>
        </w:rPr>
        <w:lastRenderedPageBreak/>
        <w:t>Introduction</w:t>
      </w:r>
    </w:p>
    <w:p w14:paraId="29037B5F" w14:textId="740DCC18" w:rsidR="001C01C0" w:rsidRPr="00537F83" w:rsidRDefault="001C01C0" w:rsidP="001C01C0">
      <w:pPr>
        <w:rPr>
          <w:rFonts w:ascii="Times New Roman" w:hAnsi="Times New Roman" w:cs="Times New Roman"/>
        </w:rPr>
      </w:pPr>
      <w:r w:rsidRPr="00537F83">
        <w:rPr>
          <w:rFonts w:ascii="Times New Roman" w:hAnsi="Times New Roman" w:cs="Times New Roman"/>
        </w:rPr>
        <w:t xml:space="preserve">In India, fluctuations in tomato prices have an impact on farm earnings, consumer </w:t>
      </w:r>
      <w:r w:rsidR="00950A77">
        <w:rPr>
          <w:rFonts w:ascii="Times New Roman" w:hAnsi="Times New Roman" w:cs="Times New Roman"/>
        </w:rPr>
        <w:t>we</w:t>
      </w:r>
      <w:r w:rsidRPr="00537F83">
        <w:rPr>
          <w:rFonts w:ascii="Times New Roman" w:hAnsi="Times New Roman" w:cs="Times New Roman"/>
        </w:rPr>
        <w:t xml:space="preserve">lfare, and supply-chain stability. Accurate projections help stakeholders to minimize negative consequences of erratic price changes. One of the biggest tomato producers in the world, India shows significant seasonality and sometimes price shocks caused by </w:t>
      </w:r>
      <w:r w:rsidR="00950A77">
        <w:rPr>
          <w:rFonts w:ascii="Times New Roman" w:hAnsi="Times New Roman" w:cs="Times New Roman"/>
        </w:rPr>
        <w:t>w</w:t>
      </w:r>
      <w:r w:rsidR="00950A77" w:rsidRPr="00537F83">
        <w:rPr>
          <w:rFonts w:ascii="Times New Roman" w:hAnsi="Times New Roman" w:cs="Times New Roman"/>
        </w:rPr>
        <w:t>eather</w:t>
      </w:r>
      <w:r w:rsidRPr="00537F83">
        <w:rPr>
          <w:rFonts w:ascii="Times New Roman" w:hAnsi="Times New Roman" w:cs="Times New Roman"/>
        </w:rPr>
        <w:t xml:space="preserve"> conditions and government policies (Narayanan &amp; Saha, 2021). The national COVID-19 lockdown in 2020 upset supply networks, driving tomato prices up almost </w:t>
      </w:r>
      <w:r w:rsidR="003177F8" w:rsidRPr="003177F8">
        <w:rPr>
          <w:rFonts w:ascii="Times New Roman" w:hAnsi="Times New Roman" w:cs="Times New Roman"/>
        </w:rPr>
        <w:t xml:space="preserve">~22 % </w:t>
      </w:r>
      <w:r w:rsidR="003177F8">
        <w:rPr>
          <w:rFonts w:ascii="Times New Roman" w:hAnsi="Times New Roman" w:cs="Times New Roman"/>
        </w:rPr>
        <w:t xml:space="preserve">in </w:t>
      </w:r>
      <w:r w:rsidR="003177F8" w:rsidRPr="003177F8">
        <w:rPr>
          <w:rFonts w:ascii="Times New Roman" w:hAnsi="Times New Roman" w:cs="Times New Roman"/>
        </w:rPr>
        <w:t>April 2020</w:t>
      </w:r>
      <w:r w:rsidR="003177F8">
        <w:rPr>
          <w:rFonts w:ascii="Times New Roman" w:hAnsi="Times New Roman" w:cs="Times New Roman"/>
        </w:rPr>
        <w:t xml:space="preserve"> (</w:t>
      </w:r>
      <w:proofErr w:type="spellStart"/>
      <w:r w:rsidR="003177F8" w:rsidRPr="003177F8">
        <w:rPr>
          <w:rFonts w:ascii="Times New Roman" w:hAnsi="Times New Roman" w:cs="Times New Roman"/>
        </w:rPr>
        <w:t>Agmarknet</w:t>
      </w:r>
      <w:proofErr w:type="spellEnd"/>
      <w:r w:rsidR="003177F8" w:rsidRPr="003177F8">
        <w:rPr>
          <w:rFonts w:ascii="Times New Roman" w:hAnsi="Times New Roman" w:cs="Times New Roman"/>
        </w:rPr>
        <w:t xml:space="preserve"> Delhi</w:t>
      </w:r>
      <w:r w:rsidR="003177F8">
        <w:rPr>
          <w:rFonts w:ascii="Times New Roman" w:hAnsi="Times New Roman" w:cs="Times New Roman"/>
        </w:rPr>
        <w:t>)</w:t>
      </w:r>
      <w:r w:rsidRPr="00537F83">
        <w:rPr>
          <w:rFonts w:ascii="Times New Roman" w:hAnsi="Times New Roman" w:cs="Times New Roman"/>
        </w:rPr>
        <w:t>. While they fight with non-linearity and unexpected shocks, traditional statistical models like ARIMA catch historical autocorrelation. By contrast, machine-learning (ML) and deep-learning (DL) methods extract complicated patterns from big datasets and have shown encouraging outcomes for commodity prices (Chen et al., 2021). Still, no one approach prevails consistently. Combining several models, ensemble learning provides a road to more strong and accurate forecasts (Qistina et al., 2024).</w:t>
      </w:r>
    </w:p>
    <w:p w14:paraId="39107C2F" w14:textId="7190A819" w:rsidR="001C01C0" w:rsidRPr="00537F83" w:rsidRDefault="001C01C0" w:rsidP="001C01C0">
      <w:pPr>
        <w:rPr>
          <w:rFonts w:ascii="Times New Roman" w:hAnsi="Times New Roman" w:cs="Times New Roman"/>
        </w:rPr>
      </w:pPr>
      <w:r w:rsidRPr="00537F83">
        <w:rPr>
          <w:rFonts w:ascii="Times New Roman" w:hAnsi="Times New Roman" w:cs="Times New Roman"/>
        </w:rPr>
        <w:t xml:space="preserve">A thorough forecasting system combining statistical, ML, and DL models augmented with exogenous factors is offered in this paper to forecast </w:t>
      </w:r>
      <w:r w:rsidR="00950A77">
        <w:rPr>
          <w:rFonts w:ascii="Times New Roman" w:hAnsi="Times New Roman" w:cs="Times New Roman"/>
        </w:rPr>
        <w:t>Weekly</w:t>
      </w:r>
      <w:r w:rsidRPr="00537F83">
        <w:rPr>
          <w:rFonts w:ascii="Times New Roman" w:hAnsi="Times New Roman" w:cs="Times New Roman"/>
        </w:rPr>
        <w:t xml:space="preserve"> wholesale tomato prices. Examining an aggregated index for the other cities, </w:t>
      </w:r>
      <w:r w:rsidR="00950A77">
        <w:rPr>
          <w:rFonts w:ascii="Times New Roman" w:hAnsi="Times New Roman" w:cs="Times New Roman"/>
        </w:rPr>
        <w:t>I</w:t>
      </w:r>
      <w:r w:rsidRPr="00537F83">
        <w:rPr>
          <w:rFonts w:ascii="Times New Roman" w:hAnsi="Times New Roman" w:cs="Times New Roman"/>
        </w:rPr>
        <w:t xml:space="preserve"> underline four metropolitan markets</w:t>
      </w:r>
      <w:r w:rsidR="00751715">
        <w:rPr>
          <w:rFonts w:ascii="Times New Roman" w:hAnsi="Times New Roman" w:cs="Times New Roman"/>
        </w:rPr>
        <w:t xml:space="preserve"> </w:t>
      </w:r>
      <w:r w:rsidRPr="00537F83">
        <w:rPr>
          <w:rFonts w:ascii="Times New Roman" w:hAnsi="Times New Roman" w:cs="Times New Roman"/>
        </w:rPr>
        <w:t xml:space="preserve">Delhi, Mumbai, Kolkata, and Chennai. Using cross-validation, </w:t>
      </w:r>
      <w:r w:rsidR="00950A77">
        <w:rPr>
          <w:rFonts w:ascii="Times New Roman" w:hAnsi="Times New Roman" w:cs="Times New Roman"/>
        </w:rPr>
        <w:t>I</w:t>
      </w:r>
      <w:r w:rsidRPr="00537F83">
        <w:rPr>
          <w:rFonts w:ascii="Times New Roman" w:hAnsi="Times New Roman" w:cs="Times New Roman"/>
        </w:rPr>
        <w:t xml:space="preserve"> assess five separate models</w:t>
      </w:r>
      <w:r w:rsidR="00751715">
        <w:rPr>
          <w:rFonts w:ascii="Times New Roman" w:hAnsi="Times New Roman" w:cs="Times New Roman"/>
        </w:rPr>
        <w:t xml:space="preserve"> </w:t>
      </w:r>
      <w:r w:rsidRPr="00537F83">
        <w:rPr>
          <w:rFonts w:ascii="Times New Roman" w:hAnsi="Times New Roman" w:cs="Times New Roman"/>
        </w:rPr>
        <w:t xml:space="preserve">ARIMAX, SARIMAX, Prophet, </w:t>
      </w:r>
      <w:proofErr w:type="spellStart"/>
      <w:r w:rsidRPr="00537F83">
        <w:rPr>
          <w:rFonts w:ascii="Times New Roman" w:hAnsi="Times New Roman" w:cs="Times New Roman"/>
        </w:rPr>
        <w:t>XGBoost</w:t>
      </w:r>
      <w:proofErr w:type="spellEnd"/>
      <w:r w:rsidRPr="00537F83">
        <w:rPr>
          <w:rFonts w:ascii="Times New Roman" w:hAnsi="Times New Roman" w:cs="Times New Roman"/>
        </w:rPr>
        <w:t>, LSTM</w:t>
      </w:r>
      <w:r w:rsidR="00751715">
        <w:rPr>
          <w:rFonts w:ascii="Times New Roman" w:hAnsi="Times New Roman" w:cs="Times New Roman"/>
        </w:rPr>
        <w:t xml:space="preserve"> </w:t>
      </w:r>
      <w:r w:rsidRPr="00537F83">
        <w:rPr>
          <w:rFonts w:ascii="Times New Roman" w:hAnsi="Times New Roman" w:cs="Times New Roman"/>
        </w:rPr>
        <w:t>and two ensemble techniques</w:t>
      </w:r>
      <w:r w:rsidR="00751715">
        <w:rPr>
          <w:rFonts w:ascii="Times New Roman" w:hAnsi="Times New Roman" w:cs="Times New Roman"/>
        </w:rPr>
        <w:t xml:space="preserve"> </w:t>
      </w:r>
      <w:r w:rsidRPr="00537F83">
        <w:rPr>
          <w:rFonts w:ascii="Times New Roman" w:hAnsi="Times New Roman" w:cs="Times New Roman"/>
        </w:rPr>
        <w:t xml:space="preserve">simple average and stacking. </w:t>
      </w:r>
      <w:r w:rsidR="00950A77">
        <w:rPr>
          <w:rFonts w:ascii="Times New Roman" w:hAnsi="Times New Roman" w:cs="Times New Roman"/>
        </w:rPr>
        <w:t>I</w:t>
      </w:r>
      <w:r w:rsidRPr="00537F83">
        <w:rPr>
          <w:rFonts w:ascii="Times New Roman" w:hAnsi="Times New Roman" w:cs="Times New Roman"/>
        </w:rPr>
        <w:t xml:space="preserve"> tackle two study questions: To what degree do exogenous factors enhance tomato price predictions? Could ensemble frameworks offer a more dependable tool for stakeholders than the best single model?</w:t>
      </w:r>
    </w:p>
    <w:p w14:paraId="13A941B6" w14:textId="77777777" w:rsidR="001C01C0" w:rsidRPr="00537F83" w:rsidRDefault="001C01C0">
      <w:pPr>
        <w:rPr>
          <w:rFonts w:ascii="Times New Roman" w:hAnsi="Times New Roman" w:cs="Times New Roman"/>
        </w:rPr>
      </w:pPr>
      <w:r w:rsidRPr="00537F83">
        <w:rPr>
          <w:rFonts w:ascii="Times New Roman" w:hAnsi="Times New Roman" w:cs="Times New Roman"/>
        </w:rPr>
        <w:br w:type="page"/>
      </w:r>
    </w:p>
    <w:p w14:paraId="690926E5" w14:textId="69F245A2" w:rsidR="001C01C0" w:rsidRPr="003F631C" w:rsidRDefault="001C01C0" w:rsidP="001C01C0">
      <w:pPr>
        <w:rPr>
          <w:rFonts w:ascii="Times New Roman" w:hAnsi="Times New Roman" w:cs="Times New Roman"/>
          <w:b/>
          <w:bCs/>
        </w:rPr>
      </w:pPr>
      <w:r w:rsidRPr="003F631C">
        <w:rPr>
          <w:rFonts w:ascii="Times New Roman" w:hAnsi="Times New Roman" w:cs="Times New Roman"/>
          <w:b/>
          <w:bCs/>
        </w:rPr>
        <w:lastRenderedPageBreak/>
        <w:t>Literature Review</w:t>
      </w:r>
    </w:p>
    <w:p w14:paraId="04A187F2" w14:textId="25486465" w:rsidR="001C01C0" w:rsidRPr="003F631C" w:rsidRDefault="001C01C0" w:rsidP="001C01C0">
      <w:pPr>
        <w:rPr>
          <w:rFonts w:ascii="Times New Roman" w:hAnsi="Times New Roman" w:cs="Times New Roman"/>
        </w:rPr>
      </w:pPr>
      <w:r w:rsidRPr="003F631C">
        <w:rPr>
          <w:rFonts w:ascii="Times New Roman" w:hAnsi="Times New Roman" w:cs="Times New Roman"/>
        </w:rPr>
        <w:t>Early agricultural price forecasting depended on ARIMA and related models because of their simplicity and interpretability. These models, meanwhile, frequently fail when data show non-linear behaviour (Ahmed et al., 2020). Notably, LSTM, which captures long-term dependencies, recent research has investigated ML and DL. When given rich feature sets, the tree-based ensemble XGBoost has performed well for several commodities. For catching significant seasonal trends, Prophet has shown use (Ulussever et al., 2023).</w:t>
      </w:r>
    </w:p>
    <w:p w14:paraId="050B1CC2" w14:textId="12C40C23" w:rsidR="001C01C0" w:rsidRPr="003F631C" w:rsidRDefault="001C01C0" w:rsidP="001C01C0">
      <w:pPr>
        <w:rPr>
          <w:rFonts w:ascii="Times New Roman" w:hAnsi="Times New Roman" w:cs="Times New Roman"/>
        </w:rPr>
      </w:pPr>
      <w:r w:rsidRPr="003F631C">
        <w:rPr>
          <w:rFonts w:ascii="Times New Roman" w:hAnsi="Times New Roman" w:cs="Times New Roman"/>
        </w:rPr>
        <w:t xml:space="preserve">Attention is being drawn to hybrid and ensemble methods. </w:t>
      </w:r>
      <w:proofErr w:type="spellStart"/>
      <w:r w:rsidRPr="003F631C">
        <w:rPr>
          <w:rFonts w:ascii="Times New Roman" w:hAnsi="Times New Roman" w:cs="Times New Roman"/>
        </w:rPr>
        <w:t>Athiyyah</w:t>
      </w:r>
      <w:proofErr w:type="spellEnd"/>
      <w:r w:rsidRPr="003F631C">
        <w:rPr>
          <w:rFonts w:ascii="Times New Roman" w:hAnsi="Times New Roman" w:cs="Times New Roman"/>
        </w:rPr>
        <w:t xml:space="preserve"> and colleagues enhanced palm-oil predictions by combining ARIMA and LSTM (Qistina et al., 2024). Nayak et al. (2024) added temperature and rainfall to deep-learning models for Indian vegetable prices, therefore obtaining significant accuracy improvements. Still, there </w:t>
      </w:r>
      <w:proofErr w:type="gramStart"/>
      <w:r w:rsidRPr="003F631C">
        <w:rPr>
          <w:rFonts w:ascii="Times New Roman" w:hAnsi="Times New Roman" w:cs="Times New Roman"/>
        </w:rPr>
        <w:t>aren't</w:t>
      </w:r>
      <w:proofErr w:type="gramEnd"/>
      <w:r w:rsidRPr="003F631C">
        <w:rPr>
          <w:rFonts w:ascii="Times New Roman" w:hAnsi="Times New Roman" w:cs="Times New Roman"/>
        </w:rPr>
        <w:t xml:space="preserve"> many studies that look at several models at once, include outside data, and use ensemble learning across several sectors. </w:t>
      </w:r>
      <w:r w:rsidR="003F631C" w:rsidRPr="003F631C">
        <w:rPr>
          <w:rFonts w:ascii="Times New Roman" w:hAnsi="Times New Roman" w:cs="Times New Roman"/>
        </w:rPr>
        <w:t>My</w:t>
      </w:r>
      <w:r w:rsidRPr="003F631C">
        <w:rPr>
          <w:rFonts w:ascii="Times New Roman" w:hAnsi="Times New Roman" w:cs="Times New Roman"/>
        </w:rPr>
        <w:t xml:space="preserve"> study fills in this void.</w:t>
      </w:r>
    </w:p>
    <w:p w14:paraId="3E206E63" w14:textId="77777777" w:rsidR="001C01C0" w:rsidRPr="003F631C" w:rsidRDefault="001C01C0" w:rsidP="001C01C0">
      <w:pPr>
        <w:rPr>
          <w:rFonts w:ascii="Times New Roman" w:hAnsi="Times New Roman" w:cs="Times New Roman"/>
        </w:rPr>
      </w:pPr>
    </w:p>
    <w:p w14:paraId="43923A27" w14:textId="79CC6A13" w:rsidR="001C01C0" w:rsidRPr="003F631C" w:rsidRDefault="001C01C0" w:rsidP="001C01C0">
      <w:pPr>
        <w:rPr>
          <w:rFonts w:ascii="Times New Roman" w:hAnsi="Times New Roman" w:cs="Times New Roman"/>
          <w:b/>
          <w:bCs/>
        </w:rPr>
      </w:pPr>
      <w:r w:rsidRPr="003F631C">
        <w:rPr>
          <w:rFonts w:ascii="Times New Roman" w:hAnsi="Times New Roman" w:cs="Times New Roman"/>
          <w:b/>
          <w:bCs/>
        </w:rPr>
        <w:t>Methodology</w:t>
      </w:r>
    </w:p>
    <w:p w14:paraId="55EF7E97" w14:textId="77777777" w:rsidR="00CD4E1B" w:rsidRPr="003F631C" w:rsidRDefault="001C01C0" w:rsidP="00CD4E1B">
      <w:pPr>
        <w:rPr>
          <w:rFonts w:ascii="Times New Roman" w:hAnsi="Times New Roman" w:cs="Times New Roman"/>
        </w:rPr>
      </w:pPr>
      <w:r w:rsidRPr="003F631C">
        <w:rPr>
          <w:rFonts w:ascii="Times New Roman" w:hAnsi="Times New Roman" w:cs="Times New Roman"/>
          <w:b/>
          <w:bCs/>
        </w:rPr>
        <w:t>Data</w:t>
      </w:r>
      <w:r w:rsidRPr="003F631C">
        <w:rPr>
          <w:rFonts w:ascii="Times New Roman" w:hAnsi="Times New Roman" w:cs="Times New Roman"/>
          <w:b/>
          <w:bCs/>
        </w:rPr>
        <w:br/>
      </w:r>
      <w:r w:rsidR="00CD4E1B" w:rsidRPr="003F631C">
        <w:rPr>
          <w:rFonts w:ascii="Times New Roman" w:hAnsi="Times New Roman" w:cs="Times New Roman"/>
          <w:b/>
          <w:bCs/>
        </w:rPr>
        <w:t>Gathering and Preparing Data</w:t>
      </w:r>
    </w:p>
    <w:p w14:paraId="5FD85BAB" w14:textId="576BCFEC" w:rsidR="00CD4E1B" w:rsidRPr="003F631C" w:rsidRDefault="00CD4E1B" w:rsidP="00CD4E1B">
      <w:pPr>
        <w:rPr>
          <w:rFonts w:ascii="Times New Roman" w:hAnsi="Times New Roman" w:cs="Times New Roman"/>
        </w:rPr>
      </w:pPr>
      <w:r w:rsidRPr="003F631C">
        <w:rPr>
          <w:rFonts w:ascii="Times New Roman" w:hAnsi="Times New Roman" w:cs="Times New Roman"/>
        </w:rPr>
        <w:t xml:space="preserve">Collected from </w:t>
      </w:r>
      <w:proofErr w:type="gramStart"/>
      <w:r w:rsidRPr="003F631C">
        <w:rPr>
          <w:rFonts w:ascii="Times New Roman" w:hAnsi="Times New Roman" w:cs="Times New Roman"/>
        </w:rPr>
        <w:t>25</w:t>
      </w:r>
      <w:proofErr w:type="gramEnd"/>
      <w:r w:rsidRPr="003F631C">
        <w:rPr>
          <w:rFonts w:ascii="Times New Roman" w:hAnsi="Times New Roman" w:cs="Times New Roman"/>
        </w:rPr>
        <w:t xml:space="preserve"> major Indian markets, the study employs </w:t>
      </w:r>
      <w:r w:rsidR="00950A77" w:rsidRPr="003F631C">
        <w:rPr>
          <w:rFonts w:ascii="Times New Roman" w:hAnsi="Times New Roman" w:cs="Times New Roman"/>
        </w:rPr>
        <w:t>Weekly</w:t>
      </w:r>
      <w:r w:rsidRPr="003F631C">
        <w:rPr>
          <w:rFonts w:ascii="Times New Roman" w:hAnsi="Times New Roman" w:cs="Times New Roman"/>
        </w:rPr>
        <w:t xml:space="preserve"> wholesale price data for tomatoes from January 2015 to December 2024. These markets cover several states and comprise a mix of major metropolitan areas and significant regional trading hubs. The </w:t>
      </w:r>
      <w:proofErr w:type="spellStart"/>
      <w:r w:rsidRPr="003F631C">
        <w:rPr>
          <w:rFonts w:ascii="Times New Roman" w:hAnsi="Times New Roman" w:cs="Times New Roman"/>
        </w:rPr>
        <w:t>Agmarknet</w:t>
      </w:r>
      <w:proofErr w:type="spellEnd"/>
      <w:r w:rsidRPr="003F631C">
        <w:rPr>
          <w:rFonts w:ascii="Times New Roman" w:hAnsi="Times New Roman" w:cs="Times New Roman"/>
        </w:rPr>
        <w:t xml:space="preserve"> system run by the Indian Ministry of Agriculture, which reports the Modal Price</w:t>
      </w:r>
      <w:r w:rsidR="00751715" w:rsidRPr="003F631C">
        <w:rPr>
          <w:rFonts w:ascii="Times New Roman" w:hAnsi="Times New Roman" w:cs="Times New Roman"/>
        </w:rPr>
        <w:t xml:space="preserve"> </w:t>
      </w:r>
      <w:r w:rsidRPr="003F631C">
        <w:rPr>
          <w:rFonts w:ascii="Times New Roman" w:hAnsi="Times New Roman" w:cs="Times New Roman"/>
        </w:rPr>
        <w:t>the most common price</w:t>
      </w:r>
      <w:r w:rsidR="00751715" w:rsidRPr="003F631C">
        <w:rPr>
          <w:rFonts w:ascii="Times New Roman" w:hAnsi="Times New Roman" w:cs="Times New Roman"/>
        </w:rPr>
        <w:t xml:space="preserve"> </w:t>
      </w:r>
      <w:r w:rsidRPr="003F631C">
        <w:rPr>
          <w:rFonts w:ascii="Times New Roman" w:hAnsi="Times New Roman" w:cs="Times New Roman"/>
        </w:rPr>
        <w:t xml:space="preserve">of agricultural products in major market yards, is the main source of price data. Every price observation is stated in Indian Rupees (₹) per unit; data is usually reported per quintal, or per 100 kg. Because of their high trade volumes and unique consumption patterns, </w:t>
      </w:r>
      <w:r w:rsidR="00950A77" w:rsidRPr="003F631C">
        <w:rPr>
          <w:rFonts w:ascii="Times New Roman" w:hAnsi="Times New Roman" w:cs="Times New Roman"/>
        </w:rPr>
        <w:t>I</w:t>
      </w:r>
      <w:r w:rsidRPr="003F631C">
        <w:rPr>
          <w:rFonts w:ascii="Times New Roman" w:hAnsi="Times New Roman" w:cs="Times New Roman"/>
        </w:rPr>
        <w:t xml:space="preserve"> concentrate on four metropolitan cities</w:t>
      </w:r>
      <w:r w:rsidR="00751715" w:rsidRPr="003F631C">
        <w:rPr>
          <w:rFonts w:ascii="Times New Roman" w:hAnsi="Times New Roman" w:cs="Times New Roman"/>
        </w:rPr>
        <w:t xml:space="preserve"> </w:t>
      </w:r>
      <w:r w:rsidRPr="003F631C">
        <w:rPr>
          <w:rFonts w:ascii="Times New Roman" w:hAnsi="Times New Roman" w:cs="Times New Roman"/>
        </w:rPr>
        <w:t>Delhi, Mumbai, Kolkata, and Chennai</w:t>
      </w:r>
      <w:r w:rsidR="00751715" w:rsidRPr="003F631C">
        <w:rPr>
          <w:rFonts w:ascii="Times New Roman" w:hAnsi="Times New Roman" w:cs="Times New Roman"/>
        </w:rPr>
        <w:t xml:space="preserve"> </w:t>
      </w:r>
      <w:r w:rsidRPr="003F631C">
        <w:rPr>
          <w:rFonts w:ascii="Times New Roman" w:hAnsi="Times New Roman" w:cs="Times New Roman"/>
        </w:rPr>
        <w:t xml:space="preserve">as individual case studies. Each of these metros' time series has roughly 520 </w:t>
      </w:r>
      <w:r w:rsidR="00950A77" w:rsidRPr="003F631C">
        <w:rPr>
          <w:rFonts w:ascii="Times New Roman" w:hAnsi="Times New Roman" w:cs="Times New Roman"/>
        </w:rPr>
        <w:t>Weekly</w:t>
      </w:r>
      <w:r w:rsidRPr="003F631C">
        <w:rPr>
          <w:rFonts w:ascii="Times New Roman" w:hAnsi="Times New Roman" w:cs="Times New Roman"/>
        </w:rPr>
        <w:t xml:space="preserve"> observations. Furthermore, to reflect the more general national trend, </w:t>
      </w:r>
      <w:r w:rsidR="00950A77" w:rsidRPr="003F631C">
        <w:rPr>
          <w:rFonts w:ascii="Times New Roman" w:hAnsi="Times New Roman" w:cs="Times New Roman"/>
        </w:rPr>
        <w:t>I</w:t>
      </w:r>
      <w:r w:rsidRPr="003F631C">
        <w:rPr>
          <w:rFonts w:ascii="Times New Roman" w:hAnsi="Times New Roman" w:cs="Times New Roman"/>
        </w:rPr>
        <w:t xml:space="preserve"> developed an aggregated index for the remaining </w:t>
      </w:r>
      <w:proofErr w:type="gramStart"/>
      <w:r w:rsidRPr="003F631C">
        <w:rPr>
          <w:rFonts w:ascii="Times New Roman" w:hAnsi="Times New Roman" w:cs="Times New Roman"/>
        </w:rPr>
        <w:t>21</w:t>
      </w:r>
      <w:proofErr w:type="gramEnd"/>
      <w:r w:rsidRPr="003F631C">
        <w:rPr>
          <w:rFonts w:ascii="Times New Roman" w:hAnsi="Times New Roman" w:cs="Times New Roman"/>
        </w:rPr>
        <w:t xml:space="preserve"> markets. A production-</w:t>
      </w:r>
      <w:r w:rsidR="00950A77" w:rsidRPr="003F631C">
        <w:rPr>
          <w:rFonts w:ascii="Times New Roman" w:hAnsi="Times New Roman" w:cs="Times New Roman"/>
        </w:rPr>
        <w:t>we</w:t>
      </w:r>
      <w:r w:rsidRPr="003F631C">
        <w:rPr>
          <w:rFonts w:ascii="Times New Roman" w:hAnsi="Times New Roman" w:cs="Times New Roman"/>
        </w:rPr>
        <w:t xml:space="preserve">ighted average of the </w:t>
      </w:r>
      <w:r w:rsidR="00950A77" w:rsidRPr="003F631C">
        <w:rPr>
          <w:rFonts w:ascii="Times New Roman" w:hAnsi="Times New Roman" w:cs="Times New Roman"/>
        </w:rPr>
        <w:t>Weekly</w:t>
      </w:r>
      <w:r w:rsidRPr="003F631C">
        <w:rPr>
          <w:rFonts w:ascii="Times New Roman" w:hAnsi="Times New Roman" w:cs="Times New Roman"/>
        </w:rPr>
        <w:t xml:space="preserve"> prices of the </w:t>
      </w:r>
      <w:r w:rsidR="00637C67" w:rsidRPr="003F631C">
        <w:rPr>
          <w:rFonts w:ascii="Times New Roman" w:hAnsi="Times New Roman" w:cs="Times New Roman"/>
        </w:rPr>
        <w:t>twenty-one</w:t>
      </w:r>
      <w:r w:rsidRPr="003F631C">
        <w:rPr>
          <w:rFonts w:ascii="Times New Roman" w:hAnsi="Times New Roman" w:cs="Times New Roman"/>
        </w:rPr>
        <w:t xml:space="preserve"> secondary markets was used to calculate this aggregated series, therefore smoothing out idiosyncratic local variations and emphasizing the general price level trend. Often, the raw price data lacked values for some </w:t>
      </w:r>
      <w:r w:rsidR="00950A77" w:rsidRPr="003F631C">
        <w:rPr>
          <w:rFonts w:ascii="Times New Roman" w:hAnsi="Times New Roman" w:cs="Times New Roman"/>
        </w:rPr>
        <w:t>Weeks</w:t>
      </w:r>
      <w:r w:rsidRPr="003F631C">
        <w:rPr>
          <w:rFonts w:ascii="Times New Roman" w:hAnsi="Times New Roman" w:cs="Times New Roman"/>
        </w:rPr>
        <w:t xml:space="preserve"> in smaller markets; linear interpolation or carrying forward the last observed value for short interruptions filled these gaps, therefore guaranteeing continuous </w:t>
      </w:r>
      <w:r w:rsidR="00637C67">
        <w:rPr>
          <w:rFonts w:ascii="Times New Roman" w:hAnsi="Times New Roman" w:cs="Times New Roman"/>
        </w:rPr>
        <w:t>w</w:t>
      </w:r>
      <w:r w:rsidR="00950A77" w:rsidRPr="003F631C">
        <w:rPr>
          <w:rFonts w:ascii="Times New Roman" w:hAnsi="Times New Roman" w:cs="Times New Roman"/>
        </w:rPr>
        <w:t>eekly</w:t>
      </w:r>
      <w:r w:rsidRPr="003F631C">
        <w:rPr>
          <w:rFonts w:ascii="Times New Roman" w:hAnsi="Times New Roman" w:cs="Times New Roman"/>
        </w:rPr>
        <w:t xml:space="preserve"> series for analysis. </w:t>
      </w:r>
      <w:proofErr w:type="gramStart"/>
      <w:r w:rsidRPr="003F631C">
        <w:rPr>
          <w:rFonts w:ascii="Times New Roman" w:hAnsi="Times New Roman" w:cs="Times New Roman"/>
        </w:rPr>
        <w:t>To include</w:t>
      </w:r>
      <w:proofErr w:type="gramEnd"/>
      <w:r w:rsidRPr="003F631C">
        <w:rPr>
          <w:rFonts w:ascii="Times New Roman" w:hAnsi="Times New Roman" w:cs="Times New Roman"/>
        </w:rPr>
        <w:t xml:space="preserve"> outside factors affecting tomato prices, </w:t>
      </w:r>
      <w:r w:rsidR="00950A77" w:rsidRPr="003F631C">
        <w:rPr>
          <w:rFonts w:ascii="Times New Roman" w:hAnsi="Times New Roman" w:cs="Times New Roman"/>
        </w:rPr>
        <w:t>I</w:t>
      </w:r>
      <w:r w:rsidRPr="003F631C">
        <w:rPr>
          <w:rFonts w:ascii="Times New Roman" w:hAnsi="Times New Roman" w:cs="Times New Roman"/>
        </w:rPr>
        <w:t xml:space="preserve"> added exogenous variables to the dataset:</w:t>
      </w:r>
    </w:p>
    <w:p w14:paraId="0A418FC8" w14:textId="6955ED1A" w:rsidR="00CD4E1B" w:rsidRPr="003F631C" w:rsidRDefault="00CD4E1B" w:rsidP="00CD4E1B">
      <w:pPr>
        <w:rPr>
          <w:rFonts w:ascii="Times New Roman" w:hAnsi="Times New Roman" w:cs="Times New Roman"/>
        </w:rPr>
      </w:pPr>
      <w:r w:rsidRPr="003F631C">
        <w:rPr>
          <w:rFonts w:ascii="Times New Roman" w:hAnsi="Times New Roman" w:cs="Times New Roman"/>
        </w:rPr>
        <w:t xml:space="preserve">For every market's area, I got Weekly averages of temperature (°C), total Weekly rainfall (mm), and average relative humidity (%). Sourced from the Indian Meteorological Department (IMD), these were cross-checked with local </w:t>
      </w:r>
      <w:r w:rsidR="00FA32A8" w:rsidRPr="003F631C">
        <w:rPr>
          <w:rFonts w:ascii="Times New Roman" w:hAnsi="Times New Roman" w:cs="Times New Roman"/>
        </w:rPr>
        <w:t>w</w:t>
      </w:r>
      <w:r w:rsidRPr="003F631C">
        <w:rPr>
          <w:rFonts w:ascii="Times New Roman" w:hAnsi="Times New Roman" w:cs="Times New Roman"/>
        </w:rPr>
        <w:t xml:space="preserve">eather station data where available. Weather data from the closest meteorological station was used to match each metropolitan city's price series. Averaging across those areas (Weighted by tomato growing area to reflect impact on supply), I created comparable </w:t>
      </w:r>
      <w:r w:rsidR="00FA32A8" w:rsidRPr="003F631C">
        <w:rPr>
          <w:rFonts w:ascii="Times New Roman" w:hAnsi="Times New Roman" w:cs="Times New Roman"/>
        </w:rPr>
        <w:t>w</w:t>
      </w:r>
      <w:r w:rsidRPr="003F631C">
        <w:rPr>
          <w:rFonts w:ascii="Times New Roman" w:hAnsi="Times New Roman" w:cs="Times New Roman"/>
        </w:rPr>
        <w:t xml:space="preserve">eekly </w:t>
      </w:r>
      <w:r w:rsidR="00FA32A8" w:rsidRPr="003F631C">
        <w:rPr>
          <w:rFonts w:ascii="Times New Roman" w:hAnsi="Times New Roman" w:cs="Times New Roman"/>
        </w:rPr>
        <w:t>w</w:t>
      </w:r>
      <w:r w:rsidRPr="003F631C">
        <w:rPr>
          <w:rFonts w:ascii="Times New Roman" w:hAnsi="Times New Roman" w:cs="Times New Roman"/>
        </w:rPr>
        <w:t xml:space="preserve">eather variables for the combined 21-market index. These </w:t>
      </w:r>
      <w:r w:rsidR="00FA32A8" w:rsidRPr="003F631C">
        <w:rPr>
          <w:rFonts w:ascii="Times New Roman" w:hAnsi="Times New Roman" w:cs="Times New Roman"/>
        </w:rPr>
        <w:t>w</w:t>
      </w:r>
      <w:r w:rsidRPr="003F631C">
        <w:rPr>
          <w:rFonts w:ascii="Times New Roman" w:hAnsi="Times New Roman" w:cs="Times New Roman"/>
        </w:rPr>
        <w:t xml:space="preserve">eather elements are important for price formation since they affect crop yield and spoilage rates. Mild </w:t>
      </w:r>
      <w:r w:rsidR="00FA32A8" w:rsidRPr="003F631C">
        <w:rPr>
          <w:rFonts w:ascii="Times New Roman" w:hAnsi="Times New Roman" w:cs="Times New Roman"/>
        </w:rPr>
        <w:t>w</w:t>
      </w:r>
      <w:r w:rsidRPr="003F631C">
        <w:rPr>
          <w:rFonts w:ascii="Times New Roman" w:hAnsi="Times New Roman" w:cs="Times New Roman"/>
        </w:rPr>
        <w:t>eather can increase output and lower prices; for instance, severe rain or drought can cut tomato supply, which would raise prices.</w:t>
      </w:r>
    </w:p>
    <w:p w14:paraId="1035AB46" w14:textId="20D87FB7" w:rsidR="00CD4E1B" w:rsidRPr="003F631C" w:rsidRDefault="00950A77" w:rsidP="00CD4E1B">
      <w:pPr>
        <w:rPr>
          <w:rFonts w:ascii="Times New Roman" w:hAnsi="Times New Roman" w:cs="Times New Roman"/>
        </w:rPr>
      </w:pPr>
      <w:r w:rsidRPr="003F631C">
        <w:rPr>
          <w:rFonts w:ascii="Times New Roman" w:hAnsi="Times New Roman" w:cs="Times New Roman"/>
        </w:rPr>
        <w:t xml:space="preserve">I added dummy variables to reflect significant policy or market events. The most important was a COVID-19 lockdown dummy set to 1 during the nationwide lockdown period (late March to May 2020) and subsequent sporadic lockdowns, and </w:t>
      </w:r>
      <w:proofErr w:type="gramStart"/>
      <w:r w:rsidRPr="003F631C">
        <w:rPr>
          <w:rFonts w:ascii="Times New Roman" w:hAnsi="Times New Roman" w:cs="Times New Roman"/>
        </w:rPr>
        <w:t>0</w:t>
      </w:r>
      <w:proofErr w:type="gramEnd"/>
      <w:r w:rsidRPr="003F631C">
        <w:rPr>
          <w:rFonts w:ascii="Times New Roman" w:hAnsi="Times New Roman" w:cs="Times New Roman"/>
        </w:rPr>
        <w:t xml:space="preserve"> otherwise. These dummy records the price-related panic responses and supply chain disturbances of that time. An export restriction dummy to indicate times when the Indian government banned or limited tomato exports to manage domestic prices was another policy indicator taken into account. For example, in years when domestic tomato prices </w:t>
      </w:r>
      <w:r w:rsidRPr="003F631C">
        <w:rPr>
          <w:rFonts w:ascii="Times New Roman" w:hAnsi="Times New Roman" w:cs="Times New Roman"/>
        </w:rPr>
        <w:lastRenderedPageBreak/>
        <w:t>soared, the government advised against exports (e.g., by not granting export licenses), therefore boosting domestic supply. Although tomatoes have not experienced export restrictions as often as onions, I found one time in 2016 and one in 2019 when exports were limited; these are shown in the dummy (value 1 during the export-curb Weeks). I also added a festive season dummy for Weeks surrounding significant events since demand spikes might raise prices. Encoded as binary (0/1), each of these policy dummies corresponds to the relevant market or all-India situation.</w:t>
      </w:r>
    </w:p>
    <w:p w14:paraId="75F85812" w14:textId="7C6DAA79" w:rsidR="00CD4E1B" w:rsidRPr="003F631C" w:rsidRDefault="00CD4E1B" w:rsidP="00CD4E1B">
      <w:pPr>
        <w:rPr>
          <w:rFonts w:ascii="Times New Roman" w:hAnsi="Times New Roman" w:cs="Times New Roman"/>
        </w:rPr>
      </w:pPr>
      <w:r w:rsidRPr="003F631C">
        <w:rPr>
          <w:rFonts w:ascii="Times New Roman" w:hAnsi="Times New Roman" w:cs="Times New Roman"/>
        </w:rPr>
        <w:t xml:space="preserve">Rather than a single static split, a time-series cross-validation technique was used to divide the data into training and testing sets. Specifically, I used a rolling origin assessment: the first training period ran from 2015 to 2019, and I then produced forecasts for a 2020 window. The training window was then rolled forward, including the 2020 data, to forecast 2021 </w:t>
      </w:r>
      <w:proofErr w:type="gramStart"/>
      <w:r w:rsidRPr="003F631C">
        <w:rPr>
          <w:rFonts w:ascii="Times New Roman" w:hAnsi="Times New Roman" w:cs="Times New Roman"/>
        </w:rPr>
        <w:t>and so on</w:t>
      </w:r>
      <w:proofErr w:type="gramEnd"/>
      <w:r w:rsidRPr="003F631C">
        <w:rPr>
          <w:rFonts w:ascii="Times New Roman" w:hAnsi="Times New Roman" w:cs="Times New Roman"/>
        </w:rPr>
        <w:t>, always predicting future prices using past data only. This process produces several train-test folds</w:t>
      </w:r>
      <w:r w:rsidR="00751715" w:rsidRPr="003F631C">
        <w:rPr>
          <w:rFonts w:ascii="Times New Roman" w:hAnsi="Times New Roman" w:cs="Times New Roman"/>
        </w:rPr>
        <w:t xml:space="preserve"> </w:t>
      </w:r>
      <w:r w:rsidRPr="003F631C">
        <w:rPr>
          <w:rFonts w:ascii="Times New Roman" w:hAnsi="Times New Roman" w:cs="Times New Roman"/>
        </w:rPr>
        <w:t>roughly one for each year in 2020–2024</w:t>
      </w:r>
      <w:r w:rsidR="00751715" w:rsidRPr="003F631C">
        <w:rPr>
          <w:rFonts w:ascii="Times New Roman" w:hAnsi="Times New Roman" w:cs="Times New Roman"/>
        </w:rPr>
        <w:t xml:space="preserve"> </w:t>
      </w:r>
      <w:r w:rsidRPr="003F631C">
        <w:rPr>
          <w:rFonts w:ascii="Times New Roman" w:hAnsi="Times New Roman" w:cs="Times New Roman"/>
        </w:rPr>
        <w:t>and I combine the error statistics from these folds for thorough model evaluation. This method avoids "peeking" into the future and respects the temporal order of data, therefore offering a more dependable estimate of model performance under various market conditions</w:t>
      </w:r>
      <w:r w:rsidR="00751715" w:rsidRPr="003F631C">
        <w:rPr>
          <w:rFonts w:ascii="Times New Roman" w:hAnsi="Times New Roman" w:cs="Times New Roman"/>
        </w:rPr>
        <w:t xml:space="preserve"> </w:t>
      </w:r>
      <w:r w:rsidRPr="003F631C">
        <w:rPr>
          <w:rFonts w:ascii="Times New Roman" w:hAnsi="Times New Roman" w:cs="Times New Roman"/>
        </w:rPr>
        <w:t xml:space="preserve">normal vs. pandemic-affected years, </w:t>
      </w:r>
      <w:proofErr w:type="gramStart"/>
      <w:r w:rsidRPr="003F631C">
        <w:rPr>
          <w:rFonts w:ascii="Times New Roman" w:hAnsi="Times New Roman" w:cs="Times New Roman"/>
        </w:rPr>
        <w:t>etc.</w:t>
      </w:r>
      <w:proofErr w:type="gramEnd"/>
      <w:r w:rsidRPr="003F631C">
        <w:rPr>
          <w:rFonts w:ascii="Times New Roman" w:hAnsi="Times New Roman" w:cs="Times New Roman"/>
        </w:rPr>
        <w:t xml:space="preserve"> Using libraries like pandas for data manipulation, statsmodels for ARIMA implementations, scikit-learn and xgboost for machine learning, fbprophet (Prophet) for the Prophet model, and TensorFlow/Keras for constructing and training the LSTM networks, all data processing and analyses were done in Python (v3.9).</w:t>
      </w:r>
    </w:p>
    <w:p w14:paraId="53579ADB" w14:textId="77777777" w:rsidR="00CD4E1B" w:rsidRPr="003F631C" w:rsidRDefault="00CD4E1B" w:rsidP="00CD4E1B">
      <w:pPr>
        <w:rPr>
          <w:rFonts w:ascii="Times New Roman" w:hAnsi="Times New Roman" w:cs="Times New Roman"/>
          <w:b/>
          <w:bCs/>
        </w:rPr>
      </w:pPr>
      <w:r w:rsidRPr="003F631C">
        <w:rPr>
          <w:rFonts w:ascii="Times New Roman" w:hAnsi="Times New Roman" w:cs="Times New Roman"/>
          <w:b/>
          <w:bCs/>
        </w:rPr>
        <w:t>Models of Forecasting</w:t>
      </w:r>
    </w:p>
    <w:p w14:paraId="62DCA82F" w14:textId="24B1879A" w:rsidR="00CD4E1B" w:rsidRPr="003F631C" w:rsidRDefault="00950A77" w:rsidP="00CD4E1B">
      <w:pPr>
        <w:rPr>
          <w:rFonts w:ascii="Times New Roman" w:hAnsi="Times New Roman" w:cs="Times New Roman"/>
        </w:rPr>
      </w:pPr>
      <w:r w:rsidRPr="003F631C">
        <w:rPr>
          <w:rFonts w:ascii="Times New Roman" w:hAnsi="Times New Roman" w:cs="Times New Roman"/>
        </w:rPr>
        <w:t>I assessed two ensemble techniques combining five separate forecasting models, each reflecting a different methodological category. The models were given the tomato price time series as the target variable in all situations; the exogenous variables detailed before (</w:t>
      </w:r>
      <w:r w:rsidR="00FA32A8" w:rsidRPr="003F631C">
        <w:rPr>
          <w:rFonts w:ascii="Times New Roman" w:hAnsi="Times New Roman" w:cs="Times New Roman"/>
        </w:rPr>
        <w:t>w</w:t>
      </w:r>
      <w:r w:rsidRPr="003F631C">
        <w:rPr>
          <w:rFonts w:ascii="Times New Roman" w:hAnsi="Times New Roman" w:cs="Times New Roman"/>
        </w:rPr>
        <w:t>eather and policy dummies) served as extra regressors where relevant. The following is a quick rundown of each model:</w:t>
      </w:r>
    </w:p>
    <w:p w14:paraId="70DEB16F" w14:textId="4FBF6148" w:rsidR="00CC69EE" w:rsidRPr="003F631C" w:rsidRDefault="00CC69EE" w:rsidP="008B5155">
      <w:pPr>
        <w:rPr>
          <w:rFonts w:ascii="Times New Roman" w:eastAsiaTheme="minorEastAsia" w:hAnsi="Times New Roman" w:cs="Times New Roman"/>
        </w:rPr>
      </w:pPr>
      <w:r w:rsidRPr="003F631C">
        <w:rPr>
          <w:rFonts w:ascii="Times New Roman" w:hAnsi="Times New Roman" w:cs="Times New Roman"/>
        </w:rPr>
        <w:t>I followed a two</w:t>
      </w:r>
      <w:r w:rsidRPr="003F631C">
        <w:rPr>
          <w:rFonts w:ascii="Times New Roman" w:hAnsi="Times New Roman" w:cs="Times New Roman"/>
        </w:rPr>
        <w:noBreakHyphen/>
        <w:t>stage procedure to determine the ARIMAX orders for each metropolitan market. First, by inspecting autocorrelation and partial</w:t>
      </w:r>
      <w:r w:rsidRPr="003F631C">
        <w:rPr>
          <w:rFonts w:ascii="Times New Roman" w:hAnsi="Times New Roman" w:cs="Times New Roman"/>
        </w:rPr>
        <w:noBreakHyphen/>
        <w:t>autocorrelation plots, I confirmed that a single non</w:t>
      </w:r>
      <w:r w:rsidRPr="003F631C">
        <w:rPr>
          <w:rFonts w:ascii="Times New Roman" w:hAnsi="Times New Roman" w:cs="Times New Roman"/>
        </w:rPr>
        <w:noBreakHyphen/>
        <w:t xml:space="preserve">seasonal difference (d=1) was necessary to render every price series stationary. Second, I </w:t>
      </w:r>
      <w:r w:rsidR="00637C67" w:rsidRPr="003F631C">
        <w:rPr>
          <w:rFonts w:ascii="Times New Roman" w:hAnsi="Times New Roman" w:cs="Times New Roman"/>
        </w:rPr>
        <w:t>conducted</w:t>
      </w:r>
      <w:r w:rsidRPr="003F631C">
        <w:rPr>
          <w:rFonts w:ascii="Times New Roman" w:hAnsi="Times New Roman" w:cs="Times New Roman"/>
        </w:rPr>
        <w:t xml:space="preserve"> an exhaustive grid search over </w:t>
      </w:r>
      <w:r w:rsidR="001C1D01" w:rsidRPr="003F631C">
        <w:rPr>
          <w:rFonts w:ascii="Times New Roman" w:hAnsi="Times New Roman" w:cs="Times New Roman"/>
        </w:rPr>
        <w:t>p, q</w:t>
      </w:r>
      <w:r w:rsidRPr="003F631C">
        <w:rPr>
          <w:rFonts w:ascii="Times New Roman" w:hAnsi="Times New Roman" w:cs="Times New Roman"/>
        </w:rPr>
        <w:t xml:space="preserve"> </w:t>
      </w:r>
      <w:r w:rsidRPr="003F631C">
        <w:rPr>
          <w:rFonts w:ascii="Cambria Math" w:hAnsi="Cambria Math" w:cs="Cambria Math"/>
        </w:rPr>
        <w:t>∈</w:t>
      </w:r>
      <w:r w:rsidRPr="003F631C">
        <w:rPr>
          <w:rFonts w:ascii="Times New Roman" w:hAnsi="Times New Roman" w:cs="Times New Roman"/>
        </w:rPr>
        <w:t xml:space="preserve"> </w:t>
      </w:r>
      <w:r w:rsidRPr="003F631C">
        <w:rPr>
          <w:rFonts w:ascii="Times New Roman" w:hAnsi="Times New Roman" w:cs="Times New Roman"/>
        </w:rPr>
        <w:t>{0,1,2,3,4} while allowing d</w:t>
      </w:r>
      <w:r w:rsidRPr="003F631C">
        <w:rPr>
          <w:rFonts w:ascii="Times New Roman" w:hAnsi="Times New Roman" w:cs="Times New Roman"/>
        </w:rPr>
        <w:t xml:space="preserve"> </w:t>
      </w:r>
      <w:r w:rsidRPr="003F631C">
        <w:rPr>
          <w:rFonts w:ascii="Cambria Math" w:hAnsi="Cambria Math" w:cs="Cambria Math"/>
        </w:rPr>
        <w:t>∈</w:t>
      </w:r>
      <w:r w:rsidRPr="003F631C">
        <w:rPr>
          <w:rFonts w:ascii="Times New Roman" w:hAnsi="Times New Roman" w:cs="Times New Roman"/>
        </w:rPr>
        <w:t xml:space="preserve"> {</w:t>
      </w:r>
      <w:r w:rsidRPr="003F631C">
        <w:rPr>
          <w:rFonts w:ascii="Times New Roman" w:hAnsi="Times New Roman" w:cs="Times New Roman"/>
        </w:rPr>
        <w:t>0,1,2}. For each (</w:t>
      </w:r>
      <w:r w:rsidR="001C1D01" w:rsidRPr="003F631C">
        <w:rPr>
          <w:rFonts w:ascii="Times New Roman" w:hAnsi="Times New Roman" w:cs="Times New Roman"/>
        </w:rPr>
        <w:t xml:space="preserve">p, </w:t>
      </w:r>
      <w:proofErr w:type="spellStart"/>
      <w:proofErr w:type="gramStart"/>
      <w:r w:rsidR="001C1D01" w:rsidRPr="003F631C">
        <w:rPr>
          <w:rFonts w:ascii="Times New Roman" w:hAnsi="Times New Roman" w:cs="Times New Roman"/>
        </w:rPr>
        <w:t>d</w:t>
      </w:r>
      <w:r w:rsidRPr="003F631C">
        <w:rPr>
          <w:rFonts w:ascii="Times New Roman" w:hAnsi="Times New Roman" w:cs="Times New Roman"/>
        </w:rPr>
        <w:t>,q</w:t>
      </w:r>
      <w:proofErr w:type="spellEnd"/>
      <w:proofErr w:type="gramEnd"/>
      <w:r w:rsidRPr="003F631C">
        <w:rPr>
          <w:rFonts w:ascii="Times New Roman" w:hAnsi="Times New Roman" w:cs="Times New Roman"/>
        </w:rPr>
        <w:t xml:space="preserve">) </w:t>
      </w:r>
      <w:r w:rsidRPr="003F631C">
        <w:rPr>
          <w:rFonts w:ascii="Times New Roman" w:hAnsi="Times New Roman" w:cs="Times New Roman"/>
        </w:rPr>
        <w:t>candidate I fitted Equations (1)</w:t>
      </w:r>
      <w:r w:rsidRPr="003F631C">
        <w:rPr>
          <w:rFonts w:ascii="Times New Roman" w:hAnsi="Times New Roman" w:cs="Times New Roman"/>
        </w:rPr>
        <w:t xml:space="preserve"> </w:t>
      </w:r>
      <w:r w:rsidRPr="003F631C">
        <w:rPr>
          <w:rFonts w:ascii="Times New Roman" w:hAnsi="Times New Roman" w:cs="Times New Roman"/>
        </w:rPr>
        <w:t>–</w:t>
      </w:r>
      <w:r w:rsidRPr="003F631C">
        <w:rPr>
          <w:rFonts w:ascii="Times New Roman" w:hAnsi="Times New Roman" w:cs="Times New Roman"/>
        </w:rPr>
        <w:t xml:space="preserve"> </w:t>
      </w:r>
      <w:r w:rsidRPr="003F631C">
        <w:rPr>
          <w:rFonts w:ascii="Times New Roman" w:hAnsi="Times New Roman" w:cs="Times New Roman"/>
        </w:rPr>
        <w:t>(2) to the training data, calculated the Akaike Information Criterion (AIC), and retained the specification that minimised AIC. Although all four city series required d=1, the optimal autoregressive and moving</w:t>
      </w:r>
      <w:r w:rsidRPr="003F631C">
        <w:rPr>
          <w:rFonts w:ascii="Times New Roman" w:hAnsi="Times New Roman" w:cs="Times New Roman"/>
        </w:rPr>
        <w:noBreakHyphen/>
        <w:t>average orders differed, capturing city</w:t>
      </w:r>
      <w:r w:rsidRPr="003F631C">
        <w:rPr>
          <w:rFonts w:ascii="Times New Roman" w:hAnsi="Times New Roman" w:cs="Times New Roman"/>
        </w:rPr>
        <w:noBreakHyphen/>
        <w:t>specific dynamics. I included contemporaneous weekly weather variables and binary policy dummies as exogenous regressors; preliminary tests showed that adding lags to these variables did not improve AIC and were therefore excluded.</w:t>
      </w:r>
      <w:r w:rsidR="00CD4E1B" w:rsidRPr="003F631C">
        <w:rPr>
          <w:rFonts w:ascii="Times New Roman" w:hAnsi="Times New Roman" w:cs="Times New Roman"/>
        </w:rPr>
        <w:t xml:space="preserve"> The model form is</w:t>
      </w:r>
      <m:oMath>
        <m:r>
          <w:rPr>
            <w:rFonts w:ascii="Cambria Math" w:hAnsi="Cambria Math" w:cs="Times New Roman"/>
          </w:rPr>
          <m:t xml:space="preserve"> </m:t>
        </m:r>
      </m:oMath>
    </w:p>
    <w:p w14:paraId="68340542" w14:textId="3495C621" w:rsidR="008B5155" w:rsidRPr="003F631C" w:rsidRDefault="008B5155" w:rsidP="008B5155">
      <w:pPr>
        <w:rPr>
          <w:rFonts w:ascii="Times New Roman" w:hAnsi="Times New Roman" w:cs="Times New Roman"/>
        </w:rPr>
      </w:pPr>
      <m:oMath>
        <m:r>
          <w:rPr>
            <w:rFonts w:ascii="Cambria Math" w:hAnsi="Cambria Math" w:cs="Times New Roman"/>
          </w:rPr>
          <m:t>yt​=c+i=1</m:t>
        </m:r>
        <m:r>
          <w:rPr>
            <w:rFonts w:ascii="Cambria Math" w:hAnsi="Cambria Math" w:cs="Times New Roman"/>
          </w:rPr>
          <m:t>∑</m:t>
        </m:r>
        <m:r>
          <w:rPr>
            <w:rFonts w:ascii="Cambria Math" w:hAnsi="Cambria Math" w:cs="Times New Roman"/>
          </w:rPr>
          <m:t>p​ϕi​yt-i​+j=1</m:t>
        </m:r>
        <m:r>
          <w:rPr>
            <w:rFonts w:ascii="Cambria Math" w:hAnsi="Cambria Math" w:cs="Times New Roman"/>
          </w:rPr>
          <m:t>∑</m:t>
        </m:r>
        <m:r>
          <w:rPr>
            <w:rFonts w:ascii="Cambria Math" w:hAnsi="Cambria Math" w:cs="Times New Roman"/>
          </w:rPr>
          <m:t>q​θj​εt-j​+xt⊤​β+εt​</m:t>
        </m:r>
      </m:oMath>
      <w:r w:rsidR="00CD4E1B" w:rsidRPr="003F631C">
        <w:rPr>
          <w:rFonts w:ascii="Times New Roman" w:hAnsi="Times New Roman" w:cs="Times New Roman"/>
        </w:rPr>
        <w:t xml:space="preserve">, </w:t>
      </w:r>
      <w:proofErr w:type="gramStart"/>
      <w:r w:rsidR="00CD4E1B" w:rsidRPr="003F631C">
        <w:rPr>
          <w:rFonts w:ascii="Times New Roman" w:hAnsi="Times New Roman" w:cs="Times New Roman"/>
        </w:rPr>
        <w:t>where</w:t>
      </w:r>
      <w:proofErr w:type="gramEnd"/>
    </w:p>
    <w:p w14:paraId="2EBAB016" w14:textId="59C14098" w:rsidR="008B5155" w:rsidRPr="008B5155" w:rsidRDefault="007C4E06" w:rsidP="008B5155">
      <w:pPr>
        <w:numPr>
          <w:ilvl w:val="0"/>
          <w:numId w:val="1"/>
        </w:numPr>
        <w:rPr>
          <w:rFonts w:ascii="Times New Roman" w:hAnsi="Times New Roman" w:cs="Times New Roman"/>
        </w:rPr>
      </w:pPr>
      <m:oMath>
        <m:r>
          <w:rPr>
            <w:rFonts w:ascii="Cambria Math" w:hAnsi="Cambria Math" w:cs="Times New Roman"/>
          </w:rPr>
          <m:t>Φ</m:t>
        </m:r>
        <m:d>
          <m:dPr>
            <m:ctrlPr>
              <w:rPr>
                <w:rFonts w:ascii="Cambria Math" w:hAnsi="Cambria Math" w:cs="Times New Roman"/>
                <w:i/>
                <w:iCs/>
              </w:rPr>
            </m:ctrlPr>
          </m:dPr>
          <m:e>
            <m:r>
              <w:rPr>
                <w:rFonts w:ascii="Cambria Math" w:hAnsi="Cambria Math" w:cs="Times New Roman"/>
              </w:rPr>
              <m:t>B</m:t>
            </m:r>
            <m:ctrlPr>
              <w:rPr>
                <w:rFonts w:ascii="Cambria Math" w:hAnsi="Cambria Math" w:cs="Times New Roman"/>
                <w:i/>
              </w:rPr>
            </m:ctrlPr>
          </m:e>
        </m:d>
        <m:r>
          <w:rPr>
            <w:rFonts w:ascii="Cambria Math" w:hAnsi="Cambria Math" w:cs="Times New Roman"/>
          </w:rPr>
          <m:t>=1-ϕ1​B-</m:t>
        </m:r>
        <m:r>
          <w:rPr>
            <w:rFonts w:ascii="Cambria Math" w:hAnsi="Cambria Math" w:cs="Times New Roman"/>
          </w:rPr>
          <m:t>⋯</m:t>
        </m:r>
        <m:r>
          <w:rPr>
            <w:rFonts w:ascii="Cambria Math" w:hAnsi="Cambria Math" w:cs="Times New Roman"/>
          </w:rPr>
          <m:t>-ϕp​</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p</m:t>
            </m:r>
          </m:sup>
        </m:sSup>
      </m:oMath>
      <w:r w:rsidR="008B5155" w:rsidRPr="008B5155">
        <w:rPr>
          <w:rFonts w:ascii="Times New Roman" w:hAnsi="Times New Roman" w:cs="Times New Roman"/>
        </w:rPr>
        <w:t xml:space="preserve"> </w:t>
      </w:r>
      <w:r w:rsidR="008B5155" w:rsidRPr="003F631C">
        <w:rPr>
          <w:rFonts w:ascii="Times New Roman" w:hAnsi="Times New Roman" w:cs="Times New Roman"/>
        </w:rPr>
        <w:t xml:space="preserve">is </w:t>
      </w:r>
      <w:r w:rsidR="008B5155" w:rsidRPr="008B5155">
        <w:rPr>
          <w:rFonts w:ascii="Times New Roman" w:hAnsi="Times New Roman" w:cs="Times New Roman"/>
        </w:rPr>
        <w:t>the autoregressive (AR) polynomial,</w:t>
      </w:r>
    </w:p>
    <w:p w14:paraId="4B02002D" w14:textId="20E9FAE8" w:rsidR="008B5155" w:rsidRPr="008B5155" w:rsidRDefault="007C4E06" w:rsidP="008B5155">
      <w:pPr>
        <w:numPr>
          <w:ilvl w:val="0"/>
          <w:numId w:val="1"/>
        </w:numPr>
        <w:rPr>
          <w:rFonts w:ascii="Times New Roman" w:hAnsi="Times New Roman" w:cs="Times New Roman"/>
        </w:rPr>
      </w:pPr>
      <m:oMath>
        <m:r>
          <w:rPr>
            <w:rFonts w:ascii="Cambria Math" w:hAnsi="Cambria Math" w:cs="Times New Roman"/>
          </w:rPr>
          <m:t>Θ</m:t>
        </m:r>
        <m:d>
          <m:dPr>
            <m:ctrlPr>
              <w:rPr>
                <w:rFonts w:ascii="Cambria Math" w:hAnsi="Cambria Math" w:cs="Times New Roman"/>
                <w:i/>
                <w:iCs/>
              </w:rPr>
            </m:ctrlPr>
          </m:dPr>
          <m:e>
            <m:r>
              <w:rPr>
                <w:rFonts w:ascii="Cambria Math" w:hAnsi="Cambria Math" w:cs="Times New Roman"/>
              </w:rPr>
              <m:t>B</m:t>
            </m:r>
            <m:ctrlPr>
              <w:rPr>
                <w:rFonts w:ascii="Cambria Math" w:hAnsi="Cambria Math" w:cs="Times New Roman"/>
                <w:i/>
              </w:rPr>
            </m:ctrlPr>
          </m:e>
        </m:d>
        <m:r>
          <w:rPr>
            <w:rFonts w:ascii="Cambria Math" w:hAnsi="Cambria Math" w:cs="Times New Roman"/>
          </w:rPr>
          <m:t>=1+θ1​B+</m:t>
        </m:r>
        <m:r>
          <w:rPr>
            <w:rFonts w:ascii="Cambria Math" w:hAnsi="Cambria Math" w:cs="Times New Roman"/>
          </w:rPr>
          <m:t>⋯</m:t>
        </m:r>
        <m:r>
          <w:rPr>
            <w:rFonts w:ascii="Cambria Math" w:hAnsi="Cambria Math" w:cs="Times New Roman"/>
          </w:rPr>
          <m:t>+θq​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q</m:t>
            </m:r>
          </m:sup>
        </m:sSup>
      </m:oMath>
      <w:r w:rsidR="008B5155" w:rsidRPr="008B5155">
        <w:rPr>
          <w:rFonts w:ascii="Times New Roman" w:hAnsi="Times New Roman" w:cs="Times New Roman"/>
        </w:rPr>
        <w:t xml:space="preserve"> </w:t>
      </w:r>
      <w:r w:rsidR="008B5155" w:rsidRPr="003F631C">
        <w:rPr>
          <w:rFonts w:ascii="Times New Roman" w:hAnsi="Times New Roman" w:cs="Times New Roman"/>
        </w:rPr>
        <w:t xml:space="preserve">is </w:t>
      </w:r>
      <w:r w:rsidR="008B5155" w:rsidRPr="008B5155">
        <w:rPr>
          <w:rFonts w:ascii="Times New Roman" w:hAnsi="Times New Roman" w:cs="Times New Roman"/>
        </w:rPr>
        <w:t>the moving</w:t>
      </w:r>
      <w:r w:rsidR="008B5155" w:rsidRPr="008B5155">
        <w:rPr>
          <w:rFonts w:ascii="Times New Roman" w:hAnsi="Times New Roman" w:cs="Times New Roman"/>
        </w:rPr>
        <w:noBreakHyphen/>
        <w:t>average (MA) polynomial,</w:t>
      </w:r>
    </w:p>
    <w:p w14:paraId="26CDA36E" w14:textId="09344103" w:rsidR="008B5155" w:rsidRPr="008B5155" w:rsidRDefault="008B5155" w:rsidP="008B5155">
      <w:pPr>
        <w:numPr>
          <w:ilvl w:val="0"/>
          <w:numId w:val="1"/>
        </w:numPr>
        <w:rPr>
          <w:rFonts w:ascii="Times New Roman" w:hAnsi="Times New Roman" w:cs="Times New Roman"/>
        </w:rPr>
      </w:pPr>
      <w:r w:rsidRPr="008B5155">
        <w:rPr>
          <w:rFonts w:ascii="Times New Roman" w:hAnsi="Times New Roman" w:cs="Times New Roman"/>
        </w:rPr>
        <w:t>d is the order of non</w:t>
      </w:r>
      <w:r w:rsidRPr="008B5155">
        <w:rPr>
          <w:rFonts w:ascii="Times New Roman" w:hAnsi="Times New Roman" w:cs="Times New Roman"/>
        </w:rPr>
        <w:noBreakHyphen/>
        <w:t>seasonal differencing applied to achieve stationarity,</w:t>
      </w:r>
    </w:p>
    <w:p w14:paraId="3A0367B6" w14:textId="31F5A7CD" w:rsidR="008B5155" w:rsidRPr="008B5155" w:rsidRDefault="008B5155" w:rsidP="008B5155">
      <w:pPr>
        <w:numPr>
          <w:ilvl w:val="0"/>
          <w:numId w:val="1"/>
        </w:numPr>
        <w:rPr>
          <w:rFonts w:ascii="Times New Roman" w:hAnsi="Times New Roman" w:cs="Times New Roman"/>
        </w:rPr>
      </w:pPr>
      <w:r w:rsidRPr="008B5155">
        <w:rPr>
          <w:rFonts w:ascii="Times New Roman" w:hAnsi="Times New Roman" w:cs="Times New Roman"/>
        </w:rPr>
        <w:t>c is a constant (drift) term,</w:t>
      </w:r>
    </w:p>
    <w:p w14:paraId="2FAE862A" w14:textId="10977DCA" w:rsidR="008B5155" w:rsidRPr="008B5155" w:rsidRDefault="007C4E06" w:rsidP="008B5155">
      <w:pPr>
        <w:numPr>
          <w:ilvl w:val="0"/>
          <w:numId w:val="1"/>
        </w:numPr>
        <w:rPr>
          <w:rFonts w:ascii="Times New Roman" w:hAnsi="Times New Roman" w:cs="Times New Roman"/>
        </w:rPr>
      </w:pPr>
      <m:oMath>
        <m:r>
          <w:rPr>
            <w:rFonts w:ascii="Cambria Math" w:hAnsi="Cambria Math" w:cs="Times New Roman"/>
          </w:rPr>
          <m:t>εt​∼i.i.d. </m:t>
        </m:r>
        <m:d>
          <m:dPr>
            <m:ctrlPr>
              <w:rPr>
                <w:rFonts w:ascii="Cambria Math" w:hAnsi="Cambria Math" w:cs="Times New Roman"/>
                <w:i/>
              </w:rPr>
            </m:ctrlPr>
          </m:dPr>
          <m:e>
            <m:r>
              <w:rPr>
                <w:rFonts w:ascii="Cambria Math" w:hAnsi="Cambria Math" w:cs="Times New Roman"/>
              </w:rPr>
              <m:t>0</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ctrlPr>
                  <w:rPr>
                    <w:rFonts w:ascii="Cambria Math" w:hAnsi="Cambria Math" w:cs="Times New Roman"/>
                    <w:i/>
                    <w:iCs/>
                  </w:rPr>
                </m:ctrlPr>
              </m:e>
              <m:sup>
                <m:r>
                  <w:rPr>
                    <w:rFonts w:ascii="Cambria Math" w:hAnsi="Cambria Math" w:cs="Times New Roman"/>
                  </w:rPr>
                  <m:t>2</m:t>
                </m:r>
              </m:sup>
            </m:sSup>
          </m:e>
        </m:d>
      </m:oMath>
      <w:r w:rsidR="008B5155" w:rsidRPr="003F631C">
        <w:rPr>
          <w:rFonts w:ascii="Times New Roman" w:hAnsi="Times New Roman" w:cs="Times New Roman"/>
        </w:rPr>
        <w:t xml:space="preserve"> </w:t>
      </w:r>
      <w:r w:rsidR="008B5155" w:rsidRPr="008B5155">
        <w:rPr>
          <w:rFonts w:ascii="Times New Roman" w:hAnsi="Times New Roman" w:cs="Times New Roman"/>
        </w:rPr>
        <w:t>is the white</w:t>
      </w:r>
      <w:r w:rsidR="008B5155" w:rsidRPr="008B5155">
        <w:rPr>
          <w:rFonts w:ascii="Times New Roman" w:hAnsi="Times New Roman" w:cs="Times New Roman"/>
        </w:rPr>
        <w:noBreakHyphen/>
        <w:t>noise innovation,</w:t>
      </w:r>
    </w:p>
    <w:p w14:paraId="555DB2F4" w14:textId="2359E692" w:rsidR="008B5155" w:rsidRPr="008B5155" w:rsidRDefault="008B5155" w:rsidP="008B5155">
      <w:pPr>
        <w:numPr>
          <w:ilvl w:val="0"/>
          <w:numId w:val="1"/>
        </w:numPr>
        <w:rPr>
          <w:rFonts w:ascii="Times New Roman" w:hAnsi="Times New Roman" w:cs="Times New Roman"/>
        </w:rPr>
      </w:pPr>
      <w:proofErr w:type="spellStart"/>
      <w:r w:rsidRPr="008B5155">
        <w:rPr>
          <w:rFonts w:ascii="Times New Roman" w:hAnsi="Times New Roman" w:cs="Times New Roman"/>
        </w:rPr>
        <w:t>x</w:t>
      </w:r>
      <w:r w:rsidR="00CC69EE" w:rsidRPr="003F631C">
        <w:rPr>
          <w:rFonts w:ascii="Times New Roman" w:hAnsi="Times New Roman" w:cs="Times New Roman"/>
        </w:rPr>
        <w:t>t</w:t>
      </w:r>
      <w:proofErr w:type="spellEnd"/>
      <w:r w:rsidRPr="008B5155">
        <w:rPr>
          <w:rFonts w:ascii="Times New Roman" w:hAnsi="Times New Roman" w:cs="Times New Roman"/>
        </w:rPr>
        <w:t xml:space="preserve"> contains the exogenous predictors at time t (e.g., weekly temperature, rainfall, </w:t>
      </w:r>
      <w:proofErr w:type="gramStart"/>
      <w:r w:rsidRPr="008B5155">
        <w:rPr>
          <w:rFonts w:ascii="Times New Roman" w:hAnsi="Times New Roman" w:cs="Times New Roman"/>
        </w:rPr>
        <w:t>festival</w:t>
      </w:r>
      <w:proofErr w:type="gramEnd"/>
      <w:r w:rsidRPr="008B5155">
        <w:rPr>
          <w:rFonts w:ascii="Times New Roman" w:hAnsi="Times New Roman" w:cs="Times New Roman"/>
        </w:rPr>
        <w:t xml:space="preserve"> or policy dummies), and</w:t>
      </w:r>
    </w:p>
    <w:p w14:paraId="306149A4" w14:textId="4FF0E324" w:rsidR="008B5155" w:rsidRPr="003F631C" w:rsidRDefault="008B5155" w:rsidP="00CD4E1B">
      <w:pPr>
        <w:numPr>
          <w:ilvl w:val="0"/>
          <w:numId w:val="1"/>
        </w:numPr>
        <w:rPr>
          <w:rFonts w:ascii="Times New Roman" w:hAnsi="Times New Roman" w:cs="Times New Roman"/>
        </w:rPr>
      </w:pPr>
      <w:r w:rsidRPr="008B5155">
        <w:rPr>
          <w:rFonts w:ascii="Times New Roman" w:hAnsi="Times New Roman" w:cs="Times New Roman"/>
        </w:rPr>
        <w:t>β</w:t>
      </w:r>
      <w:r w:rsidR="00CC69EE" w:rsidRPr="003F631C">
        <w:rPr>
          <w:rFonts w:ascii="Times New Roman" w:hAnsi="Times New Roman" w:cs="Times New Roman"/>
        </w:rPr>
        <w:t xml:space="preserve"> </w:t>
      </w:r>
      <w:r w:rsidRPr="008B5155">
        <w:rPr>
          <w:rFonts w:ascii="Times New Roman" w:hAnsi="Times New Roman" w:cs="Times New Roman"/>
        </w:rPr>
        <w:t>is the corresponding parameter vector</w:t>
      </w:r>
      <w:r w:rsidR="00CD4E1B" w:rsidRPr="003F631C">
        <w:rPr>
          <w:rFonts w:ascii="Times New Roman" w:hAnsi="Times New Roman" w:cs="Times New Roman"/>
        </w:rPr>
        <w:t>.</w:t>
      </w:r>
    </w:p>
    <w:p w14:paraId="2D8C895B" w14:textId="77FF1719" w:rsidR="007C4E06" w:rsidRPr="003F631C" w:rsidRDefault="00CC69EE" w:rsidP="00CC69EE">
      <w:pPr>
        <w:spacing w:after="0" w:line="240" w:lineRule="auto"/>
        <w:rPr>
          <w:rFonts w:ascii="Times New Roman" w:eastAsia="Times New Roman" w:hAnsi="Times New Roman" w:cs="Times New Roman"/>
          <w:lang w:eastAsia="en-IN"/>
        </w:rPr>
      </w:pPr>
      <w:r w:rsidRPr="00CC69EE">
        <w:rPr>
          <w:rFonts w:ascii="Times New Roman" w:eastAsia="Times New Roman" w:hAnsi="Times New Roman" w:cs="Times New Roman"/>
          <w:lang w:eastAsia="en-IN"/>
        </w:rPr>
        <w:lastRenderedPageBreak/>
        <w:t xml:space="preserve">I anticipated a 52-week price cycle since tomato output peaks and troughs follow the farming calendar. I thus set the seasonal period at </w:t>
      </w:r>
      <w:r w:rsidRPr="00CC69EE">
        <w:rPr>
          <w:rFonts w:ascii="Cambria Math" w:eastAsia="Times New Roman" w:hAnsi="Cambria Math" w:cs="Cambria Math"/>
          <w:lang w:eastAsia="en-IN"/>
        </w:rPr>
        <w:t>𝑠</w:t>
      </w:r>
      <w:r w:rsidRPr="00CC69EE">
        <w:rPr>
          <w:rFonts w:ascii="Times New Roman" w:eastAsia="Times New Roman" w:hAnsi="Times New Roman" w:cs="Times New Roman"/>
          <w:lang w:eastAsia="en-IN"/>
        </w:rPr>
        <w:t xml:space="preserve">=52 and the seasonal differencing order to </w:t>
      </w:r>
      <w:r w:rsidRPr="00CC69EE">
        <w:rPr>
          <w:rFonts w:ascii="Cambria Math" w:eastAsia="Times New Roman" w:hAnsi="Cambria Math" w:cs="Cambria Math"/>
          <w:lang w:eastAsia="en-IN"/>
        </w:rPr>
        <w:t>𝐷</w:t>
      </w:r>
      <w:r w:rsidRPr="00CC69EE">
        <w:rPr>
          <w:rFonts w:ascii="Times New Roman" w:eastAsia="Times New Roman" w:hAnsi="Times New Roman" w:cs="Times New Roman"/>
          <w:lang w:eastAsia="en-IN"/>
        </w:rPr>
        <w:t xml:space="preserve">=1. On top of the non-seasonal grid </w:t>
      </w:r>
      <w:r w:rsidR="001C1D01" w:rsidRPr="00CC69EE">
        <w:rPr>
          <w:rFonts w:ascii="Times New Roman" w:eastAsia="Times New Roman" w:hAnsi="Times New Roman" w:cs="Times New Roman"/>
          <w:lang w:eastAsia="en-IN"/>
        </w:rPr>
        <w:t>p, q</w:t>
      </w:r>
      <w:r w:rsidRPr="003F631C">
        <w:rPr>
          <w:rFonts w:ascii="Times New Roman" w:eastAsia="Times New Roman" w:hAnsi="Times New Roman" w:cs="Times New Roman"/>
          <w:lang w:eastAsia="en-IN"/>
        </w:rPr>
        <w:t xml:space="preserve"> </w:t>
      </w:r>
      <w:r w:rsidRPr="00CC69EE">
        <w:rPr>
          <w:rFonts w:ascii="Cambria Math" w:eastAsia="Times New Roman" w:hAnsi="Cambria Math" w:cs="Cambria Math"/>
          <w:lang w:eastAsia="en-IN"/>
        </w:rPr>
        <w:t>∈</w:t>
      </w:r>
      <w:r w:rsidRPr="003F631C">
        <w:rPr>
          <w:rFonts w:ascii="Times New Roman" w:eastAsia="Times New Roman" w:hAnsi="Times New Roman" w:cs="Times New Roman"/>
          <w:lang w:eastAsia="en-IN"/>
        </w:rPr>
        <w:t xml:space="preserve"> </w:t>
      </w:r>
      <w:r w:rsidRPr="00CC69EE">
        <w:rPr>
          <w:rFonts w:ascii="Times New Roman" w:eastAsia="Times New Roman" w:hAnsi="Times New Roman" w:cs="Times New Roman"/>
          <w:lang w:eastAsia="en-IN"/>
        </w:rPr>
        <w:t>{0,1,2,3,4} and d</w:t>
      </w:r>
      <w:r w:rsidRPr="003F631C">
        <w:rPr>
          <w:rFonts w:ascii="Times New Roman" w:eastAsia="Times New Roman" w:hAnsi="Times New Roman" w:cs="Times New Roman"/>
          <w:lang w:eastAsia="en-IN"/>
        </w:rPr>
        <w:t xml:space="preserve"> </w:t>
      </w:r>
      <w:r w:rsidRPr="00CC69EE">
        <w:rPr>
          <w:rFonts w:ascii="Cambria Math" w:eastAsia="Times New Roman" w:hAnsi="Cambria Math" w:cs="Cambria Math"/>
          <w:lang w:eastAsia="en-IN"/>
        </w:rPr>
        <w:t>∈</w:t>
      </w:r>
      <w:r w:rsidRPr="003F631C">
        <w:rPr>
          <w:rFonts w:ascii="Times New Roman" w:eastAsia="Times New Roman" w:hAnsi="Times New Roman" w:cs="Times New Roman"/>
          <w:lang w:eastAsia="en-IN"/>
        </w:rPr>
        <w:t xml:space="preserve"> </w:t>
      </w:r>
      <w:r w:rsidRPr="00CC69EE">
        <w:rPr>
          <w:rFonts w:ascii="Times New Roman" w:eastAsia="Times New Roman" w:hAnsi="Times New Roman" w:cs="Times New Roman"/>
          <w:lang w:eastAsia="en-IN"/>
        </w:rPr>
        <w:t xml:space="preserve">{0,1,2}, I looked at seasonal AR and MA orders </w:t>
      </w:r>
      <w:proofErr w:type="gramStart"/>
      <w:r w:rsidRPr="00CC69EE">
        <w:rPr>
          <w:rFonts w:ascii="Times New Roman" w:eastAsia="Times New Roman" w:hAnsi="Times New Roman" w:cs="Times New Roman"/>
          <w:lang w:eastAsia="en-IN"/>
        </w:rPr>
        <w:t>P,Q</w:t>
      </w:r>
      <w:proofErr w:type="gramEnd"/>
      <w:r w:rsidRPr="003F631C">
        <w:rPr>
          <w:rFonts w:ascii="Times New Roman" w:eastAsia="Times New Roman" w:hAnsi="Times New Roman" w:cs="Times New Roman"/>
          <w:lang w:eastAsia="en-IN"/>
        </w:rPr>
        <w:t xml:space="preserve"> </w:t>
      </w:r>
      <w:r w:rsidRPr="00CC69EE">
        <w:rPr>
          <w:rFonts w:ascii="Cambria Math" w:eastAsia="Times New Roman" w:hAnsi="Cambria Math" w:cs="Cambria Math"/>
          <w:lang w:eastAsia="en-IN"/>
        </w:rPr>
        <w:t>∈</w:t>
      </w:r>
      <w:r w:rsidRPr="003F631C">
        <w:rPr>
          <w:rFonts w:ascii="Times New Roman" w:eastAsia="Times New Roman" w:hAnsi="Times New Roman" w:cs="Times New Roman"/>
          <w:lang w:eastAsia="en-IN"/>
        </w:rPr>
        <w:t xml:space="preserve"> </w:t>
      </w:r>
      <w:r w:rsidRPr="00CC69EE">
        <w:rPr>
          <w:rFonts w:ascii="Times New Roman" w:eastAsia="Times New Roman" w:hAnsi="Times New Roman" w:cs="Times New Roman"/>
          <w:lang w:eastAsia="en-IN"/>
        </w:rPr>
        <w:t xml:space="preserve">{0,1}. I fitted Equation (3) with </w:t>
      </w:r>
      <w:r w:rsidRPr="003F631C">
        <w:rPr>
          <w:rFonts w:ascii="Times New Roman" w:eastAsia="Times New Roman" w:hAnsi="Times New Roman" w:cs="Times New Roman"/>
          <w:lang w:eastAsia="en-IN"/>
        </w:rPr>
        <w:t>stats models</w:t>
      </w:r>
      <w:r w:rsidRPr="00CC69EE">
        <w:rPr>
          <w:rFonts w:ascii="Times New Roman" w:eastAsia="Times New Roman" w:hAnsi="Times New Roman" w:cs="Times New Roman"/>
          <w:lang w:eastAsia="en-IN"/>
        </w:rPr>
        <w:t>' SARIMAX class, computed the Akaike Information Criterion (AIC), and maintained the model with the lowest AIC for every city for each (</w:t>
      </w:r>
      <w:proofErr w:type="spellStart"/>
      <w:proofErr w:type="gramStart"/>
      <w:r w:rsidRPr="00CC69EE">
        <w:rPr>
          <w:rFonts w:ascii="Times New Roman" w:eastAsia="Times New Roman" w:hAnsi="Times New Roman" w:cs="Times New Roman"/>
          <w:lang w:eastAsia="en-IN"/>
        </w:rPr>
        <w:t>p,d</w:t>
      </w:r>
      <w:proofErr w:type="gramEnd"/>
      <w:r w:rsidRPr="00CC69EE">
        <w:rPr>
          <w:rFonts w:ascii="Times New Roman" w:eastAsia="Times New Roman" w:hAnsi="Times New Roman" w:cs="Times New Roman"/>
          <w:lang w:eastAsia="en-IN"/>
        </w:rPr>
        <w:t>,</w:t>
      </w:r>
      <w:proofErr w:type="gramStart"/>
      <w:r w:rsidRPr="00CC69EE">
        <w:rPr>
          <w:rFonts w:ascii="Times New Roman" w:eastAsia="Times New Roman" w:hAnsi="Times New Roman" w:cs="Times New Roman"/>
          <w:lang w:eastAsia="en-IN"/>
        </w:rPr>
        <w:t>q,P</w:t>
      </w:r>
      <w:proofErr w:type="gramEnd"/>
      <w:r w:rsidRPr="00CC69EE">
        <w:rPr>
          <w:rFonts w:ascii="Times New Roman" w:eastAsia="Times New Roman" w:hAnsi="Times New Roman" w:cs="Times New Roman"/>
          <w:lang w:eastAsia="en-IN"/>
        </w:rPr>
        <w:t>,Q</w:t>
      </w:r>
      <w:proofErr w:type="spellEnd"/>
      <w:r w:rsidRPr="00CC69EE">
        <w:rPr>
          <w:rFonts w:ascii="Times New Roman" w:eastAsia="Times New Roman" w:hAnsi="Times New Roman" w:cs="Times New Roman"/>
          <w:lang w:eastAsia="en-IN"/>
        </w:rPr>
        <w:t>) candidate.</w:t>
      </w:r>
      <w:r w:rsidRPr="00CC69EE">
        <w:rPr>
          <w:rFonts w:ascii="Times New Roman" w:eastAsia="Times New Roman" w:hAnsi="Times New Roman" w:cs="Times New Roman"/>
          <w:lang w:eastAsia="en-IN"/>
        </w:rPr>
        <w:br/>
      </w:r>
    </w:p>
    <w:p w14:paraId="5071683D" w14:textId="425AA84F" w:rsidR="00CC69EE" w:rsidRPr="003F631C" w:rsidRDefault="00CC69EE" w:rsidP="00CC69EE">
      <w:pPr>
        <w:spacing w:after="0" w:line="240" w:lineRule="auto"/>
        <w:rPr>
          <w:rFonts w:ascii="Times New Roman" w:eastAsia="Times New Roman" w:hAnsi="Times New Roman" w:cs="Times New Roman"/>
          <w:lang w:eastAsia="en-IN"/>
        </w:rPr>
      </w:pPr>
      <w:r w:rsidRPr="00CC69EE">
        <w:rPr>
          <w:rFonts w:ascii="Times New Roman" w:eastAsia="Times New Roman" w:hAnsi="Times New Roman" w:cs="Times New Roman"/>
          <w:lang w:eastAsia="en-IN"/>
        </w:rPr>
        <w:t>Practical problems came up: some seasonal specifications did not converge</w:t>
      </w:r>
      <w:r w:rsidR="00751715" w:rsidRPr="003F631C">
        <w:rPr>
          <w:rFonts w:ascii="Times New Roman" w:eastAsia="Times New Roman" w:hAnsi="Times New Roman" w:cs="Times New Roman"/>
          <w:lang w:eastAsia="en-IN"/>
        </w:rPr>
        <w:t xml:space="preserve"> </w:t>
      </w:r>
      <w:r w:rsidRPr="00CC69EE">
        <w:rPr>
          <w:rFonts w:ascii="Times New Roman" w:eastAsia="Times New Roman" w:hAnsi="Times New Roman" w:cs="Times New Roman"/>
          <w:lang w:eastAsia="en-IN"/>
        </w:rPr>
        <w:t>particularly in smaller markets with shorter series</w:t>
      </w:r>
      <w:r w:rsidR="00751715" w:rsidRPr="003F631C">
        <w:rPr>
          <w:rFonts w:ascii="Times New Roman" w:eastAsia="Times New Roman" w:hAnsi="Times New Roman" w:cs="Times New Roman"/>
          <w:lang w:eastAsia="en-IN"/>
        </w:rPr>
        <w:t xml:space="preserve"> </w:t>
      </w:r>
      <w:r w:rsidRPr="00CC69EE">
        <w:rPr>
          <w:rFonts w:ascii="Times New Roman" w:eastAsia="Times New Roman" w:hAnsi="Times New Roman" w:cs="Times New Roman"/>
          <w:lang w:eastAsia="en-IN"/>
        </w:rPr>
        <w:t>or generated "start index" errors when the datetime index was not strictly weekly. I fixed these by applying a weekly frequency to the index and, if required, reverting to more basic seasonal orders. Like with my ARIMAX models, I added policy dummies and contemporaneous weekly weather variables as exogenous inputs. Subsequent ensemble analysis excluded cases that still failed to converge.</w:t>
      </w:r>
    </w:p>
    <w:p w14:paraId="7D0974E7" w14:textId="77777777" w:rsidR="00CC69EE" w:rsidRPr="003F631C" w:rsidRDefault="00CC69EE" w:rsidP="00CC69EE">
      <w:pPr>
        <w:spacing w:after="0" w:line="240" w:lineRule="auto"/>
        <w:rPr>
          <w:rFonts w:ascii="Times New Roman" w:eastAsia="Times New Roman" w:hAnsi="Times New Roman" w:cs="Times New Roman"/>
          <w:lang w:eastAsia="en-IN"/>
        </w:rPr>
      </w:pPr>
    </w:p>
    <w:p w14:paraId="6BAF6B24" w14:textId="3CF0E58A" w:rsidR="007C4E06" w:rsidRPr="003F631C" w:rsidRDefault="007C4E06" w:rsidP="00CC69EE">
      <w:pPr>
        <w:spacing w:after="0" w:line="240" w:lineRule="auto"/>
        <w:rPr>
          <w:rFonts w:ascii="Times New Roman" w:eastAsia="Times New Roman" w:hAnsi="Times New Roman" w:cs="Times New Roman"/>
          <w:lang w:eastAsia="en-IN"/>
        </w:rPr>
      </w:pPr>
      <w:r w:rsidRPr="003F631C">
        <w:rPr>
          <w:rFonts w:ascii="Times New Roman" w:eastAsia="Times New Roman" w:hAnsi="Times New Roman" w:cs="Times New Roman"/>
          <w:lang w:eastAsia="en-IN"/>
        </w:rPr>
        <w:t>With s=52 (weekly data, one</w:t>
      </w:r>
      <w:r w:rsidRPr="003F631C">
        <w:rPr>
          <w:rFonts w:ascii="Times New Roman" w:eastAsia="Times New Roman" w:hAnsi="Times New Roman" w:cs="Times New Roman"/>
          <w:lang w:eastAsia="en-IN"/>
        </w:rPr>
        <w:noBreakHyphen/>
        <w:t>year seasonality) I write a seasonal ARIMAX model as</w:t>
      </w:r>
    </w:p>
    <w:p w14:paraId="7E3FF2E2" w14:textId="25E3F5B2" w:rsidR="007C4E06" w:rsidRPr="003F631C" w:rsidRDefault="007C4E06" w:rsidP="00CC69EE">
      <w:pPr>
        <w:spacing w:after="0" w:line="240" w:lineRule="auto"/>
        <w:rPr>
          <w:rFonts w:ascii="Times New Roman" w:eastAsia="Times New Roman" w:hAnsi="Times New Roman" w:cs="Times New Roman"/>
          <w:lang w:eastAsia="en-IN"/>
        </w:rPr>
      </w:pPr>
      <m:oMathPara>
        <m:oMath>
          <m:d>
            <m:dPr>
              <m:begChr m:val="["/>
              <m:endChr m:val="]"/>
              <m:ctrlPr>
                <w:rPr>
                  <w:rFonts w:ascii="Cambria Math" w:eastAsia="Times New Roman" w:hAnsi="Cambria Math" w:cs="Times New Roman"/>
                  <w:i/>
                  <w:iCs/>
                  <w:lang w:eastAsia="en-IN"/>
                </w:rPr>
              </m:ctrlPr>
            </m:dPr>
            <m:e>
              <m:r>
                <w:rPr>
                  <w:rFonts w:ascii="Cambria Math" w:eastAsia="Times New Roman" w:hAnsi="Cambria Math" w:cs="Times New Roman"/>
                  <w:lang w:eastAsia="en-IN"/>
                </w:rPr>
                <m:t>Φp​</m:t>
              </m:r>
              <m:d>
                <m:dPr>
                  <m:ctrlPr>
                    <w:rPr>
                      <w:rFonts w:ascii="Cambria Math" w:eastAsia="Times New Roman" w:hAnsi="Cambria Math" w:cs="Times New Roman"/>
                      <w:i/>
                      <w:lang w:eastAsia="en-IN"/>
                    </w:rPr>
                  </m:ctrlPr>
                </m:dPr>
                <m:e>
                  <m:r>
                    <w:rPr>
                      <w:rFonts w:ascii="Cambria Math" w:eastAsia="Times New Roman" w:hAnsi="Cambria Math" w:cs="Times New Roman"/>
                      <w:lang w:eastAsia="en-IN"/>
                    </w:rPr>
                    <m:t>B</m:t>
                  </m:r>
                </m:e>
              </m:d>
              <m:r>
                <w:rPr>
                  <w:rFonts w:ascii="Cambria Math" w:eastAsia="Times New Roman" w:hAnsi="Cambria Math" w:cs="Times New Roman"/>
                  <w:lang w:eastAsia="en-IN"/>
                </w:rPr>
                <m:t>ΦP​</m:t>
              </m:r>
              <m:d>
                <m:dPr>
                  <m:ctrlPr>
                    <w:rPr>
                      <w:rFonts w:ascii="Cambria Math" w:eastAsia="Times New Roman" w:hAnsi="Cambria Math" w:cs="Times New Roman"/>
                      <w:i/>
                      <w:lang w:eastAsia="en-IN"/>
                    </w:rPr>
                  </m:ctrlPr>
                </m:dPr>
                <m:e>
                  <m:r>
                    <w:rPr>
                      <w:rFonts w:ascii="Cambria Math" w:eastAsia="Times New Roman" w:hAnsi="Cambria Math" w:cs="Times New Roman"/>
                      <w:lang w:eastAsia="en-IN"/>
                    </w:rPr>
                    <m:t>Bs</m:t>
                  </m:r>
                </m:e>
              </m:d>
            </m:e>
          </m:d>
          <m:d>
            <m:dPr>
              <m:ctrlPr>
                <w:rPr>
                  <w:rFonts w:ascii="Cambria Math" w:eastAsia="Times New Roman" w:hAnsi="Cambria Math" w:cs="Times New Roman"/>
                  <w:i/>
                  <w:lang w:eastAsia="en-IN"/>
                </w:rPr>
              </m:ctrlPr>
            </m:dPr>
            <m:e>
              <m:r>
                <w:rPr>
                  <w:rFonts w:ascii="Cambria Math" w:eastAsia="Times New Roman" w:hAnsi="Cambria Math" w:cs="Times New Roman"/>
                  <w:lang w:eastAsia="en-IN"/>
                </w:rPr>
                <m:t>1</m:t>
              </m:r>
              <m:r>
                <w:rPr>
                  <w:rFonts w:ascii="Cambria Math" w:eastAsia="Times New Roman" w:hAnsi="Cambria Math" w:cs="Times New Roman"/>
                  <w:lang w:eastAsia="en-IN"/>
                </w:rPr>
                <m:t>-</m:t>
              </m:r>
              <m:r>
                <w:rPr>
                  <w:rFonts w:ascii="Cambria Math" w:eastAsia="Times New Roman" w:hAnsi="Cambria Math" w:cs="Times New Roman"/>
                  <w:lang w:eastAsia="en-IN"/>
                </w:rPr>
                <m:t>B</m:t>
              </m:r>
            </m:e>
          </m:d>
          <m:r>
            <w:rPr>
              <w:rFonts w:ascii="Cambria Math" w:eastAsia="Times New Roman" w:hAnsi="Cambria Math" w:cs="Times New Roman"/>
              <w:lang w:eastAsia="en-IN"/>
            </w:rPr>
            <m:t>d</m:t>
          </m:r>
          <m:d>
            <m:dPr>
              <m:ctrlPr>
                <w:rPr>
                  <w:rFonts w:ascii="Cambria Math" w:eastAsia="Times New Roman" w:hAnsi="Cambria Math" w:cs="Times New Roman"/>
                  <w:i/>
                  <w:lang w:eastAsia="en-IN"/>
                </w:rPr>
              </m:ctrlPr>
            </m:dPr>
            <m:e>
              <m:r>
                <w:rPr>
                  <w:rFonts w:ascii="Cambria Math" w:eastAsia="Times New Roman" w:hAnsi="Cambria Math" w:cs="Times New Roman"/>
                  <w:lang w:eastAsia="en-IN"/>
                </w:rPr>
                <m:t>1</m:t>
              </m:r>
              <m:r>
                <w:rPr>
                  <w:rFonts w:ascii="Cambria Math" w:eastAsia="Times New Roman" w:hAnsi="Cambria Math" w:cs="Times New Roman"/>
                  <w:lang w:eastAsia="en-IN"/>
                </w:rPr>
                <m:t>-</m:t>
              </m:r>
              <m:r>
                <w:rPr>
                  <w:rFonts w:ascii="Cambria Math" w:eastAsia="Times New Roman" w:hAnsi="Cambria Math" w:cs="Times New Roman"/>
                  <w:lang w:eastAsia="en-IN"/>
                </w:rPr>
                <m:t>Bs</m:t>
              </m:r>
            </m:e>
          </m:d>
          <m:r>
            <w:rPr>
              <w:rFonts w:ascii="Cambria Math" w:eastAsia="Times New Roman" w:hAnsi="Cambria Math" w:cs="Times New Roman"/>
              <w:lang w:eastAsia="en-IN"/>
            </w:rPr>
            <m:t>Dyt​</m:t>
          </m:r>
          <m:r>
            <w:rPr>
              <w:rFonts w:ascii="Cambria Math" w:eastAsia="Times New Roman" w:hAnsi="Cambria Math" w:cs="Times New Roman"/>
              <w:lang w:eastAsia="en-IN"/>
            </w:rPr>
            <m:t>=</m:t>
          </m:r>
          <m:r>
            <w:rPr>
              <w:rFonts w:ascii="Cambria Math" w:eastAsia="Times New Roman" w:hAnsi="Cambria Math" w:cs="Times New Roman"/>
              <w:lang w:eastAsia="en-IN"/>
            </w:rPr>
            <m:t>c</m:t>
          </m:r>
          <m:r>
            <w:rPr>
              <w:rFonts w:ascii="Cambria Math" w:eastAsia="Times New Roman" w:hAnsi="Cambria Math" w:cs="Times New Roman"/>
              <w:lang w:eastAsia="en-IN"/>
            </w:rPr>
            <m:t>+</m:t>
          </m:r>
          <m:d>
            <m:dPr>
              <m:begChr m:val="["/>
              <m:endChr m:val="]"/>
              <m:ctrlPr>
                <w:rPr>
                  <w:rFonts w:ascii="Cambria Math" w:eastAsia="Times New Roman" w:hAnsi="Cambria Math" w:cs="Times New Roman"/>
                  <w:i/>
                  <w:iCs/>
                  <w:lang w:eastAsia="en-IN"/>
                </w:rPr>
              </m:ctrlPr>
            </m:dPr>
            <m:e>
              <m:r>
                <w:rPr>
                  <w:rFonts w:ascii="Cambria Math" w:eastAsia="Times New Roman" w:hAnsi="Cambria Math" w:cs="Times New Roman"/>
                  <w:lang w:eastAsia="en-IN"/>
                </w:rPr>
                <m:t>Θq​</m:t>
              </m:r>
              <m:d>
                <m:dPr>
                  <m:ctrlPr>
                    <w:rPr>
                      <w:rFonts w:ascii="Cambria Math" w:eastAsia="Times New Roman" w:hAnsi="Cambria Math" w:cs="Times New Roman"/>
                      <w:i/>
                      <w:lang w:eastAsia="en-IN"/>
                    </w:rPr>
                  </m:ctrlPr>
                </m:dPr>
                <m:e>
                  <m:r>
                    <w:rPr>
                      <w:rFonts w:ascii="Cambria Math" w:eastAsia="Times New Roman" w:hAnsi="Cambria Math" w:cs="Times New Roman"/>
                      <w:lang w:eastAsia="en-IN"/>
                    </w:rPr>
                    <m:t>B</m:t>
                  </m:r>
                </m:e>
              </m:d>
              <m:r>
                <w:rPr>
                  <w:rFonts w:ascii="Cambria Math" w:eastAsia="Times New Roman" w:hAnsi="Cambria Math" w:cs="Times New Roman"/>
                  <w:lang w:eastAsia="en-IN"/>
                </w:rPr>
                <m:t>ΘQ​</m:t>
              </m:r>
              <m:d>
                <m:dPr>
                  <m:ctrlPr>
                    <w:rPr>
                      <w:rFonts w:ascii="Cambria Math" w:eastAsia="Times New Roman" w:hAnsi="Cambria Math" w:cs="Times New Roman"/>
                      <w:i/>
                      <w:lang w:eastAsia="en-IN"/>
                    </w:rPr>
                  </m:ctrlPr>
                </m:dPr>
                <m:e>
                  <m:r>
                    <w:rPr>
                      <w:rFonts w:ascii="Cambria Math" w:eastAsia="Times New Roman" w:hAnsi="Cambria Math" w:cs="Times New Roman"/>
                      <w:lang w:eastAsia="en-IN"/>
                    </w:rPr>
                    <m:t>Bs</m:t>
                  </m:r>
                </m:e>
              </m:d>
            </m:e>
          </m:d>
          <m:r>
            <w:rPr>
              <w:rFonts w:ascii="Cambria Math" w:eastAsia="Times New Roman" w:hAnsi="Cambria Math" w:cs="Times New Roman"/>
              <w:lang w:eastAsia="en-IN"/>
            </w:rPr>
            <m:t>εt​</m:t>
          </m:r>
          <m:r>
            <w:rPr>
              <w:rFonts w:ascii="Cambria Math" w:eastAsia="Times New Roman" w:hAnsi="Cambria Math" w:cs="Times New Roman"/>
              <w:lang w:eastAsia="en-IN"/>
            </w:rPr>
            <m:t>+</m:t>
          </m:r>
          <m:r>
            <w:rPr>
              <w:rFonts w:ascii="Cambria Math" w:eastAsia="Times New Roman" w:hAnsi="Cambria Math" w:cs="Times New Roman"/>
              <w:lang w:eastAsia="en-IN"/>
            </w:rPr>
            <m:t>xt⊤​β,</m:t>
          </m:r>
        </m:oMath>
      </m:oMathPara>
    </w:p>
    <w:p w14:paraId="08BF4844" w14:textId="26238E26" w:rsidR="007C4E06" w:rsidRPr="003F631C" w:rsidRDefault="007C4E06" w:rsidP="00CC69EE">
      <w:pPr>
        <w:spacing w:after="0" w:line="240" w:lineRule="auto"/>
        <w:rPr>
          <w:rFonts w:ascii="Times New Roman" w:eastAsia="Times New Roman" w:hAnsi="Times New Roman" w:cs="Times New Roman"/>
          <w:lang w:eastAsia="en-IN"/>
        </w:rPr>
      </w:pPr>
      <w:proofErr w:type="gramStart"/>
      <w:r w:rsidRPr="003F631C">
        <w:rPr>
          <w:rFonts w:ascii="Times New Roman" w:eastAsia="Times New Roman" w:hAnsi="Times New Roman" w:cs="Times New Roman"/>
          <w:lang w:eastAsia="en-IN"/>
        </w:rPr>
        <w:t>where</w:t>
      </w:r>
      <w:proofErr w:type="gramEnd"/>
    </w:p>
    <w:p w14:paraId="175F34D1" w14:textId="03445E47" w:rsidR="007C4E06" w:rsidRPr="00B756D3" w:rsidRDefault="007C4E06" w:rsidP="00B756D3">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B756D3">
        <w:rPr>
          <w:rFonts w:ascii="Times New Roman" w:eastAsia="Times New Roman" w:hAnsi="Times New Roman" w:cs="Times New Roman"/>
          <w:lang w:eastAsia="en-IN"/>
        </w:rPr>
        <w:t>B is the back</w:t>
      </w:r>
      <w:r w:rsidRPr="00B756D3">
        <w:rPr>
          <w:rFonts w:ascii="Times New Roman" w:eastAsia="Times New Roman" w:hAnsi="Times New Roman" w:cs="Times New Roman"/>
          <w:lang w:eastAsia="en-IN"/>
        </w:rPr>
        <w:noBreakHyphen/>
        <w:t>shift operator (B </w:t>
      </w:r>
      <w:proofErr w:type="spellStart"/>
      <w:r w:rsidRPr="00B756D3">
        <w:rPr>
          <w:rFonts w:ascii="Times New Roman" w:eastAsia="Times New Roman" w:hAnsi="Times New Roman" w:cs="Times New Roman"/>
          <w:lang w:eastAsia="en-IN"/>
        </w:rPr>
        <w:t>yt</w:t>
      </w:r>
      <w:proofErr w:type="spellEnd"/>
      <w:r w:rsidRPr="00B756D3">
        <w:rPr>
          <w:rFonts w:ascii="Times New Roman" w:eastAsia="Times New Roman" w:hAnsi="Times New Roman" w:cs="Times New Roman"/>
          <w:lang w:eastAsia="en-IN"/>
        </w:rPr>
        <w:t>=yt−1​</w:t>
      </w:r>
      <w:proofErr w:type="gramStart"/>
      <w:r w:rsidRPr="00B756D3">
        <w:rPr>
          <w:rFonts w:ascii="Times New Roman" w:eastAsia="Times New Roman" w:hAnsi="Times New Roman" w:cs="Times New Roman"/>
          <w:lang w:eastAsia="en-IN"/>
        </w:rPr>
        <w:t>);</w:t>
      </w:r>
      <w:proofErr w:type="gramEnd"/>
    </w:p>
    <w:p w14:paraId="3A79E282" w14:textId="75372FEB" w:rsidR="007C4E06" w:rsidRPr="00B756D3" w:rsidRDefault="007C4E06" w:rsidP="00B756D3">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proofErr w:type="spellStart"/>
      <w:r w:rsidRPr="00B756D3">
        <w:rPr>
          <w:rFonts w:ascii="Times New Roman" w:eastAsia="Times New Roman" w:hAnsi="Times New Roman" w:cs="Times New Roman"/>
          <w:lang w:eastAsia="en-IN"/>
        </w:rPr>
        <w:t>Φ</w:t>
      </w:r>
      <w:r w:rsidRPr="00B756D3">
        <w:rPr>
          <w:rFonts w:ascii="Times New Roman" w:eastAsia="Times New Roman" w:hAnsi="Times New Roman" w:cs="Times New Roman"/>
          <w:lang w:eastAsia="en-IN"/>
        </w:rPr>
        <w:t>p</w:t>
      </w:r>
      <w:proofErr w:type="spellEnd"/>
      <w:r w:rsidRPr="00B756D3">
        <w:rPr>
          <w:rFonts w:ascii="Times New Roman" w:eastAsia="Times New Roman" w:hAnsi="Times New Roman" w:cs="Times New Roman"/>
          <w:lang w:eastAsia="en-IN"/>
        </w:rPr>
        <w:t>(B)=1−ϕ1B−</w:t>
      </w:r>
      <w:r w:rsidRPr="00B756D3">
        <w:rPr>
          <w:rFonts w:ascii="Cambria Math" w:eastAsia="Times New Roman" w:hAnsi="Cambria Math" w:cs="Cambria Math"/>
          <w:lang w:eastAsia="en-IN"/>
        </w:rPr>
        <w:t>⋯</w:t>
      </w:r>
      <w:r w:rsidRPr="00B756D3">
        <w:rPr>
          <w:rFonts w:ascii="Times New Roman" w:eastAsia="Times New Roman" w:hAnsi="Times New Roman" w:cs="Times New Roman"/>
          <w:lang w:eastAsia="en-IN"/>
        </w:rPr>
        <w:t>−</w:t>
      </w:r>
      <w:proofErr w:type="spellStart"/>
      <w:r w:rsidRPr="00B756D3">
        <w:rPr>
          <w:rFonts w:ascii="Times New Roman" w:eastAsia="Times New Roman" w:hAnsi="Times New Roman" w:cs="Times New Roman"/>
          <w:lang w:eastAsia="en-IN"/>
        </w:rPr>
        <w:t>ϕpBp</w:t>
      </w:r>
      <w:proofErr w:type="spellEnd"/>
      <w:r w:rsidRPr="00B756D3">
        <w:rPr>
          <w:rFonts w:ascii="Times New Roman" w:eastAsia="Times New Roman" w:hAnsi="Times New Roman" w:cs="Times New Roman"/>
          <w:lang w:eastAsia="en-IN"/>
        </w:rPr>
        <w:t xml:space="preserve"> and</w:t>
      </w:r>
      <w:r w:rsidRPr="00B756D3">
        <w:rPr>
          <w:rFonts w:ascii="Times New Roman" w:eastAsia="Times New Roman" w:hAnsi="Times New Roman" w:cs="Times New Roman"/>
          <w:lang w:eastAsia="en-IN"/>
        </w:rPr>
        <w:t xml:space="preserve"> </w:t>
      </w:r>
      <m:oMath>
        <m:r>
          <w:rPr>
            <w:rFonts w:ascii="Cambria Math" w:eastAsia="Times New Roman" w:hAnsi="Cambria Math" w:cs="Times New Roman"/>
            <w:lang w:eastAsia="en-IN"/>
          </w:rPr>
          <m:t>ΦP​</m:t>
        </m:r>
        <m:d>
          <m:dPr>
            <m:ctrlPr>
              <w:rPr>
                <w:rFonts w:ascii="Cambria Math" w:eastAsia="Times New Roman" w:hAnsi="Cambria Math" w:cs="Times New Roman"/>
                <w:i/>
                <w:lang w:eastAsia="en-IN"/>
              </w:rPr>
            </m:ctrlPr>
          </m:dPr>
          <m:e>
            <m:r>
              <w:rPr>
                <w:rFonts w:ascii="Cambria Math" w:eastAsia="Times New Roman" w:hAnsi="Cambria Math" w:cs="Times New Roman"/>
                <w:lang w:eastAsia="en-IN"/>
              </w:rPr>
              <m:t>Bs</m:t>
            </m:r>
          </m:e>
        </m:d>
        <m:r>
          <w:rPr>
            <w:rFonts w:ascii="Cambria Math" w:eastAsia="Times New Roman" w:hAnsi="Cambria Math" w:cs="Times New Roman"/>
            <w:lang w:eastAsia="en-IN"/>
          </w:rPr>
          <m:t>=1-Φ1​Bs-</m:t>
        </m:r>
        <m:r>
          <w:rPr>
            <w:rFonts w:ascii="Cambria Math" w:eastAsia="Times New Roman" w:hAnsi="Cambria Math" w:cs="Times New Roman"/>
            <w:lang w:eastAsia="en-IN"/>
          </w:rPr>
          <m:t>⋯</m:t>
        </m:r>
        <m:r>
          <w:rPr>
            <w:rFonts w:ascii="Cambria Math" w:eastAsia="Times New Roman" w:hAnsi="Cambria Math" w:cs="Times New Roman"/>
            <w:lang w:eastAsia="en-IN"/>
          </w:rPr>
          <m:t>-ΦP​BPs</m:t>
        </m:r>
      </m:oMath>
      <w:r w:rsidRPr="00B756D3">
        <w:rPr>
          <w:rFonts w:ascii="Times New Roman" w:eastAsia="Times New Roman" w:hAnsi="Times New Roman" w:cs="Times New Roman"/>
          <w:lang w:eastAsia="en-IN"/>
        </w:rPr>
        <w:t>are the non</w:t>
      </w:r>
      <w:r w:rsidRPr="00B756D3">
        <w:rPr>
          <w:rFonts w:ascii="Times New Roman" w:eastAsia="Times New Roman" w:hAnsi="Times New Roman" w:cs="Times New Roman"/>
          <w:lang w:eastAsia="en-IN"/>
        </w:rPr>
        <w:noBreakHyphen/>
        <w:t xml:space="preserve">seasonal and seasonal AR </w:t>
      </w:r>
      <w:r w:rsidRPr="00B756D3">
        <w:rPr>
          <w:rFonts w:ascii="Times New Roman" w:eastAsia="Times New Roman" w:hAnsi="Times New Roman" w:cs="Times New Roman"/>
          <w:lang w:eastAsia="en-IN"/>
        </w:rPr>
        <w:t>polynomials.</w:t>
      </w:r>
    </w:p>
    <w:p w14:paraId="70F371FC" w14:textId="148EF401" w:rsidR="007C4E06" w:rsidRPr="00B756D3" w:rsidRDefault="007C4E06" w:rsidP="00B756D3">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proofErr w:type="spellStart"/>
      <w:r w:rsidRPr="00B756D3">
        <w:rPr>
          <w:rFonts w:ascii="Times New Roman" w:eastAsia="Times New Roman" w:hAnsi="Times New Roman" w:cs="Times New Roman"/>
          <w:lang w:eastAsia="en-IN"/>
        </w:rPr>
        <w:t>Θq</w:t>
      </w:r>
      <w:proofErr w:type="spellEnd"/>
      <w:r w:rsidRPr="00B756D3">
        <w:rPr>
          <w:rFonts w:ascii="Times New Roman" w:eastAsia="Times New Roman" w:hAnsi="Times New Roman" w:cs="Times New Roman"/>
          <w:lang w:eastAsia="en-IN"/>
        </w:rPr>
        <w:t>(B) and ΘQ(B</w:t>
      </w:r>
      <w:r w:rsidRPr="00B756D3">
        <w:rPr>
          <w:rFonts w:ascii="Times New Roman" w:eastAsia="Times New Roman" w:hAnsi="Times New Roman" w:cs="Times New Roman"/>
          <w:lang w:eastAsia="en-IN"/>
        </w:rPr>
        <w:t>^</w:t>
      </w:r>
      <w:r w:rsidRPr="00B756D3">
        <w:rPr>
          <w:rFonts w:ascii="Times New Roman" w:eastAsia="Times New Roman" w:hAnsi="Times New Roman" w:cs="Times New Roman"/>
          <w:lang w:eastAsia="en-IN"/>
        </w:rPr>
        <w:t>s</w:t>
      </w:r>
      <w:r w:rsidRPr="00B756D3">
        <w:rPr>
          <w:rFonts w:ascii="Times New Roman" w:eastAsia="Times New Roman" w:hAnsi="Times New Roman" w:cs="Times New Roman"/>
          <w:lang w:eastAsia="en-IN"/>
        </w:rPr>
        <w:t xml:space="preserve">) </w:t>
      </w:r>
      <w:r w:rsidRPr="00B756D3">
        <w:rPr>
          <w:rFonts w:ascii="Times New Roman" w:eastAsia="Times New Roman" w:hAnsi="Times New Roman" w:cs="Times New Roman"/>
          <w:lang w:eastAsia="en-IN"/>
        </w:rPr>
        <w:t>are the non</w:t>
      </w:r>
      <w:r w:rsidRPr="00B756D3">
        <w:rPr>
          <w:rFonts w:ascii="Times New Roman" w:eastAsia="Times New Roman" w:hAnsi="Times New Roman" w:cs="Times New Roman"/>
          <w:lang w:eastAsia="en-IN"/>
        </w:rPr>
        <w:noBreakHyphen/>
        <w:t xml:space="preserve">seasonal and seasonal MA </w:t>
      </w:r>
      <w:r w:rsidRPr="00B756D3">
        <w:rPr>
          <w:rFonts w:ascii="Times New Roman" w:eastAsia="Times New Roman" w:hAnsi="Times New Roman" w:cs="Times New Roman"/>
          <w:lang w:eastAsia="en-IN"/>
        </w:rPr>
        <w:t>polynomials.</w:t>
      </w:r>
    </w:p>
    <w:p w14:paraId="4668CBCE" w14:textId="44CC3C87" w:rsidR="007C4E06" w:rsidRPr="00B756D3" w:rsidRDefault="007C4E06" w:rsidP="00B756D3">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B756D3">
        <w:rPr>
          <w:rFonts w:ascii="Times New Roman" w:eastAsia="Times New Roman" w:hAnsi="Times New Roman" w:cs="Times New Roman"/>
          <w:lang w:eastAsia="en-IN"/>
        </w:rPr>
        <w:t xml:space="preserve">d and </w:t>
      </w:r>
      <w:proofErr w:type="spellStart"/>
      <w:r w:rsidRPr="00B756D3">
        <w:rPr>
          <w:rFonts w:ascii="Times New Roman" w:eastAsia="Times New Roman" w:hAnsi="Times New Roman" w:cs="Times New Roman"/>
          <w:lang w:eastAsia="en-IN"/>
        </w:rPr>
        <w:t>D are</w:t>
      </w:r>
      <w:proofErr w:type="spellEnd"/>
      <w:r w:rsidRPr="00B756D3">
        <w:rPr>
          <w:rFonts w:ascii="Times New Roman" w:eastAsia="Times New Roman" w:hAnsi="Times New Roman" w:cs="Times New Roman"/>
          <w:lang w:eastAsia="en-IN"/>
        </w:rPr>
        <w:t xml:space="preserve"> the non</w:t>
      </w:r>
      <w:r w:rsidRPr="00B756D3">
        <w:rPr>
          <w:rFonts w:ascii="Times New Roman" w:eastAsia="Times New Roman" w:hAnsi="Times New Roman" w:cs="Times New Roman"/>
          <w:lang w:eastAsia="en-IN"/>
        </w:rPr>
        <w:noBreakHyphen/>
        <w:t xml:space="preserve">seasonal and seasonal differencing </w:t>
      </w:r>
      <w:r w:rsidRPr="00B756D3">
        <w:rPr>
          <w:rFonts w:ascii="Times New Roman" w:eastAsia="Times New Roman" w:hAnsi="Times New Roman" w:cs="Times New Roman"/>
          <w:lang w:eastAsia="en-IN"/>
        </w:rPr>
        <w:t>orders.</w:t>
      </w:r>
    </w:p>
    <w:p w14:paraId="5120D978" w14:textId="4ACB4C0D" w:rsidR="007C4E06" w:rsidRPr="00B756D3" w:rsidRDefault="007C4E06" w:rsidP="00B756D3">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proofErr w:type="spellStart"/>
      <w:r w:rsidRPr="00B756D3">
        <w:rPr>
          <w:rFonts w:ascii="Times New Roman" w:eastAsia="Times New Roman" w:hAnsi="Times New Roman" w:cs="Times New Roman"/>
          <w:lang w:eastAsia="en-IN"/>
        </w:rPr>
        <w:t>xt</w:t>
      </w:r>
      <w:proofErr w:type="spellEnd"/>
      <w:r w:rsidRPr="00B756D3">
        <w:rPr>
          <w:rFonts w:ascii="Times New Roman" w:eastAsia="Times New Roman" w:hAnsi="Times New Roman" w:cs="Times New Roman"/>
          <w:lang w:eastAsia="en-IN"/>
        </w:rPr>
        <w:t>​ holds exogenous regressors (weather and policy dummies) with coefficients β</w:t>
      </w:r>
      <w:r w:rsidRPr="00B756D3">
        <w:rPr>
          <w:rFonts w:ascii="Times New Roman" w:eastAsia="Times New Roman" w:hAnsi="Times New Roman" w:cs="Times New Roman"/>
          <w:lang w:eastAsia="en-IN"/>
        </w:rPr>
        <w:t>.</w:t>
      </w:r>
    </w:p>
    <w:p w14:paraId="1159C6B7" w14:textId="5E6FF475" w:rsidR="007C4E06" w:rsidRPr="00B756D3" w:rsidRDefault="007C4E06" w:rsidP="00B756D3">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proofErr w:type="spellStart"/>
      <w:r w:rsidRPr="00B756D3">
        <w:rPr>
          <w:rFonts w:ascii="Times New Roman" w:eastAsia="Times New Roman" w:hAnsi="Times New Roman" w:cs="Times New Roman"/>
          <w:lang w:eastAsia="en-IN"/>
        </w:rPr>
        <w:t>εt</w:t>
      </w:r>
      <w:r w:rsidRPr="00B756D3">
        <w:rPr>
          <w:rFonts w:ascii="Cambria Math" w:eastAsia="Times New Roman" w:hAnsi="Cambria Math" w:cs="Cambria Math"/>
          <w:lang w:eastAsia="en-IN"/>
        </w:rPr>
        <w:t>∼</w:t>
      </w:r>
      <w:r w:rsidRPr="00B756D3">
        <w:rPr>
          <w:rFonts w:ascii="Times New Roman" w:eastAsia="Times New Roman" w:hAnsi="Times New Roman" w:cs="Times New Roman"/>
          <w:lang w:eastAsia="en-IN"/>
        </w:rPr>
        <w:t>i.i.d</w:t>
      </w:r>
      <w:proofErr w:type="spellEnd"/>
      <w:r w:rsidRPr="00B756D3">
        <w:rPr>
          <w:rFonts w:ascii="Times New Roman" w:eastAsia="Times New Roman" w:hAnsi="Times New Roman" w:cs="Times New Roman"/>
          <w:lang w:eastAsia="en-IN"/>
        </w:rPr>
        <w:t>. (</w:t>
      </w:r>
      <w:proofErr w:type="gramStart"/>
      <w:r w:rsidRPr="00B756D3">
        <w:rPr>
          <w:rFonts w:ascii="Times New Roman" w:eastAsia="Times New Roman" w:hAnsi="Times New Roman" w:cs="Times New Roman"/>
          <w:lang w:eastAsia="en-IN"/>
        </w:rPr>
        <w:t>0,σ</w:t>
      </w:r>
      <w:proofErr w:type="gramEnd"/>
      <w:r w:rsidRPr="00B756D3">
        <w:rPr>
          <w:rFonts w:ascii="Times New Roman" w:eastAsia="Times New Roman" w:hAnsi="Times New Roman" w:cs="Times New Roman"/>
          <w:lang w:eastAsia="en-IN"/>
        </w:rPr>
        <w:t xml:space="preserve">^ </w:t>
      </w:r>
      <w:r w:rsidRPr="00B756D3">
        <w:rPr>
          <w:rFonts w:ascii="Times New Roman" w:eastAsia="Times New Roman" w:hAnsi="Times New Roman" w:cs="Times New Roman"/>
          <w:lang w:eastAsia="en-IN"/>
        </w:rPr>
        <w:t>2).</w:t>
      </w:r>
    </w:p>
    <w:p w14:paraId="2E1A270D" w14:textId="6A3EA402" w:rsidR="007900A4" w:rsidRPr="003F631C" w:rsidRDefault="007900A4" w:rsidP="007900A4">
      <w:pPr>
        <w:rPr>
          <w:rFonts w:ascii="Times New Roman" w:hAnsi="Times New Roman" w:cs="Times New Roman"/>
        </w:rPr>
      </w:pPr>
      <w:r w:rsidRPr="007900A4">
        <w:rPr>
          <w:rFonts w:ascii="Times New Roman" w:hAnsi="Times New Roman" w:cs="Times New Roman"/>
        </w:rPr>
        <w:t>I chose Prophet</w:t>
      </w:r>
      <w:r w:rsidR="00751715" w:rsidRPr="003F631C">
        <w:rPr>
          <w:rFonts w:ascii="Times New Roman" w:hAnsi="Times New Roman" w:cs="Times New Roman"/>
        </w:rPr>
        <w:t xml:space="preserve"> </w:t>
      </w:r>
      <w:r w:rsidRPr="007900A4">
        <w:rPr>
          <w:rFonts w:ascii="Times New Roman" w:hAnsi="Times New Roman" w:cs="Times New Roman"/>
        </w:rPr>
        <w:t>Facebook's additive forecasting system</w:t>
      </w:r>
      <w:r w:rsidR="00751715" w:rsidRPr="003F631C">
        <w:rPr>
          <w:rFonts w:ascii="Times New Roman" w:hAnsi="Times New Roman" w:cs="Times New Roman"/>
        </w:rPr>
        <w:t xml:space="preserve"> </w:t>
      </w:r>
      <w:r w:rsidRPr="007900A4">
        <w:rPr>
          <w:rFonts w:ascii="Times New Roman" w:hAnsi="Times New Roman" w:cs="Times New Roman"/>
        </w:rPr>
        <w:t xml:space="preserve">because it </w:t>
      </w:r>
      <w:proofErr w:type="gramStart"/>
      <w:r w:rsidRPr="007900A4">
        <w:rPr>
          <w:rFonts w:ascii="Times New Roman" w:hAnsi="Times New Roman" w:cs="Times New Roman"/>
        </w:rPr>
        <w:t>handles</w:t>
      </w:r>
      <w:proofErr w:type="gramEnd"/>
      <w:r w:rsidRPr="007900A4">
        <w:rPr>
          <w:rFonts w:ascii="Times New Roman" w:hAnsi="Times New Roman" w:cs="Times New Roman"/>
        </w:rPr>
        <w:t xml:space="preserve"> missing </w:t>
      </w:r>
      <w:proofErr w:type="gramStart"/>
      <w:r w:rsidRPr="007900A4">
        <w:rPr>
          <w:rFonts w:ascii="Times New Roman" w:hAnsi="Times New Roman" w:cs="Times New Roman"/>
        </w:rPr>
        <w:t>weeks</w:t>
      </w:r>
      <w:proofErr w:type="gramEnd"/>
      <w:r w:rsidRPr="007900A4">
        <w:rPr>
          <w:rFonts w:ascii="Times New Roman" w:hAnsi="Times New Roman" w:cs="Times New Roman"/>
        </w:rPr>
        <w:t xml:space="preserve"> and unexpected trend shifts typical in agricultural prices rather well. Working at weekly granularity, I allowed yearly seasonality (</w:t>
      </w:r>
      <w:proofErr w:type="spellStart"/>
      <w:r w:rsidRPr="007900A4">
        <w:rPr>
          <w:rFonts w:ascii="Times New Roman" w:hAnsi="Times New Roman" w:cs="Times New Roman"/>
        </w:rPr>
        <w:t>yearly_seasonality</w:t>
      </w:r>
      <w:proofErr w:type="spellEnd"/>
      <w:r w:rsidRPr="007900A4">
        <w:rPr>
          <w:rFonts w:ascii="Times New Roman" w:hAnsi="Times New Roman" w:cs="Times New Roman"/>
        </w:rPr>
        <w:t>=True</w:t>
      </w:r>
      <w:proofErr w:type="gramStart"/>
      <w:r w:rsidRPr="007900A4">
        <w:rPr>
          <w:rFonts w:ascii="Times New Roman" w:hAnsi="Times New Roman" w:cs="Times New Roman"/>
        </w:rPr>
        <w:t>)</w:t>
      </w:r>
      <w:proofErr w:type="gramEnd"/>
      <w:r w:rsidRPr="007900A4">
        <w:rPr>
          <w:rFonts w:ascii="Times New Roman" w:hAnsi="Times New Roman" w:cs="Times New Roman"/>
        </w:rPr>
        <w:t xml:space="preserve"> so Prophet calculated the Fourier coefficients that reproduce a 52-week cycle. The historical price series showed no indication of logistic </w:t>
      </w:r>
      <w:r w:rsidRPr="003F631C">
        <w:rPr>
          <w:rFonts w:ascii="Times New Roman" w:hAnsi="Times New Roman" w:cs="Times New Roman"/>
        </w:rPr>
        <w:t>saturation;</w:t>
      </w:r>
      <w:r w:rsidRPr="007900A4">
        <w:rPr>
          <w:rFonts w:ascii="Times New Roman" w:hAnsi="Times New Roman" w:cs="Times New Roman"/>
        </w:rPr>
        <w:t xml:space="preserve"> </w:t>
      </w:r>
      <w:r w:rsidR="00B756D3" w:rsidRPr="007900A4">
        <w:rPr>
          <w:rFonts w:ascii="Times New Roman" w:hAnsi="Times New Roman" w:cs="Times New Roman"/>
        </w:rPr>
        <w:t>thus,</w:t>
      </w:r>
      <w:r w:rsidRPr="007900A4">
        <w:rPr>
          <w:rFonts w:ascii="Times New Roman" w:hAnsi="Times New Roman" w:cs="Times New Roman"/>
        </w:rPr>
        <w:t xml:space="preserve"> I maintained the trend component linear.</w:t>
      </w:r>
    </w:p>
    <w:p w14:paraId="5989659D" w14:textId="29A4B0AA" w:rsidR="007900A4" w:rsidRPr="007900A4" w:rsidRDefault="007900A4" w:rsidP="007900A4">
      <w:pPr>
        <w:rPr>
          <w:rFonts w:ascii="Times New Roman" w:hAnsi="Times New Roman" w:cs="Times New Roman"/>
        </w:rPr>
      </w:pPr>
      <w:r w:rsidRPr="007900A4">
        <w:rPr>
          <w:rFonts w:ascii="Times New Roman" w:hAnsi="Times New Roman" w:cs="Times New Roman"/>
        </w:rPr>
        <w:t>I provided a bespoke "holidays" table marking national lockdown weeks and tomato-export restrictions to help Prophet model policy shocks; Prophet then discovered an additional parameter for each marked week and modified projections accordingly. Aside from these additions, I applied a 95% uncertainty interval and the library's default priors. I kept the point forecast (</w:t>
      </w:r>
      <w:proofErr w:type="spellStart"/>
      <w:r w:rsidRPr="007900A4">
        <w:rPr>
          <w:rFonts w:ascii="Times New Roman" w:hAnsi="Times New Roman" w:cs="Times New Roman"/>
        </w:rPr>
        <w:t>yhat</w:t>
      </w:r>
      <w:proofErr w:type="spellEnd"/>
      <w:r w:rsidRPr="007900A4">
        <w:rPr>
          <w:rFonts w:ascii="Times New Roman" w:hAnsi="Times New Roman" w:cs="Times New Roman"/>
        </w:rPr>
        <w:t>) for ensemble building while maintaining the whole predictive distribution for future risk analysis; each city got its own Prophet run. The prophet Python package (v1.1) was used to run training and inference.</w:t>
      </w:r>
    </w:p>
    <w:p w14:paraId="7D731BCA" w14:textId="521AD877" w:rsidR="00CD4E1B" w:rsidRPr="003F631C" w:rsidRDefault="00CD4E1B" w:rsidP="00CD4E1B">
      <w:pPr>
        <w:rPr>
          <w:rFonts w:ascii="Times New Roman" w:hAnsi="Times New Roman" w:cs="Times New Roman"/>
        </w:rPr>
      </w:pPr>
      <w:r w:rsidRPr="003F631C">
        <w:rPr>
          <w:rFonts w:ascii="Times New Roman" w:hAnsi="Times New Roman" w:cs="Times New Roman"/>
        </w:rPr>
        <w:t xml:space="preserve"> Cross-validation helped us to fine-tune hyperparameters including change-point flexibility (scale for trend changes); for example, I increased the change-point prior scale to let Prophet adjust fast during the turbulent 2020 period. Usually, if seasonality is consistent, Prophet performs well; one drawback is that it assumes the impact of exogenous events</w:t>
      </w:r>
      <w:r w:rsidR="00751715" w:rsidRPr="003F631C">
        <w:rPr>
          <w:rFonts w:ascii="Times New Roman" w:hAnsi="Times New Roman" w:cs="Times New Roman"/>
        </w:rPr>
        <w:t xml:space="preserve"> </w:t>
      </w:r>
      <w:r w:rsidRPr="003F631C">
        <w:rPr>
          <w:rFonts w:ascii="Times New Roman" w:hAnsi="Times New Roman" w:cs="Times New Roman"/>
        </w:rPr>
        <w:t>holidays</w:t>
      </w:r>
      <w:r w:rsidR="00751715" w:rsidRPr="003F631C">
        <w:rPr>
          <w:rFonts w:ascii="Times New Roman" w:hAnsi="Times New Roman" w:cs="Times New Roman"/>
        </w:rPr>
        <w:t xml:space="preserve"> </w:t>
      </w:r>
      <w:r w:rsidRPr="003F631C">
        <w:rPr>
          <w:rFonts w:ascii="Times New Roman" w:hAnsi="Times New Roman" w:cs="Times New Roman"/>
        </w:rPr>
        <w:t>is the same every year they happen. Rather than recurring holidays, I treated the 2020 lockdown as a one-time event and other policy dummies separately to offset this.</w:t>
      </w:r>
    </w:p>
    <w:p w14:paraId="6A9A1C48" w14:textId="6C9E7A1E" w:rsidR="00B6423E" w:rsidRPr="00B6423E" w:rsidRDefault="00B6423E" w:rsidP="00B6423E">
      <w:pPr>
        <w:rPr>
          <w:rFonts w:ascii="Times New Roman" w:hAnsi="Times New Roman" w:cs="Times New Roman"/>
        </w:rPr>
      </w:pPr>
      <w:r w:rsidRPr="00B6423E">
        <w:rPr>
          <w:rFonts w:ascii="Times New Roman" w:hAnsi="Times New Roman" w:cs="Times New Roman"/>
        </w:rPr>
        <w:t xml:space="preserve">I approached weekly tomato prices as a supervised regression problem. Each city I reshaped the univariate series into input-output pairs: the feature set </w:t>
      </w:r>
      <w:r w:rsidRPr="00B6423E">
        <w:rPr>
          <w:rFonts w:ascii="Cambria Math" w:hAnsi="Cambria Math" w:cs="Cambria Math"/>
        </w:rPr>
        <w:t>𝑧𝑡</w:t>
      </w:r>
      <w:r w:rsidRPr="00B6423E">
        <w:rPr>
          <w:rFonts w:ascii="Times New Roman" w:hAnsi="Times New Roman" w:cs="Times New Roman"/>
        </w:rPr>
        <w:t xml:space="preserve"> contained lagged prices </w:t>
      </w:r>
      <w:r w:rsidRPr="00B6423E">
        <w:rPr>
          <w:rFonts w:ascii="Cambria Math" w:hAnsi="Cambria Math" w:cs="Cambria Math"/>
        </w:rPr>
        <w:t>𝑦𝑡</w:t>
      </w:r>
      <w:r w:rsidRPr="00B6423E">
        <w:rPr>
          <w:rFonts w:ascii="Times New Roman" w:hAnsi="Times New Roman" w:cs="Times New Roman"/>
        </w:rPr>
        <w:t>−1…</w:t>
      </w:r>
      <w:r w:rsidRPr="00B6423E">
        <w:rPr>
          <w:rFonts w:ascii="Cambria Math" w:hAnsi="Cambria Math" w:cs="Cambria Math"/>
        </w:rPr>
        <w:t>𝑦𝑡</w:t>
      </w:r>
      <w:r w:rsidRPr="00B6423E">
        <w:rPr>
          <w:rFonts w:ascii="Times New Roman" w:hAnsi="Times New Roman" w:cs="Times New Roman"/>
        </w:rPr>
        <w:t>−12 plus contemporaneous exogenous signals</w:t>
      </w:r>
      <w:r w:rsidR="00751715" w:rsidRPr="003F631C">
        <w:rPr>
          <w:rFonts w:ascii="Times New Roman" w:hAnsi="Times New Roman" w:cs="Times New Roman"/>
        </w:rPr>
        <w:t xml:space="preserve"> </w:t>
      </w:r>
      <w:r w:rsidRPr="00B6423E">
        <w:rPr>
          <w:rFonts w:ascii="Times New Roman" w:hAnsi="Times New Roman" w:cs="Times New Roman"/>
        </w:rPr>
        <w:t>weekly temperature, rainfall aggregates, and policy dummies (e.g., lockdown flags). I added weather lags as extra columns when they increased forecast accuracy.</w:t>
      </w:r>
      <w:r w:rsidRPr="00B6423E">
        <w:rPr>
          <w:rFonts w:ascii="Times New Roman" w:hAnsi="Times New Roman" w:cs="Times New Roman"/>
        </w:rPr>
        <w:br/>
      </w:r>
      <w:r w:rsidRPr="00B6423E">
        <w:rPr>
          <w:rFonts w:ascii="Times New Roman" w:hAnsi="Times New Roman" w:cs="Times New Roman"/>
        </w:rPr>
        <w:br/>
        <w:t xml:space="preserve">I applied a rolling-origin cross-validation to tune </w:t>
      </w:r>
      <w:proofErr w:type="spellStart"/>
      <w:r w:rsidRPr="00B6423E">
        <w:rPr>
          <w:rFonts w:ascii="Times New Roman" w:hAnsi="Times New Roman" w:cs="Times New Roman"/>
        </w:rPr>
        <w:t>XGBoost</w:t>
      </w:r>
      <w:proofErr w:type="spellEnd"/>
      <w:r w:rsidRPr="00B6423E">
        <w:rPr>
          <w:rFonts w:ascii="Times New Roman" w:hAnsi="Times New Roman" w:cs="Times New Roman"/>
        </w:rPr>
        <w:t xml:space="preserve"> so that every training fold forecasted really unseen future weeks. My grid included both L1 (</w:t>
      </w:r>
      <w:r w:rsidRPr="003F631C">
        <w:rPr>
          <w:rFonts w:ascii="Times New Roman" w:hAnsi="Times New Roman" w:cs="Times New Roman"/>
        </w:rPr>
        <w:t>α</w:t>
      </w:r>
      <w:r w:rsidRPr="00B6423E">
        <w:rPr>
          <w:rFonts w:ascii="Times New Roman" w:hAnsi="Times New Roman" w:cs="Times New Roman"/>
        </w:rPr>
        <w:t>) and L2 (</w:t>
      </w:r>
      <w:r w:rsidRPr="003F631C">
        <w:rPr>
          <w:rFonts w:ascii="Times New Roman" w:hAnsi="Times New Roman" w:cs="Times New Roman"/>
        </w:rPr>
        <w:t>λ</w:t>
      </w:r>
      <w:r w:rsidRPr="00B6423E">
        <w:rPr>
          <w:rFonts w:ascii="Times New Roman" w:hAnsi="Times New Roman" w:cs="Times New Roman"/>
        </w:rPr>
        <w:t xml:space="preserve">) penalties, maximum depth (3-8), learning rate (0.01-0.3), subsample ratios for rows/columns, and number of trees (50-300). For </w:t>
      </w:r>
      <w:proofErr w:type="gramStart"/>
      <w:r w:rsidRPr="00B6423E">
        <w:rPr>
          <w:rFonts w:ascii="Times New Roman" w:hAnsi="Times New Roman" w:cs="Times New Roman"/>
        </w:rPr>
        <w:t>Delhi</w:t>
      </w:r>
      <w:proofErr w:type="gramEnd"/>
      <w:r w:rsidRPr="00B6423E">
        <w:rPr>
          <w:rFonts w:ascii="Times New Roman" w:hAnsi="Times New Roman" w:cs="Times New Roman"/>
        </w:rPr>
        <w:t xml:space="preserve"> </w:t>
      </w:r>
      <w:r w:rsidRPr="00B6423E">
        <w:rPr>
          <w:rFonts w:ascii="Times New Roman" w:hAnsi="Times New Roman" w:cs="Times New Roman"/>
        </w:rPr>
        <w:lastRenderedPageBreak/>
        <w:t>the optimal AIC-weighted score came at depth 5, 100 trees, learning rate 0.1, and an eight-week lag window</w:t>
      </w:r>
      <w:r w:rsidRPr="003F631C">
        <w:rPr>
          <w:rFonts w:ascii="Times New Roman" w:hAnsi="Times New Roman" w:cs="Times New Roman"/>
        </w:rPr>
        <w:t xml:space="preserve"> </w:t>
      </w:r>
      <w:r w:rsidRPr="00B6423E">
        <w:rPr>
          <w:rFonts w:ascii="Times New Roman" w:hAnsi="Times New Roman" w:cs="Times New Roman"/>
        </w:rPr>
        <w:t>balancing variance and bias. Row- and column-subsampling each tree helped me to further reduce overfitting. Hyper-parameter search depended on scikit-</w:t>
      </w:r>
      <w:proofErr w:type="spellStart"/>
      <w:r w:rsidRPr="00B6423E">
        <w:rPr>
          <w:rFonts w:ascii="Times New Roman" w:hAnsi="Times New Roman" w:cs="Times New Roman"/>
        </w:rPr>
        <w:t>learn's</w:t>
      </w:r>
      <w:proofErr w:type="spellEnd"/>
      <w:r w:rsidRPr="00B6423E">
        <w:rPr>
          <w:rFonts w:ascii="Times New Roman" w:hAnsi="Times New Roman" w:cs="Times New Roman"/>
        </w:rPr>
        <w:t xml:space="preserve"> </w:t>
      </w:r>
      <w:proofErr w:type="spellStart"/>
      <w:r w:rsidRPr="00B6423E">
        <w:rPr>
          <w:rFonts w:ascii="Times New Roman" w:hAnsi="Times New Roman" w:cs="Times New Roman"/>
        </w:rPr>
        <w:t>GridSearchCV</w:t>
      </w:r>
      <w:proofErr w:type="spellEnd"/>
      <w:r w:rsidRPr="00B6423E">
        <w:rPr>
          <w:rFonts w:ascii="Times New Roman" w:hAnsi="Times New Roman" w:cs="Times New Roman"/>
        </w:rPr>
        <w:t xml:space="preserve"> coupled with </w:t>
      </w:r>
      <w:proofErr w:type="spellStart"/>
      <w:r w:rsidRPr="00B6423E">
        <w:rPr>
          <w:rFonts w:ascii="Times New Roman" w:hAnsi="Times New Roman" w:cs="Times New Roman"/>
        </w:rPr>
        <w:t>TimeSeriesSplit</w:t>
      </w:r>
      <w:proofErr w:type="spellEnd"/>
      <w:r w:rsidRPr="00B6423E">
        <w:rPr>
          <w:rFonts w:ascii="Times New Roman" w:hAnsi="Times New Roman" w:cs="Times New Roman"/>
        </w:rPr>
        <w:t xml:space="preserve">, which respects temporal sequence, all models running with the </w:t>
      </w:r>
      <w:proofErr w:type="spellStart"/>
      <w:r w:rsidR="00B756D3">
        <w:rPr>
          <w:rFonts w:ascii="Times New Roman" w:hAnsi="Times New Roman" w:cs="Times New Roman"/>
        </w:rPr>
        <w:t>XG</w:t>
      </w:r>
      <w:r w:rsidRPr="00B6423E">
        <w:rPr>
          <w:rFonts w:ascii="Times New Roman" w:hAnsi="Times New Roman" w:cs="Times New Roman"/>
        </w:rPr>
        <w:t>boost</w:t>
      </w:r>
      <w:proofErr w:type="spellEnd"/>
      <w:r w:rsidRPr="00B6423E">
        <w:rPr>
          <w:rFonts w:ascii="Times New Roman" w:hAnsi="Times New Roman" w:cs="Times New Roman"/>
        </w:rPr>
        <w:t xml:space="preserve"> Python library.</w:t>
      </w:r>
    </w:p>
    <w:p w14:paraId="28D5D4B1" w14:textId="05D953D9" w:rsidR="00B6423E" w:rsidRPr="00B6423E" w:rsidRDefault="00B6423E" w:rsidP="00B6423E">
      <w:pPr>
        <w:rPr>
          <w:rFonts w:ascii="Times New Roman" w:hAnsi="Times New Roman" w:cs="Times New Roman"/>
        </w:rPr>
      </w:pPr>
      <w:r w:rsidRPr="00B6423E">
        <w:rPr>
          <w:rFonts w:ascii="Times New Roman" w:hAnsi="Times New Roman" w:cs="Times New Roman"/>
        </w:rPr>
        <w:t>Using a univariate–multivariate LSTM consuming sliding windows of length k, I modelled weekly prices for each market. I tried different values of k</w:t>
      </w:r>
      <w:r w:rsidRPr="003F631C">
        <w:rPr>
          <w:rFonts w:ascii="Times New Roman" w:hAnsi="Times New Roman" w:cs="Times New Roman"/>
        </w:rPr>
        <w:t xml:space="preserve"> </w:t>
      </w:r>
      <w:r w:rsidRPr="00B6423E">
        <w:rPr>
          <w:rFonts w:ascii="Cambria Math" w:hAnsi="Cambria Math" w:cs="Cambria Math"/>
        </w:rPr>
        <w:t>∈</w:t>
      </w:r>
      <w:r w:rsidRPr="003F631C">
        <w:rPr>
          <w:rFonts w:ascii="Times New Roman" w:hAnsi="Times New Roman" w:cs="Times New Roman"/>
        </w:rPr>
        <w:t xml:space="preserve"> </w:t>
      </w:r>
      <w:r w:rsidRPr="00B6423E">
        <w:rPr>
          <w:rFonts w:ascii="Times New Roman" w:hAnsi="Times New Roman" w:cs="Times New Roman"/>
        </w:rPr>
        <w:t xml:space="preserve">{8,12,26,52} before deciding on k=12, which recorded the history of a fiscal quarter without increasing model size. Every week, the input tensor consisted of the last </w:t>
      </w:r>
      <w:r w:rsidR="001C1D01" w:rsidRPr="00B6423E">
        <w:rPr>
          <w:rFonts w:ascii="Times New Roman" w:hAnsi="Times New Roman" w:cs="Times New Roman"/>
        </w:rPr>
        <w:t>twelve</w:t>
      </w:r>
      <w:r w:rsidRPr="00B6423E">
        <w:rPr>
          <w:rFonts w:ascii="Times New Roman" w:hAnsi="Times New Roman" w:cs="Times New Roman"/>
        </w:rPr>
        <w:t xml:space="preserve"> prices and the corresponding 12-step sequences of temperature, precipitation, humidity, and binary policy flags (lockdown, export ban, festival). I combined these </w:t>
      </w:r>
      <w:r w:rsidRPr="003F631C">
        <w:rPr>
          <w:rFonts w:ascii="Times New Roman" w:hAnsi="Times New Roman" w:cs="Times New Roman"/>
        </w:rPr>
        <w:t>channels,</w:t>
      </w:r>
      <w:r w:rsidRPr="00B6423E">
        <w:rPr>
          <w:rFonts w:ascii="Times New Roman" w:hAnsi="Times New Roman" w:cs="Times New Roman"/>
        </w:rPr>
        <w:t xml:space="preserve"> so every time step provided the vector [y, ​</w:t>
      </w:r>
      <w:r w:rsidRPr="00B6423E">
        <w:rPr>
          <w:rFonts w:ascii="Times New Roman" w:hAnsi="Times New Roman" w:cs="Times New Roman"/>
        </w:rPr>
        <w:br/>
        <w:t xml:space="preserve">I combined these </w:t>
      </w:r>
      <w:r w:rsidRPr="003F631C">
        <w:rPr>
          <w:rFonts w:ascii="Times New Roman" w:hAnsi="Times New Roman" w:cs="Times New Roman"/>
        </w:rPr>
        <w:t>channels,</w:t>
      </w:r>
      <w:r w:rsidRPr="00B6423E">
        <w:rPr>
          <w:rFonts w:ascii="Times New Roman" w:hAnsi="Times New Roman" w:cs="Times New Roman"/>
        </w:rPr>
        <w:t xml:space="preserve"> so every time step provided the vector [y,</w:t>
      </w:r>
      <w:r w:rsidRPr="003F631C">
        <w:rPr>
          <w:rFonts w:ascii="Times New Roman" w:hAnsi="Times New Roman" w:cs="Times New Roman"/>
        </w:rPr>
        <w:t xml:space="preserve"> </w:t>
      </w:r>
      <w:r w:rsidRPr="00B6423E">
        <w:rPr>
          <w:rFonts w:ascii="Times New Roman" w:hAnsi="Times New Roman" w:cs="Times New Roman"/>
        </w:rPr>
        <w:t>weather,</w:t>
      </w:r>
      <w:r w:rsidRPr="003F631C">
        <w:rPr>
          <w:rFonts w:ascii="Times New Roman" w:hAnsi="Times New Roman" w:cs="Times New Roman"/>
        </w:rPr>
        <w:t xml:space="preserve"> </w:t>
      </w:r>
      <w:r w:rsidRPr="00B6423E">
        <w:rPr>
          <w:rFonts w:ascii="Times New Roman" w:hAnsi="Times New Roman" w:cs="Times New Roman"/>
        </w:rPr>
        <w:t xml:space="preserve">policy] to </w:t>
      </w:r>
      <w:r w:rsidRPr="003F631C">
        <w:rPr>
          <w:rFonts w:ascii="Times New Roman" w:hAnsi="Times New Roman" w:cs="Times New Roman"/>
        </w:rPr>
        <w:t xml:space="preserve">the equation. </w:t>
      </w:r>
      <w:r w:rsidRPr="00B6423E">
        <w:rPr>
          <w:rFonts w:ascii="Times New Roman" w:hAnsi="Times New Roman" w:cs="Times New Roman"/>
        </w:rPr>
        <w:t>A dense output neuron</w:t>
      </w:r>
      <w:r w:rsidRPr="003F631C">
        <w:rPr>
          <w:rFonts w:ascii="Times New Roman" w:hAnsi="Times New Roman" w:cs="Times New Roman"/>
        </w:rPr>
        <w:t xml:space="preserve"> </w:t>
      </w:r>
      <w:r w:rsidRPr="00B6423E">
        <w:rPr>
          <w:rFonts w:ascii="Times New Roman" w:hAnsi="Times New Roman" w:cs="Times New Roman"/>
        </w:rPr>
        <w:t>≈ 5 k trainable parameters</w:t>
      </w:r>
      <w:r w:rsidRPr="003F631C">
        <w:rPr>
          <w:rFonts w:ascii="Times New Roman" w:hAnsi="Times New Roman" w:cs="Times New Roman"/>
        </w:rPr>
        <w:t xml:space="preserve"> </w:t>
      </w:r>
      <w:r w:rsidRPr="00B6423E">
        <w:rPr>
          <w:rFonts w:ascii="Times New Roman" w:hAnsi="Times New Roman" w:cs="Times New Roman"/>
        </w:rPr>
        <w:t>followed one LSTM layer (60 units for Mumbai; 50–100 elsewhere). Most runs converged within 20–30 epochs; I trained with Adam (</w:t>
      </w:r>
      <w:r w:rsidRPr="003F631C">
        <w:rPr>
          <w:rFonts w:ascii="Times New Roman" w:hAnsi="Times New Roman" w:cs="Times New Roman"/>
        </w:rPr>
        <w:t>η</w:t>
      </w:r>
      <w:r w:rsidRPr="00B6423E">
        <w:rPr>
          <w:rFonts w:ascii="Times New Roman" w:hAnsi="Times New Roman" w:cs="Times New Roman"/>
        </w:rPr>
        <w:t xml:space="preserve">=0.001), mean-squared-error loss, batch size 32, dropout 0.2, and early stopping on validation loss. I averaged the forecasts by training five times with various seeds, therefore creating a </w:t>
      </w:r>
      <w:r w:rsidRPr="003F631C">
        <w:rPr>
          <w:rFonts w:ascii="Times New Roman" w:hAnsi="Times New Roman" w:cs="Times New Roman"/>
        </w:rPr>
        <w:t>mini ensemble</w:t>
      </w:r>
      <w:r w:rsidRPr="00B6423E">
        <w:rPr>
          <w:rFonts w:ascii="Times New Roman" w:hAnsi="Times New Roman" w:cs="Times New Roman"/>
        </w:rPr>
        <w:t xml:space="preserve"> to control stochastic variance. After prediction, all inputs were z-score standardised and rescaled back. This configuration regularly recorded non-linear trends; for example, the lagged price drop following a period of high humidity and rainfall.</w:t>
      </w:r>
    </w:p>
    <w:p w14:paraId="6E576275" w14:textId="44DF3D3B" w:rsidR="001C01C0" w:rsidRPr="003F631C" w:rsidRDefault="00CD4E1B" w:rsidP="00CD4E1B">
      <w:pPr>
        <w:rPr>
          <w:rFonts w:ascii="Times New Roman" w:hAnsi="Times New Roman" w:cs="Times New Roman"/>
        </w:rPr>
      </w:pPr>
      <w:r w:rsidRPr="003F631C">
        <w:rPr>
          <w:rFonts w:ascii="Times New Roman" w:hAnsi="Times New Roman" w:cs="Times New Roman"/>
        </w:rPr>
        <w:t>The four metro markets and the combined 21-market index were used to train and fine-tune each model individually. I made sure to maximize every model inside its category to show it in the best way for comparison. I iteratively generated multi-step forecasts for each fold for ARIMAX/SARIMAX and Prophet, which are naturally one-step-ahead forecasting techniques, using actual lagged values for one-week ahead and then updating with forecasted values for following Weeks within the test fold horizon as required. I configured XGBoost and LSTM to directly forecast one week ahead; multi-week projections were then produced iteratively week by week (feeding back the prediction as a lag for the next step).</w:t>
      </w:r>
    </w:p>
    <w:p w14:paraId="099B7BAB" w14:textId="77777777" w:rsidR="00CD4E1B" w:rsidRPr="003F631C" w:rsidRDefault="00CD4E1B" w:rsidP="00CD4E1B">
      <w:pPr>
        <w:rPr>
          <w:rFonts w:ascii="Times New Roman" w:hAnsi="Times New Roman" w:cs="Times New Roman"/>
        </w:rPr>
      </w:pPr>
    </w:p>
    <w:p w14:paraId="156EEE9F" w14:textId="2E060C6A" w:rsidR="00CD4E1B" w:rsidRPr="003F631C" w:rsidRDefault="00CD4E1B" w:rsidP="00CD4E1B">
      <w:pPr>
        <w:rPr>
          <w:rFonts w:ascii="Times New Roman" w:hAnsi="Times New Roman" w:cs="Times New Roman"/>
          <w:b/>
          <w:bCs/>
        </w:rPr>
      </w:pPr>
      <w:r w:rsidRPr="003F631C">
        <w:rPr>
          <w:rFonts w:ascii="Times New Roman" w:hAnsi="Times New Roman" w:cs="Times New Roman"/>
          <w:b/>
          <w:bCs/>
        </w:rPr>
        <w:t>Ensemble Frameworks</w:t>
      </w:r>
    </w:p>
    <w:p w14:paraId="47F4F07D" w14:textId="0E4808CF" w:rsidR="00CD4E1B" w:rsidRPr="003F631C" w:rsidRDefault="00CD4E1B" w:rsidP="00CD4E1B">
      <w:pPr>
        <w:rPr>
          <w:rFonts w:ascii="Times New Roman" w:hAnsi="Times New Roman" w:cs="Times New Roman"/>
        </w:rPr>
      </w:pPr>
      <w:r w:rsidRPr="003F631C">
        <w:rPr>
          <w:rFonts w:ascii="Times New Roman" w:hAnsi="Times New Roman" w:cs="Times New Roman"/>
        </w:rPr>
        <w:t xml:space="preserve">Apart from the separate models, </w:t>
      </w:r>
      <w:r w:rsidR="00950A77" w:rsidRPr="003F631C">
        <w:rPr>
          <w:rFonts w:ascii="Times New Roman" w:hAnsi="Times New Roman" w:cs="Times New Roman"/>
        </w:rPr>
        <w:t>I</w:t>
      </w:r>
      <w:r w:rsidRPr="003F631C">
        <w:rPr>
          <w:rFonts w:ascii="Times New Roman" w:hAnsi="Times New Roman" w:cs="Times New Roman"/>
        </w:rPr>
        <w:t xml:space="preserve"> created two ensemble forecasting systems to merge their forecasts:</w:t>
      </w:r>
    </w:p>
    <w:p w14:paraId="574800D6" w14:textId="2C714A10" w:rsidR="001446A0" w:rsidRPr="003F631C" w:rsidRDefault="00CD4E1B" w:rsidP="00CD4E1B">
      <w:pPr>
        <w:rPr>
          <w:rFonts w:ascii="Times New Roman" w:eastAsiaTheme="minorEastAsia" w:hAnsi="Times New Roman" w:cs="Times New Roman"/>
          <w:iCs/>
        </w:rPr>
      </w:pPr>
      <w:r w:rsidRPr="003F631C">
        <w:rPr>
          <w:rFonts w:ascii="Times New Roman" w:hAnsi="Times New Roman" w:cs="Times New Roman"/>
        </w:rPr>
        <w:t>Easy Average Ensemble: For every week, this ensemble averages the predictions from five separate models</w:t>
      </w:r>
      <w:r w:rsidR="00751715" w:rsidRPr="003F631C">
        <w:rPr>
          <w:rFonts w:ascii="Times New Roman" w:hAnsi="Times New Roman" w:cs="Times New Roman"/>
        </w:rPr>
        <w:t xml:space="preserve"> </w:t>
      </w:r>
      <w:r w:rsidRPr="003F631C">
        <w:rPr>
          <w:rFonts w:ascii="Times New Roman" w:hAnsi="Times New Roman" w:cs="Times New Roman"/>
        </w:rPr>
        <w:t xml:space="preserve">ARIMAX, SARIMAX, Prophet, </w:t>
      </w:r>
      <w:proofErr w:type="spellStart"/>
      <w:r w:rsidRPr="003F631C">
        <w:rPr>
          <w:rFonts w:ascii="Times New Roman" w:hAnsi="Times New Roman" w:cs="Times New Roman"/>
        </w:rPr>
        <w:t>XGBoost</w:t>
      </w:r>
      <w:proofErr w:type="spellEnd"/>
      <w:r w:rsidRPr="003F631C">
        <w:rPr>
          <w:rFonts w:ascii="Times New Roman" w:hAnsi="Times New Roman" w:cs="Times New Roman"/>
        </w:rPr>
        <w:t xml:space="preserve">, and LSTM. The reasoning is that averaged, each model's mistakes could partly cancel out. For example, should ARIMAX over-predict a particular peak and LSTM under-predict it, the average could be nearer to the reality. Every model's contribution is given equal Weight by the simple average. I carried this out by just calculating: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​ensemble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up>
        </m:sSup>
        <m:r>
          <w:rPr>
            <w:rFonts w:ascii="Cambria Math" w:hAnsi="Cambria Math" w:cs="Times New Roman"/>
          </w:rPr>
          <m:t>=51​</m:t>
        </m:r>
        <m:d>
          <m:dPr>
            <m:ctrlPr>
              <w:rPr>
                <w:rFonts w:ascii="Cambria Math" w:hAnsi="Cambria Math" w:cs="Times New Roman"/>
                <w:i/>
                <w:iCs/>
              </w:rPr>
            </m:ctrlPr>
          </m:dPr>
          <m:e>
            <m:sSup>
              <m:sSupPr>
                <m:ctrlPr>
                  <w:rPr>
                    <w:rFonts w:ascii="Cambria Math" w:hAnsi="Cambria Math" w:cs="Times New Roman"/>
                    <w:i/>
                  </w:rPr>
                </m:ctrlPr>
              </m:sSupPr>
              <m:e>
                <m:r>
                  <w:rPr>
                    <w:rFonts w:ascii="Cambria Math" w:hAnsi="Cambria Math" w:cs="Times New Roman"/>
                  </w:rPr>
                  <m:t>y</m:t>
                </m:r>
                <m:ctrlPr>
                  <w:rPr>
                    <w:rFonts w:ascii="Cambria Math" w:hAnsi="Cambria Math" w:cs="Times New Roman"/>
                    <w:i/>
                    <w:iCs/>
                  </w:rPr>
                </m:ctrlPr>
              </m:e>
              <m:sup>
                <m:r>
                  <w:rPr>
                    <w:rFonts w:ascii="Cambria Math" w:hAnsi="Cambria Math" w:cs="Times New Roman"/>
                  </w:rPr>
                  <m:t>​ARIMAX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ctrlPr>
                  <w:rPr>
                    <w:rFonts w:ascii="Cambria Math" w:hAnsi="Cambria Math" w:cs="Times New Roman"/>
                    <w:b/>
                    <w:bCs/>
                    <w:i/>
                  </w:rPr>
                </m:ctrlPr>
              </m:e>
              <m:sup>
                <m:r>
                  <w:rPr>
                    <w:rFonts w:ascii="Cambria Math" w:hAnsi="Cambria Math" w:cs="Times New Roman"/>
                  </w:rPr>
                  <m:t>​SARIMAX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ctrlPr>
                  <w:rPr>
                    <w:rFonts w:ascii="Cambria Math" w:hAnsi="Cambria Math" w:cs="Times New Roman"/>
                    <w:b/>
                    <w:bCs/>
                    <w:i/>
                  </w:rPr>
                </m:ctrlPr>
              </m:e>
              <m:sup>
                <m:r>
                  <w:rPr>
                    <w:rFonts w:ascii="Cambria Math" w:hAnsi="Cambria Math" w:cs="Times New Roman"/>
                  </w:rPr>
                  <m:t>​Prophet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ctrlPr>
                  <w:rPr>
                    <w:rFonts w:ascii="Cambria Math" w:hAnsi="Cambria Math" w:cs="Times New Roman"/>
                    <w:b/>
                    <w:bCs/>
                    <w:i/>
                  </w:rPr>
                </m:ctrlPr>
              </m:e>
              <m:sup>
                <m:r>
                  <w:rPr>
                    <w:rFonts w:ascii="Cambria Math" w:hAnsi="Cambria Math" w:cs="Times New Roman"/>
                  </w:rPr>
                  <m:t>​XGB</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ctrlPr>
                  <w:rPr>
                    <w:rFonts w:ascii="Cambria Math" w:hAnsi="Cambria Math" w:cs="Times New Roman"/>
                    <w:b/>
                    <w:bCs/>
                    <w:i/>
                  </w:rPr>
                </m:ctrlPr>
              </m:e>
              <m:sup>
                <m:r>
                  <w:rPr>
                    <w:rFonts w:ascii="Cambria Math" w:hAnsi="Cambria Math" w:cs="Times New Roman"/>
                  </w:rPr>
                  <m:t>​LSTM</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up>
            </m:sSup>
          </m:e>
        </m:d>
      </m:oMath>
    </w:p>
    <w:p w14:paraId="1ABAC5ED" w14:textId="39B6FCA9" w:rsidR="00CD4E1B" w:rsidRPr="003F631C" w:rsidRDefault="00CD4E1B" w:rsidP="00CD4E1B">
      <w:pPr>
        <w:rPr>
          <w:rFonts w:ascii="Times New Roman" w:eastAsiaTheme="minorEastAsia" w:hAnsi="Times New Roman" w:cs="Times New Roman"/>
        </w:rPr>
      </w:pPr>
      <w:r w:rsidRPr="003F631C">
        <w:rPr>
          <w:rFonts w:ascii="Times New Roman" w:hAnsi="Times New Roman" w:cs="Times New Roman"/>
        </w:rPr>
        <w:t>Every week in the test folds this was done. The average excludes the naive historical average or other trivial benchmarks; the ensemble is simply an average of the expert models mentioned. Though simple, equal Weight averaging frequently offers a good starting point in forecast combination research.</w:t>
      </w:r>
    </w:p>
    <w:p w14:paraId="0A47D8C3" w14:textId="41F0506B" w:rsidR="00CD4E1B" w:rsidRPr="003F631C" w:rsidRDefault="00CD4E1B" w:rsidP="00CD4E1B">
      <w:pPr>
        <w:rPr>
          <w:rFonts w:ascii="Times New Roman" w:hAnsi="Times New Roman" w:cs="Times New Roman"/>
        </w:rPr>
      </w:pPr>
      <w:r w:rsidRPr="003F631C">
        <w:rPr>
          <w:rFonts w:ascii="Times New Roman" w:hAnsi="Times New Roman" w:cs="Times New Roman"/>
        </w:rPr>
        <w:t xml:space="preserve">Ensemble stacking Also called stacked generalization, the stacking ensemble combines the model outputs in an optimal manner using a meta-learner. I used a two-level stacking method in </w:t>
      </w:r>
      <w:r w:rsidR="003F631C" w:rsidRPr="003F631C">
        <w:rPr>
          <w:rFonts w:ascii="Times New Roman" w:hAnsi="Times New Roman" w:cs="Times New Roman"/>
        </w:rPr>
        <w:t>my</w:t>
      </w:r>
      <w:r w:rsidRPr="003F631C">
        <w:rPr>
          <w:rFonts w:ascii="Times New Roman" w:hAnsi="Times New Roman" w:cs="Times New Roman"/>
        </w:rPr>
        <w:t xml:space="preserve"> situation. Level one sees the five basic models generating their predictions. A meta-model</w:t>
      </w:r>
      <w:r w:rsidR="00751715" w:rsidRPr="003F631C">
        <w:rPr>
          <w:rFonts w:ascii="Times New Roman" w:hAnsi="Times New Roman" w:cs="Times New Roman"/>
        </w:rPr>
        <w:t xml:space="preserve"> </w:t>
      </w:r>
      <w:r w:rsidRPr="003F631C">
        <w:rPr>
          <w:rFonts w:ascii="Times New Roman" w:hAnsi="Times New Roman" w:cs="Times New Roman"/>
        </w:rPr>
        <w:t>I selected a linear regression model for clarity</w:t>
      </w:r>
      <w:r w:rsidR="00751715" w:rsidRPr="003F631C">
        <w:rPr>
          <w:rFonts w:ascii="Times New Roman" w:hAnsi="Times New Roman" w:cs="Times New Roman"/>
        </w:rPr>
        <w:t xml:space="preserve"> </w:t>
      </w:r>
      <w:r w:rsidRPr="003F631C">
        <w:rPr>
          <w:rFonts w:ascii="Times New Roman" w:hAnsi="Times New Roman" w:cs="Times New Roman"/>
        </w:rPr>
        <w:t xml:space="preserve">in level 2 takes as input the five forecasts from level 1 (and optionally the exogenous variables once more) and produces a final forecast. Trained on a portion of the data set aside for ensemble training, the stacking model used the cross-validation framework to </w:t>
      </w:r>
      <w:r w:rsidRPr="003F631C">
        <w:rPr>
          <w:rFonts w:ascii="Times New Roman" w:hAnsi="Times New Roman" w:cs="Times New Roman"/>
        </w:rPr>
        <w:lastRenderedPageBreak/>
        <w:t xml:space="preserve">produce out-of-fold predictions from each base model on the training set and those as features to train the meta-learner. Using data up to 2022 as training, I conducted an inner 5-fold time-series split: base models were trained on </w:t>
      </w:r>
      <w:r w:rsidR="001C1D01" w:rsidRPr="003F631C">
        <w:rPr>
          <w:rFonts w:ascii="Times New Roman" w:hAnsi="Times New Roman" w:cs="Times New Roman"/>
        </w:rPr>
        <w:t>four-fifths</w:t>
      </w:r>
      <w:r w:rsidRPr="003F631C">
        <w:rPr>
          <w:rFonts w:ascii="Times New Roman" w:hAnsi="Times New Roman" w:cs="Times New Roman"/>
        </w:rPr>
        <w:t xml:space="preserve"> of the training set and predicted the remaining </w:t>
      </w:r>
      <w:r w:rsidR="001C1D01" w:rsidRPr="003F631C">
        <w:rPr>
          <w:rFonts w:ascii="Times New Roman" w:hAnsi="Times New Roman" w:cs="Times New Roman"/>
        </w:rPr>
        <w:t>one-fifth</w:t>
      </w:r>
      <w:r w:rsidRPr="003F631C">
        <w:rPr>
          <w:rFonts w:ascii="Times New Roman" w:hAnsi="Times New Roman" w:cs="Times New Roman"/>
        </w:rPr>
        <w:t xml:space="preserve"> in each fold; aggregating these, I obtained predicted series for 2022 from each base model. A linear regression against the actual prices of 2022 was then fitted using these predictions</w:t>
      </w:r>
      <w:r w:rsidR="00751715" w:rsidRPr="003F631C">
        <w:rPr>
          <w:rFonts w:ascii="Times New Roman" w:hAnsi="Times New Roman" w:cs="Times New Roman"/>
        </w:rPr>
        <w:t xml:space="preserve"> </w:t>
      </w:r>
      <w:r w:rsidRPr="003F631C">
        <w:rPr>
          <w:rFonts w:ascii="Times New Roman" w:hAnsi="Times New Roman" w:cs="Times New Roman"/>
        </w:rPr>
        <w:t xml:space="preserve">one for each week of 2022 and each model's forecast. The regression therefore discovered Weights for each model's input. The regression would assign a higher Weight to a certain model if it consistently outperformed others; coefficients function as Weights. On the other hand, models with little added unique value would receive fewer or almost zero Weights. Every market underwent separate training for this. I maintained the meta-learner basic (no intercept, so Weights sum implicitly manage bias) to prevent overfitting. Practically, the acquired Weights mirrored the model performance ranking; for the Delhi market, LSTM and XGBoost got the highest Weights (about 0.4 and 0.3, respectively), Prophet a moderate Weight (about 0.2), and ARIMAX/SARIMAX very small Weights (about 0.05 each, essentially down-Weighted because of their greater errors). Once trained, the stacking model produced forecasts on the test folds by inputting the base model projections for those times. One benefit of stacking is that it can also catch whether perhaps a particular model is better only in particular circumstances; yet, with linear meta-learner I mostly capture a static weighting. I also tried a non-linear meta-learner (a tiny neural network), but it </w:t>
      </w:r>
      <w:r w:rsidR="001C1D01" w:rsidRPr="003F631C">
        <w:rPr>
          <w:rFonts w:ascii="Times New Roman" w:hAnsi="Times New Roman" w:cs="Times New Roman"/>
        </w:rPr>
        <w:t>did not</w:t>
      </w:r>
      <w:r w:rsidRPr="003F631C">
        <w:rPr>
          <w:rFonts w:ascii="Times New Roman" w:hAnsi="Times New Roman" w:cs="Times New Roman"/>
        </w:rPr>
        <w:t xml:space="preserve"> much outperform linear regression, probably because the base model outputs already captured non-linear patterns.</w:t>
      </w:r>
    </w:p>
    <w:p w14:paraId="41D7F080" w14:textId="1BFD03CE" w:rsidR="00CD4E1B" w:rsidRPr="003F631C" w:rsidRDefault="00CD4E1B" w:rsidP="00CD4E1B">
      <w:pPr>
        <w:rPr>
          <w:rFonts w:ascii="Times New Roman" w:hAnsi="Times New Roman" w:cs="Times New Roman"/>
        </w:rPr>
      </w:pPr>
      <w:r w:rsidRPr="003F631C">
        <w:rPr>
          <w:rFonts w:ascii="Times New Roman" w:hAnsi="Times New Roman" w:cs="Times New Roman"/>
        </w:rPr>
        <w:t xml:space="preserve">Individual models' rolling cross-validation approach was used to assess both ensembles. For a fair comparison, the base model forecasts utilized in the ensemble were always </w:t>
      </w:r>
      <w:r w:rsidR="001C1D01" w:rsidRPr="003F631C">
        <w:rPr>
          <w:rFonts w:ascii="Times New Roman" w:hAnsi="Times New Roman" w:cs="Times New Roman"/>
        </w:rPr>
        <w:t>out-of-sample</w:t>
      </w:r>
      <w:r w:rsidRPr="003F631C">
        <w:rPr>
          <w:rFonts w:ascii="Times New Roman" w:hAnsi="Times New Roman" w:cs="Times New Roman"/>
        </w:rPr>
        <w:t xml:space="preserve"> predictions, thus avoiding any look-ahead bias in the ensemble. While the stacking ensemble's training was nested inside the cross-validation as described, the simple average has no parameters to train.</w:t>
      </w:r>
      <w:r w:rsidRPr="003F631C">
        <w:rPr>
          <w:rFonts w:ascii="Times New Roman" w:hAnsi="Times New Roman" w:cs="Times New Roman"/>
        </w:rPr>
        <w:br/>
      </w:r>
    </w:p>
    <w:p w14:paraId="2237F6F4" w14:textId="1F1FA0D0" w:rsidR="00CD4E1B" w:rsidRPr="003F631C" w:rsidRDefault="00CD4E1B" w:rsidP="00CD4E1B">
      <w:pPr>
        <w:rPr>
          <w:rFonts w:ascii="Times New Roman" w:hAnsi="Times New Roman" w:cs="Times New Roman"/>
          <w:b/>
          <w:bCs/>
        </w:rPr>
      </w:pPr>
      <w:r w:rsidRPr="003F631C">
        <w:rPr>
          <w:rFonts w:ascii="Times New Roman" w:hAnsi="Times New Roman" w:cs="Times New Roman"/>
          <w:b/>
          <w:bCs/>
        </w:rPr>
        <w:t>Evaluation Metrics and Model Validation</w:t>
      </w:r>
    </w:p>
    <w:p w14:paraId="47D98CDE" w14:textId="794FA6B1" w:rsidR="00253DF8" w:rsidRPr="003F631C" w:rsidRDefault="00CD4E1B" w:rsidP="00CD4E1B">
      <w:pPr>
        <w:rPr>
          <w:rFonts w:ascii="Times New Roman" w:eastAsiaTheme="minorEastAsia" w:hAnsi="Times New Roman" w:cs="Times New Roman"/>
        </w:rPr>
      </w:pPr>
      <w:proofErr w:type="gramStart"/>
      <w:r w:rsidRPr="003F631C">
        <w:rPr>
          <w:rFonts w:ascii="Times New Roman" w:hAnsi="Times New Roman" w:cs="Times New Roman"/>
        </w:rPr>
        <w:t>To gauge</w:t>
      </w:r>
      <w:proofErr w:type="gramEnd"/>
      <w:r w:rsidRPr="003F631C">
        <w:rPr>
          <w:rFonts w:ascii="Times New Roman" w:hAnsi="Times New Roman" w:cs="Times New Roman"/>
        </w:rPr>
        <w:t xml:space="preserve"> </w:t>
      </w:r>
      <w:r w:rsidR="00B756D3">
        <w:rPr>
          <w:rFonts w:ascii="Times New Roman" w:hAnsi="Times New Roman" w:cs="Times New Roman"/>
        </w:rPr>
        <w:t xml:space="preserve">the </w:t>
      </w:r>
      <w:r w:rsidRPr="003F631C">
        <w:rPr>
          <w:rFonts w:ascii="Times New Roman" w:hAnsi="Times New Roman" w:cs="Times New Roman"/>
        </w:rPr>
        <w:t xml:space="preserve">forecast accuracy, </w:t>
      </w:r>
      <w:r w:rsidR="00950A77" w:rsidRPr="003F631C">
        <w:rPr>
          <w:rFonts w:ascii="Times New Roman" w:hAnsi="Times New Roman" w:cs="Times New Roman"/>
        </w:rPr>
        <w:t>I</w:t>
      </w:r>
      <w:r w:rsidRPr="003F631C">
        <w:rPr>
          <w:rFonts w:ascii="Times New Roman" w:hAnsi="Times New Roman" w:cs="Times New Roman"/>
        </w:rPr>
        <w:t xml:space="preserve"> applied two main evaluation tools: Root Mean Square Error (RMSE) and Mean Absolute Error (MAE). These measures are specified as:</w:t>
      </w:r>
    </w:p>
    <w:p w14:paraId="01EA0FC4" w14:textId="20892191" w:rsidR="00253DF8" w:rsidRPr="003F631C" w:rsidRDefault="00253DF8" w:rsidP="00CD4E1B">
      <w:pPr>
        <w:rPr>
          <w:rFonts w:ascii="Times New Roman" w:eastAsiaTheme="minorEastAsia" w:hAnsi="Times New Roman" w:cs="Times New Roman"/>
          <w:iCs/>
        </w:rPr>
      </w:pPr>
      <m:oMathPara>
        <m:oMath>
          <m:r>
            <w:rPr>
              <w:rFonts w:ascii="Cambria Math" w:hAnsi="Cambria Math" w:cs="Times New Roman"/>
            </w:rPr>
            <m:t>MAE=N1​t=1∑N​​</m:t>
          </m:r>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 xml:space="preserve">-yt​​​ </m:t>
          </m:r>
        </m:oMath>
      </m:oMathPara>
    </w:p>
    <w:p w14:paraId="5B196CB5" w14:textId="31969930" w:rsidR="00CD4E1B" w:rsidRPr="003F631C" w:rsidRDefault="007C4E06" w:rsidP="00CD4E1B">
      <w:pPr>
        <w:rPr>
          <w:rFonts w:ascii="Times New Roman" w:hAnsi="Times New Roman" w:cs="Times New Roman"/>
        </w:rPr>
      </w:pPr>
      <m:oMathPara>
        <m:oMath>
          <m:r>
            <w:rPr>
              <w:rFonts w:ascii="Cambria Math" w:hAnsi="Cambria Math" w:cs="Times New Roman"/>
            </w:rPr>
            <m:t>RMSE=N1​t=1∑N​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-yt​</m:t>
              </m:r>
            </m:e>
          </m:d>
          <m:r>
            <w:rPr>
              <w:rFonts w:ascii="Cambria Math" w:hAnsi="Cambria Math" w:cs="Times New Roman"/>
            </w:rPr>
            <m:t xml:space="preserve">2​​ </m:t>
          </m:r>
        </m:oMath>
      </m:oMathPara>
    </w:p>
    <w:p w14:paraId="523C082E" w14:textId="65F133B1" w:rsidR="003F631C" w:rsidRDefault="00253DF8" w:rsidP="001C01C0">
      <w:pPr>
        <w:rPr>
          <w:rFonts w:ascii="Times New Roman" w:hAnsi="Times New Roman" w:cs="Times New Roman"/>
        </w:rPr>
      </w:pPr>
      <w:r w:rsidRPr="003F631C">
        <w:rPr>
          <w:rFonts w:ascii="Times New Roman" w:hAnsi="Times New Roman" w:cs="Times New Roman"/>
        </w:rPr>
        <w:t xml:space="preserve">The total number of forecasts produced over all cross-validation test periods is N. </w:t>
      </w:r>
      <w:proofErr w:type="spellStart"/>
      <w:r w:rsidRPr="003F631C">
        <w:rPr>
          <w:rFonts w:ascii="Times New Roman" w:hAnsi="Times New Roman" w:cs="Times New Roman"/>
        </w:rPr>
        <w:t>yt</w:t>
      </w:r>
      <w:proofErr w:type="spellEnd"/>
      <w:r w:rsidRPr="003F631C">
        <w:rPr>
          <w:rFonts w:ascii="Times New Roman" w:hAnsi="Times New Roman" w:cs="Times New Roman"/>
        </w:rPr>
        <w:t xml:space="preserve">​ denotes the actual wholesale tomato price observed at time t, and </w:t>
      </w:r>
      <w:proofErr w:type="spellStart"/>
      <w:r w:rsidRPr="003F631C">
        <w:rPr>
          <w:rFonts w:ascii="Times New Roman" w:hAnsi="Times New Roman" w:cs="Times New Roman"/>
        </w:rPr>
        <w:t>y^t</w:t>
      </w:r>
      <w:proofErr w:type="spellEnd"/>
      <w:r w:rsidR="00074288" w:rsidRPr="003F631C">
        <w:rPr>
          <w:rFonts w:ascii="Times New Roman" w:hAnsi="Times New Roman" w:cs="Times New Roman"/>
        </w:rPr>
        <w:t xml:space="preserve"> </w:t>
      </w:r>
      <w:r w:rsidRPr="003F631C">
        <w:rPr>
          <w:rFonts w:ascii="Times New Roman" w:hAnsi="Times New Roman" w:cs="Times New Roman"/>
        </w:rPr>
        <w:t>is the corresponding model forecast.</w:t>
      </w:r>
      <w:r w:rsidR="00074288" w:rsidRPr="003F631C">
        <w:rPr>
          <w:rFonts w:ascii="Times New Roman" w:hAnsi="Times New Roman" w:cs="Times New Roman"/>
        </w:rPr>
        <w:t xml:space="preserve"> Mean absolute error (MAE) is the average size of the residuals in rupees (₹); for instance, an MAE of ₹2.50 indicates that the predictions of the model are, on average, ₹2.50 above or below the actual price. RMSE (root-mean-square error) is more sensitive to outliers than MAE since it squares residuals before averaging and then takes the square root, so magnifying larger errors.</w:t>
      </w:r>
      <w:r w:rsidRPr="003F631C">
        <w:rPr>
          <w:rFonts w:ascii="Times New Roman" w:hAnsi="Times New Roman" w:cs="Times New Roman"/>
        </w:rPr>
        <w:t xml:space="preserve"> </w:t>
      </w:r>
      <w:r w:rsidR="00CD4E1B" w:rsidRPr="003F631C">
        <w:rPr>
          <w:rFonts w:ascii="Times New Roman" w:hAnsi="Times New Roman" w:cs="Times New Roman"/>
        </w:rPr>
        <w:t xml:space="preserve">RMSE is beneficial in </w:t>
      </w:r>
      <w:r w:rsidR="003F631C" w:rsidRPr="003F631C">
        <w:rPr>
          <w:rFonts w:ascii="Times New Roman" w:hAnsi="Times New Roman" w:cs="Times New Roman"/>
        </w:rPr>
        <w:t>my</w:t>
      </w:r>
      <w:r w:rsidR="00CD4E1B" w:rsidRPr="003F631C">
        <w:rPr>
          <w:rFonts w:ascii="Times New Roman" w:hAnsi="Times New Roman" w:cs="Times New Roman"/>
        </w:rPr>
        <w:t xml:space="preserve"> situation since it gives larger errors more weight, hence allowing us to account for occasional large error spikes (maybe during a sudden market shock). Examining both helps us to understand not just usual error size but also the consistency of model performance (if RMSE &gt;&gt; MAE, which suggests some significant outlier errors happened). For every model and every market, I provide both measures. I also made sure the error units were understandable: an MAE of 50 indicates the forecast is off by ₹50 per 100 kg on average, or 0.5 ₹/kg, since prices are in ₹ per quintal. This is rather modest in retail terms. For every fold in cross-validation, I calculated MAE and RMSE and then averaged them across the folds to obtain a total metric. The metrics were also calculated on the combined 21-market index series. I ran the Diebold-Mariano test for forecast accuracy comparison between the best ensemble and the best individual model in each market to check for statistical significance of performance variations. The test for both MAE and RMSE showed statistically significant ensemble improvement at the 5% level across all forecast points using the loss differential series (e.g., absolute </w:t>
      </w:r>
      <w:r w:rsidR="00CD4E1B" w:rsidRPr="003F631C">
        <w:rPr>
          <w:rFonts w:ascii="Times New Roman" w:hAnsi="Times New Roman" w:cs="Times New Roman"/>
        </w:rPr>
        <w:lastRenderedPageBreak/>
        <w:t>error differences). Model validation was done not just by metrics but also by visual inspection of the forecasts against actuals. To qualitatively evaluate whether the models were capturing trends and turning points, I charted the predicted values of each model against the actual price paths for the test periods. Identifying whether any model was systematically biased or lagging was particularly crucial; for example, I found the ARIMAX model sometimes lagged behind abrupt trend changes (because it depended on past values), while LSTM occasionally overshot peaks (overreacting to short-term patterns). These revelations led to minor changes such adding the policy dummy to ARIMAX to manage a shock or regularizing LSTM more to avoid overshooting. Every model created followed the ideals of reproducibility and fairness in comparison. Predictions were for the same time periods and each model had access to the same data</w:t>
      </w:r>
      <w:r w:rsidR="00751715" w:rsidRPr="003F631C">
        <w:rPr>
          <w:rFonts w:ascii="Times New Roman" w:hAnsi="Times New Roman" w:cs="Times New Roman"/>
        </w:rPr>
        <w:t xml:space="preserve"> </w:t>
      </w:r>
      <w:r w:rsidR="00CD4E1B" w:rsidRPr="003F631C">
        <w:rPr>
          <w:rFonts w:ascii="Times New Roman" w:hAnsi="Times New Roman" w:cs="Times New Roman"/>
        </w:rPr>
        <w:t>historical prices and exogenous inputs</w:t>
      </w:r>
      <w:r w:rsidR="00751715" w:rsidRPr="003F631C">
        <w:rPr>
          <w:rFonts w:ascii="Times New Roman" w:hAnsi="Times New Roman" w:cs="Times New Roman"/>
        </w:rPr>
        <w:t xml:space="preserve"> </w:t>
      </w:r>
      <w:r w:rsidR="00CD4E1B" w:rsidRPr="003F631C">
        <w:rPr>
          <w:rFonts w:ascii="Times New Roman" w:hAnsi="Times New Roman" w:cs="Times New Roman"/>
        </w:rPr>
        <w:t xml:space="preserve">during training. </w:t>
      </w:r>
      <w:proofErr w:type="gramStart"/>
      <w:r w:rsidR="00CD4E1B" w:rsidRPr="003F631C">
        <w:rPr>
          <w:rFonts w:ascii="Times New Roman" w:hAnsi="Times New Roman" w:cs="Times New Roman"/>
        </w:rPr>
        <w:t>To prevent</w:t>
      </w:r>
      <w:proofErr w:type="gramEnd"/>
      <w:r w:rsidR="00CD4E1B" w:rsidRPr="003F631C">
        <w:rPr>
          <w:rFonts w:ascii="Times New Roman" w:hAnsi="Times New Roman" w:cs="Times New Roman"/>
        </w:rPr>
        <w:t xml:space="preserve"> </w:t>
      </w:r>
      <w:r w:rsidR="00B756D3">
        <w:rPr>
          <w:rFonts w:ascii="Times New Roman" w:hAnsi="Times New Roman" w:cs="Times New Roman"/>
        </w:rPr>
        <w:t xml:space="preserve">the </w:t>
      </w:r>
      <w:r w:rsidR="00B756D3" w:rsidRPr="003F631C">
        <w:rPr>
          <w:rFonts w:ascii="Times New Roman" w:hAnsi="Times New Roman" w:cs="Times New Roman"/>
        </w:rPr>
        <w:t>favouring</w:t>
      </w:r>
      <w:r w:rsidR="00CD4E1B" w:rsidRPr="003F631C">
        <w:rPr>
          <w:rFonts w:ascii="Times New Roman" w:hAnsi="Times New Roman" w:cs="Times New Roman"/>
        </w:rPr>
        <w:t xml:space="preserve"> </w:t>
      </w:r>
      <w:r w:rsidR="00B756D3">
        <w:rPr>
          <w:rFonts w:ascii="Times New Roman" w:hAnsi="Times New Roman" w:cs="Times New Roman"/>
        </w:rPr>
        <w:t xml:space="preserve">of </w:t>
      </w:r>
      <w:r w:rsidR="00CD4E1B" w:rsidRPr="003F631C">
        <w:rPr>
          <w:rFonts w:ascii="Times New Roman" w:hAnsi="Times New Roman" w:cs="Times New Roman"/>
        </w:rPr>
        <w:t>a more "tuned" model, each's hyperparameter tuning was exhaustive within sensible computational constraints. A consistent evaluation protocol helps us to guarantee that performance variations are due to model capacity rather than data handling artifacts.</w:t>
      </w:r>
    </w:p>
    <w:p w14:paraId="3BCB528A" w14:textId="77777777" w:rsidR="003F631C" w:rsidRDefault="003F631C" w:rsidP="001C01C0">
      <w:pPr>
        <w:rPr>
          <w:rFonts w:ascii="Times New Roman" w:hAnsi="Times New Roman" w:cs="Times New Roman"/>
        </w:rPr>
      </w:pPr>
    </w:p>
    <w:p w14:paraId="1CA558B3" w14:textId="6412AEDD" w:rsidR="001C01C0" w:rsidRPr="003F631C" w:rsidRDefault="00CD4E1B" w:rsidP="001C01C0">
      <w:pPr>
        <w:rPr>
          <w:rFonts w:ascii="Times New Roman" w:hAnsi="Times New Roman" w:cs="Times New Roman"/>
        </w:rPr>
      </w:pPr>
      <w:r w:rsidRPr="003F631C">
        <w:rPr>
          <w:rFonts w:ascii="Times New Roman" w:hAnsi="Times New Roman" w:cs="Times New Roman"/>
          <w:b/>
          <w:bCs/>
        </w:rPr>
        <w:t>Results</w:t>
      </w:r>
    </w:p>
    <w:p w14:paraId="41B4FBF7" w14:textId="3ADD6D3D" w:rsidR="00CD4E1B" w:rsidRPr="003F631C" w:rsidRDefault="00950A77" w:rsidP="001C01C0">
      <w:pPr>
        <w:rPr>
          <w:rFonts w:ascii="Times New Roman" w:hAnsi="Times New Roman" w:cs="Times New Roman"/>
        </w:rPr>
      </w:pPr>
      <w:r w:rsidRPr="003F631C">
        <w:rPr>
          <w:rFonts w:ascii="Times New Roman" w:hAnsi="Times New Roman" w:cs="Times New Roman"/>
        </w:rPr>
        <w:t>I</w:t>
      </w:r>
      <w:r w:rsidR="00CD4E1B" w:rsidRPr="003F631C">
        <w:rPr>
          <w:rFonts w:ascii="Times New Roman" w:hAnsi="Times New Roman" w:cs="Times New Roman"/>
        </w:rPr>
        <w:t xml:space="preserve"> got forecast error measures (MAE and RMSE) for every model on every market after training and validating the models as detailed. For the four metropolitan cities and the combined index of the other </w:t>
      </w:r>
      <w:r w:rsidR="001C1D01" w:rsidRPr="003F631C">
        <w:rPr>
          <w:rFonts w:ascii="Times New Roman" w:hAnsi="Times New Roman" w:cs="Times New Roman"/>
        </w:rPr>
        <w:t>twenty-one</w:t>
      </w:r>
      <w:r w:rsidR="00CD4E1B" w:rsidRPr="003F631C">
        <w:rPr>
          <w:rFonts w:ascii="Times New Roman" w:hAnsi="Times New Roman" w:cs="Times New Roman"/>
        </w:rPr>
        <w:t xml:space="preserve"> markets, Table 1 summarizes the RMSE findings and Table 2 displays the MAE outcomes. </w:t>
      </w:r>
      <w:r w:rsidRPr="003F631C">
        <w:rPr>
          <w:rFonts w:ascii="Times New Roman" w:hAnsi="Times New Roman" w:cs="Times New Roman"/>
        </w:rPr>
        <w:t>Lower</w:t>
      </w:r>
      <w:r w:rsidR="00CD4E1B" w:rsidRPr="003F631C">
        <w:rPr>
          <w:rFonts w:ascii="Times New Roman" w:hAnsi="Times New Roman" w:cs="Times New Roman"/>
        </w:rPr>
        <w:t xml:space="preserve"> numbers show better performance. These findings reveal several obvious trends. </w:t>
      </w:r>
    </w:p>
    <w:p w14:paraId="5093B6B6" w14:textId="5660E64C" w:rsidR="00CD4E1B" w:rsidRPr="003F631C" w:rsidRDefault="00CD4E1B" w:rsidP="001C01C0">
      <w:pPr>
        <w:rPr>
          <w:rFonts w:ascii="Times New Roman" w:hAnsi="Times New Roman" w:cs="Times New Roman"/>
        </w:rPr>
      </w:pPr>
      <w:r w:rsidRPr="003F631C">
        <w:rPr>
          <w:rFonts w:ascii="Times New Roman" w:hAnsi="Times New Roman" w:cs="Times New Roman"/>
          <w:b/>
          <w:bCs/>
        </w:rPr>
        <w:t>Table 1.</w:t>
      </w:r>
      <w:r w:rsidRPr="003F631C">
        <w:rPr>
          <w:rFonts w:ascii="Times New Roman" w:hAnsi="Times New Roman" w:cs="Times New Roman"/>
        </w:rPr>
        <w:t xml:space="preserve"> RMSE of different models for </w:t>
      </w:r>
      <w:r w:rsidR="00950A77" w:rsidRPr="003F631C">
        <w:rPr>
          <w:rFonts w:ascii="Times New Roman" w:hAnsi="Times New Roman" w:cs="Times New Roman"/>
        </w:rPr>
        <w:t>Weekly</w:t>
      </w:r>
      <w:r w:rsidRPr="003F631C">
        <w:rPr>
          <w:rFonts w:ascii="Times New Roman" w:hAnsi="Times New Roman" w:cs="Times New Roman"/>
        </w:rPr>
        <w:t xml:space="preserve"> tomato price forecasts (₹ per quintal) in four metro markets and the 21-market aggregate (Agg.). The </w:t>
      </w:r>
      <w:r w:rsidR="00950A77" w:rsidRPr="003F631C">
        <w:rPr>
          <w:rFonts w:ascii="Times New Roman" w:hAnsi="Times New Roman" w:cs="Times New Roman"/>
        </w:rPr>
        <w:t>lowest</w:t>
      </w:r>
      <w:r w:rsidRPr="003F631C">
        <w:rPr>
          <w:rFonts w:ascii="Times New Roman" w:hAnsi="Times New Roman" w:cs="Times New Roman"/>
        </w:rPr>
        <w:t xml:space="preserve"> RMSE in each column is highlighted in </w:t>
      </w:r>
      <w:r w:rsidRPr="003F631C">
        <w:rPr>
          <w:rFonts w:ascii="Times New Roman" w:hAnsi="Times New Roman" w:cs="Times New Roman"/>
          <w:b/>
          <w:bCs/>
        </w:rPr>
        <w:t>bold</w:t>
      </w:r>
      <w:r w:rsidRPr="003F631C">
        <w:rPr>
          <w:rFonts w:ascii="Times New Roman" w:hAnsi="Times New Roman" w:cs="Times New Roma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0"/>
        <w:gridCol w:w="1207"/>
        <w:gridCol w:w="1498"/>
        <w:gridCol w:w="1449"/>
        <w:gridCol w:w="1486"/>
        <w:gridCol w:w="1786"/>
      </w:tblGrid>
      <w:tr w:rsidR="0016469A" w:rsidRPr="0016469A" w14:paraId="16AEE05B" w14:textId="77777777" w:rsidTr="0016469A">
        <w:trPr>
          <w:tblHeader/>
          <w:tblCellSpacing w:w="15" w:type="dxa"/>
        </w:trPr>
        <w:tc>
          <w:tcPr>
            <w:tcW w:w="0" w:type="auto"/>
            <w:vAlign w:val="center"/>
            <w:hideMark/>
          </w:tcPr>
          <w:p w14:paraId="6A0F42EF" w14:textId="77777777" w:rsidR="0016469A" w:rsidRPr="0016469A" w:rsidRDefault="0016469A" w:rsidP="0016469A">
            <w:pPr>
              <w:rPr>
                <w:rFonts w:ascii="Times New Roman" w:hAnsi="Times New Roman" w:cs="Times New Roman"/>
                <w:b/>
                <w:bCs/>
              </w:rPr>
            </w:pPr>
            <w:r w:rsidRPr="0016469A">
              <w:rPr>
                <w:rFonts w:ascii="Times New Roman" w:hAnsi="Times New Roman" w:cs="Times New Roman"/>
                <w:b/>
                <w:bCs/>
              </w:rPr>
              <w:t>Model</w:t>
            </w:r>
          </w:p>
        </w:tc>
        <w:tc>
          <w:tcPr>
            <w:tcW w:w="0" w:type="auto"/>
            <w:vAlign w:val="center"/>
            <w:hideMark/>
          </w:tcPr>
          <w:p w14:paraId="6687AEED" w14:textId="77777777" w:rsidR="0016469A" w:rsidRPr="0016469A" w:rsidRDefault="0016469A" w:rsidP="0016469A">
            <w:pPr>
              <w:rPr>
                <w:rFonts w:ascii="Times New Roman" w:hAnsi="Times New Roman" w:cs="Times New Roman"/>
                <w:b/>
                <w:bCs/>
              </w:rPr>
            </w:pPr>
            <w:r w:rsidRPr="0016469A">
              <w:rPr>
                <w:rFonts w:ascii="Times New Roman" w:hAnsi="Times New Roman" w:cs="Times New Roman"/>
                <w:b/>
                <w:bCs/>
              </w:rPr>
              <w:t>Delhi RMSE</w:t>
            </w:r>
          </w:p>
        </w:tc>
        <w:tc>
          <w:tcPr>
            <w:tcW w:w="0" w:type="auto"/>
            <w:vAlign w:val="center"/>
            <w:hideMark/>
          </w:tcPr>
          <w:p w14:paraId="7E4EADB5" w14:textId="77777777" w:rsidR="0016469A" w:rsidRPr="0016469A" w:rsidRDefault="0016469A" w:rsidP="0016469A">
            <w:pPr>
              <w:rPr>
                <w:rFonts w:ascii="Times New Roman" w:hAnsi="Times New Roman" w:cs="Times New Roman"/>
                <w:b/>
                <w:bCs/>
              </w:rPr>
            </w:pPr>
            <w:r w:rsidRPr="0016469A">
              <w:rPr>
                <w:rFonts w:ascii="Times New Roman" w:hAnsi="Times New Roman" w:cs="Times New Roman"/>
                <w:b/>
                <w:bCs/>
              </w:rPr>
              <w:t>Mumbai RMSE</w:t>
            </w:r>
          </w:p>
        </w:tc>
        <w:tc>
          <w:tcPr>
            <w:tcW w:w="0" w:type="auto"/>
            <w:vAlign w:val="center"/>
            <w:hideMark/>
          </w:tcPr>
          <w:p w14:paraId="2B6B035F" w14:textId="77777777" w:rsidR="0016469A" w:rsidRPr="0016469A" w:rsidRDefault="0016469A" w:rsidP="0016469A">
            <w:pPr>
              <w:rPr>
                <w:rFonts w:ascii="Times New Roman" w:hAnsi="Times New Roman" w:cs="Times New Roman"/>
                <w:b/>
                <w:bCs/>
              </w:rPr>
            </w:pPr>
            <w:r w:rsidRPr="0016469A">
              <w:rPr>
                <w:rFonts w:ascii="Times New Roman" w:hAnsi="Times New Roman" w:cs="Times New Roman"/>
                <w:b/>
                <w:bCs/>
              </w:rPr>
              <w:t>Kolkata RMSE</w:t>
            </w:r>
          </w:p>
        </w:tc>
        <w:tc>
          <w:tcPr>
            <w:tcW w:w="0" w:type="auto"/>
            <w:vAlign w:val="center"/>
            <w:hideMark/>
          </w:tcPr>
          <w:p w14:paraId="436D2ED9" w14:textId="77777777" w:rsidR="0016469A" w:rsidRPr="0016469A" w:rsidRDefault="0016469A" w:rsidP="0016469A">
            <w:pPr>
              <w:rPr>
                <w:rFonts w:ascii="Times New Roman" w:hAnsi="Times New Roman" w:cs="Times New Roman"/>
                <w:b/>
                <w:bCs/>
              </w:rPr>
            </w:pPr>
            <w:r w:rsidRPr="0016469A">
              <w:rPr>
                <w:rFonts w:ascii="Times New Roman" w:hAnsi="Times New Roman" w:cs="Times New Roman"/>
                <w:b/>
                <w:bCs/>
              </w:rPr>
              <w:t>Chennai RMSE</w:t>
            </w:r>
          </w:p>
        </w:tc>
        <w:tc>
          <w:tcPr>
            <w:tcW w:w="0" w:type="auto"/>
            <w:vAlign w:val="center"/>
            <w:hideMark/>
          </w:tcPr>
          <w:p w14:paraId="4EAB24C8" w14:textId="77777777" w:rsidR="0016469A" w:rsidRPr="0016469A" w:rsidRDefault="0016469A" w:rsidP="0016469A">
            <w:pPr>
              <w:rPr>
                <w:rFonts w:ascii="Times New Roman" w:hAnsi="Times New Roman" w:cs="Times New Roman"/>
                <w:b/>
                <w:bCs/>
              </w:rPr>
            </w:pPr>
            <w:r w:rsidRPr="0016469A">
              <w:rPr>
                <w:rFonts w:ascii="Times New Roman" w:hAnsi="Times New Roman" w:cs="Times New Roman"/>
                <w:b/>
                <w:bCs/>
              </w:rPr>
              <w:t>Others Agg. RMSE</w:t>
            </w:r>
          </w:p>
        </w:tc>
      </w:tr>
      <w:tr w:rsidR="0016469A" w:rsidRPr="0016469A" w14:paraId="3AE4E321" w14:textId="77777777" w:rsidTr="0016469A">
        <w:trPr>
          <w:tblCellSpacing w:w="15" w:type="dxa"/>
        </w:trPr>
        <w:tc>
          <w:tcPr>
            <w:tcW w:w="0" w:type="auto"/>
            <w:vAlign w:val="center"/>
            <w:hideMark/>
          </w:tcPr>
          <w:p w14:paraId="4DE1B26A"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ARIMAX</w:t>
            </w:r>
          </w:p>
        </w:tc>
        <w:tc>
          <w:tcPr>
            <w:tcW w:w="0" w:type="auto"/>
            <w:vAlign w:val="center"/>
            <w:hideMark/>
          </w:tcPr>
          <w:p w14:paraId="66865E8D"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470</w:t>
            </w:r>
          </w:p>
        </w:tc>
        <w:tc>
          <w:tcPr>
            <w:tcW w:w="0" w:type="auto"/>
            <w:vAlign w:val="center"/>
            <w:hideMark/>
          </w:tcPr>
          <w:p w14:paraId="4BE64374"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820</w:t>
            </w:r>
          </w:p>
        </w:tc>
        <w:tc>
          <w:tcPr>
            <w:tcW w:w="0" w:type="auto"/>
            <w:vAlign w:val="center"/>
            <w:hideMark/>
          </w:tcPr>
          <w:p w14:paraId="5BB6991F"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540</w:t>
            </w:r>
          </w:p>
        </w:tc>
        <w:tc>
          <w:tcPr>
            <w:tcW w:w="0" w:type="auto"/>
            <w:vAlign w:val="center"/>
            <w:hideMark/>
          </w:tcPr>
          <w:p w14:paraId="071D2E41"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580</w:t>
            </w:r>
          </w:p>
        </w:tc>
        <w:tc>
          <w:tcPr>
            <w:tcW w:w="0" w:type="auto"/>
            <w:vAlign w:val="center"/>
            <w:hideMark/>
          </w:tcPr>
          <w:p w14:paraId="05842DFC"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600</w:t>
            </w:r>
          </w:p>
        </w:tc>
      </w:tr>
      <w:tr w:rsidR="0016469A" w:rsidRPr="0016469A" w14:paraId="0887373D" w14:textId="77777777" w:rsidTr="0016469A">
        <w:trPr>
          <w:tblCellSpacing w:w="15" w:type="dxa"/>
        </w:trPr>
        <w:tc>
          <w:tcPr>
            <w:tcW w:w="0" w:type="auto"/>
            <w:vAlign w:val="center"/>
            <w:hideMark/>
          </w:tcPr>
          <w:p w14:paraId="79EA46DF"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SARIMAX</w:t>
            </w:r>
          </w:p>
        </w:tc>
        <w:tc>
          <w:tcPr>
            <w:tcW w:w="0" w:type="auto"/>
            <w:vAlign w:val="center"/>
            <w:hideMark/>
          </w:tcPr>
          <w:p w14:paraId="2BADC9B5"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450</w:t>
            </w:r>
          </w:p>
        </w:tc>
        <w:tc>
          <w:tcPr>
            <w:tcW w:w="0" w:type="auto"/>
            <w:vAlign w:val="center"/>
            <w:hideMark/>
          </w:tcPr>
          <w:p w14:paraId="451FDF6C"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800</w:t>
            </w:r>
          </w:p>
        </w:tc>
        <w:tc>
          <w:tcPr>
            <w:tcW w:w="0" w:type="auto"/>
            <w:vAlign w:val="center"/>
            <w:hideMark/>
          </w:tcPr>
          <w:p w14:paraId="72CB14B0"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520</w:t>
            </w:r>
          </w:p>
        </w:tc>
        <w:tc>
          <w:tcPr>
            <w:tcW w:w="0" w:type="auto"/>
            <w:vAlign w:val="center"/>
            <w:hideMark/>
          </w:tcPr>
          <w:p w14:paraId="73E597B3"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550</w:t>
            </w:r>
          </w:p>
        </w:tc>
        <w:tc>
          <w:tcPr>
            <w:tcW w:w="0" w:type="auto"/>
            <w:vAlign w:val="center"/>
            <w:hideMark/>
          </w:tcPr>
          <w:p w14:paraId="49F9A04B"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580</w:t>
            </w:r>
          </w:p>
        </w:tc>
      </w:tr>
      <w:tr w:rsidR="0016469A" w:rsidRPr="0016469A" w14:paraId="6E26D60E" w14:textId="77777777" w:rsidTr="0016469A">
        <w:trPr>
          <w:tblCellSpacing w:w="15" w:type="dxa"/>
        </w:trPr>
        <w:tc>
          <w:tcPr>
            <w:tcW w:w="0" w:type="auto"/>
            <w:vAlign w:val="center"/>
            <w:hideMark/>
          </w:tcPr>
          <w:p w14:paraId="465ED868"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Prophet</w:t>
            </w:r>
          </w:p>
        </w:tc>
        <w:tc>
          <w:tcPr>
            <w:tcW w:w="0" w:type="auto"/>
            <w:vAlign w:val="center"/>
            <w:hideMark/>
          </w:tcPr>
          <w:p w14:paraId="3FA0DEEE"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430</w:t>
            </w:r>
          </w:p>
        </w:tc>
        <w:tc>
          <w:tcPr>
            <w:tcW w:w="0" w:type="auto"/>
            <w:vAlign w:val="center"/>
            <w:hideMark/>
          </w:tcPr>
          <w:p w14:paraId="19951F70"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780</w:t>
            </w:r>
          </w:p>
        </w:tc>
        <w:tc>
          <w:tcPr>
            <w:tcW w:w="0" w:type="auto"/>
            <w:vAlign w:val="center"/>
            <w:hideMark/>
          </w:tcPr>
          <w:p w14:paraId="08E3D067"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510</w:t>
            </w:r>
          </w:p>
        </w:tc>
        <w:tc>
          <w:tcPr>
            <w:tcW w:w="0" w:type="auto"/>
            <w:vAlign w:val="center"/>
            <w:hideMark/>
          </w:tcPr>
          <w:p w14:paraId="26BEA230"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540</w:t>
            </w:r>
          </w:p>
        </w:tc>
        <w:tc>
          <w:tcPr>
            <w:tcW w:w="0" w:type="auto"/>
            <w:vAlign w:val="center"/>
            <w:hideMark/>
          </w:tcPr>
          <w:p w14:paraId="7A60C9B3"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570</w:t>
            </w:r>
          </w:p>
        </w:tc>
      </w:tr>
      <w:tr w:rsidR="0016469A" w:rsidRPr="0016469A" w14:paraId="34BBEC19" w14:textId="77777777" w:rsidTr="0016469A">
        <w:trPr>
          <w:tblCellSpacing w:w="15" w:type="dxa"/>
        </w:trPr>
        <w:tc>
          <w:tcPr>
            <w:tcW w:w="0" w:type="auto"/>
            <w:vAlign w:val="center"/>
            <w:hideMark/>
          </w:tcPr>
          <w:p w14:paraId="62EEC501" w14:textId="77777777" w:rsidR="0016469A" w:rsidRPr="0016469A" w:rsidRDefault="0016469A" w:rsidP="0016469A">
            <w:pPr>
              <w:rPr>
                <w:rFonts w:ascii="Times New Roman" w:hAnsi="Times New Roman" w:cs="Times New Roman"/>
              </w:rPr>
            </w:pPr>
            <w:proofErr w:type="spellStart"/>
            <w:r w:rsidRPr="0016469A">
              <w:rPr>
                <w:rFonts w:ascii="Times New Roman" w:hAnsi="Times New Roman" w:cs="Times New Roman"/>
              </w:rPr>
              <w:t>XGBoost</w:t>
            </w:r>
            <w:proofErr w:type="spellEnd"/>
          </w:p>
        </w:tc>
        <w:tc>
          <w:tcPr>
            <w:tcW w:w="0" w:type="auto"/>
            <w:vAlign w:val="center"/>
            <w:hideMark/>
          </w:tcPr>
          <w:p w14:paraId="7D08A32F"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408</w:t>
            </w:r>
          </w:p>
        </w:tc>
        <w:tc>
          <w:tcPr>
            <w:tcW w:w="0" w:type="auto"/>
            <w:vAlign w:val="center"/>
            <w:hideMark/>
          </w:tcPr>
          <w:p w14:paraId="4F692A86"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749</w:t>
            </w:r>
          </w:p>
        </w:tc>
        <w:tc>
          <w:tcPr>
            <w:tcW w:w="0" w:type="auto"/>
            <w:vAlign w:val="center"/>
            <w:hideMark/>
          </w:tcPr>
          <w:p w14:paraId="1091389D"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489</w:t>
            </w:r>
          </w:p>
        </w:tc>
        <w:tc>
          <w:tcPr>
            <w:tcW w:w="0" w:type="auto"/>
            <w:vAlign w:val="center"/>
            <w:hideMark/>
          </w:tcPr>
          <w:p w14:paraId="2E35A206"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521</w:t>
            </w:r>
          </w:p>
        </w:tc>
        <w:tc>
          <w:tcPr>
            <w:tcW w:w="0" w:type="auto"/>
            <w:vAlign w:val="center"/>
            <w:hideMark/>
          </w:tcPr>
          <w:p w14:paraId="5A95827D"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540</w:t>
            </w:r>
          </w:p>
        </w:tc>
      </w:tr>
      <w:tr w:rsidR="0016469A" w:rsidRPr="0016469A" w14:paraId="64DFFD0C" w14:textId="77777777" w:rsidTr="0016469A">
        <w:trPr>
          <w:tblCellSpacing w:w="15" w:type="dxa"/>
        </w:trPr>
        <w:tc>
          <w:tcPr>
            <w:tcW w:w="0" w:type="auto"/>
            <w:vAlign w:val="center"/>
            <w:hideMark/>
          </w:tcPr>
          <w:p w14:paraId="285D4A22"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LSTM</w:t>
            </w:r>
          </w:p>
        </w:tc>
        <w:tc>
          <w:tcPr>
            <w:tcW w:w="0" w:type="auto"/>
            <w:vAlign w:val="center"/>
            <w:hideMark/>
          </w:tcPr>
          <w:p w14:paraId="1DF1C608"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380</w:t>
            </w:r>
          </w:p>
        </w:tc>
        <w:tc>
          <w:tcPr>
            <w:tcW w:w="0" w:type="auto"/>
            <w:vAlign w:val="center"/>
            <w:hideMark/>
          </w:tcPr>
          <w:p w14:paraId="5F46E5EA"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700</w:t>
            </w:r>
          </w:p>
        </w:tc>
        <w:tc>
          <w:tcPr>
            <w:tcW w:w="0" w:type="auto"/>
            <w:vAlign w:val="center"/>
            <w:hideMark/>
          </w:tcPr>
          <w:p w14:paraId="3DEF2703"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460</w:t>
            </w:r>
          </w:p>
        </w:tc>
        <w:tc>
          <w:tcPr>
            <w:tcW w:w="0" w:type="auto"/>
            <w:vAlign w:val="center"/>
            <w:hideMark/>
          </w:tcPr>
          <w:p w14:paraId="1AB8723D"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500</w:t>
            </w:r>
          </w:p>
        </w:tc>
        <w:tc>
          <w:tcPr>
            <w:tcW w:w="0" w:type="auto"/>
            <w:vAlign w:val="center"/>
            <w:hideMark/>
          </w:tcPr>
          <w:p w14:paraId="310340F6"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500</w:t>
            </w:r>
          </w:p>
        </w:tc>
      </w:tr>
      <w:tr w:rsidR="0016469A" w:rsidRPr="0016469A" w14:paraId="3DCCA754" w14:textId="77777777" w:rsidTr="0016469A">
        <w:trPr>
          <w:tblCellSpacing w:w="15" w:type="dxa"/>
        </w:trPr>
        <w:tc>
          <w:tcPr>
            <w:tcW w:w="0" w:type="auto"/>
            <w:vAlign w:val="center"/>
            <w:hideMark/>
          </w:tcPr>
          <w:p w14:paraId="7FFBB3D6"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Ensemble (</w:t>
            </w:r>
            <w:proofErr w:type="spellStart"/>
            <w:r w:rsidRPr="0016469A">
              <w:rPr>
                <w:rFonts w:ascii="Times New Roman" w:hAnsi="Times New Roman" w:cs="Times New Roman"/>
              </w:rPr>
              <w:t>Avg</w:t>
            </w:r>
            <w:proofErr w:type="spellEnd"/>
            <w:r w:rsidRPr="0016469A">
              <w:rPr>
                <w:rFonts w:ascii="Times New Roman" w:hAnsi="Times New Roman" w:cs="Times New Roman"/>
              </w:rPr>
              <w:t>)</w:t>
            </w:r>
          </w:p>
        </w:tc>
        <w:tc>
          <w:tcPr>
            <w:tcW w:w="0" w:type="auto"/>
            <w:vAlign w:val="center"/>
            <w:hideMark/>
          </w:tcPr>
          <w:p w14:paraId="762F09F5"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350</w:t>
            </w:r>
          </w:p>
        </w:tc>
        <w:tc>
          <w:tcPr>
            <w:tcW w:w="0" w:type="auto"/>
            <w:vAlign w:val="center"/>
            <w:hideMark/>
          </w:tcPr>
          <w:p w14:paraId="059DE788"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660</w:t>
            </w:r>
          </w:p>
        </w:tc>
        <w:tc>
          <w:tcPr>
            <w:tcW w:w="0" w:type="auto"/>
            <w:vAlign w:val="center"/>
            <w:hideMark/>
          </w:tcPr>
          <w:p w14:paraId="15C7F2B3"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420</w:t>
            </w:r>
          </w:p>
        </w:tc>
        <w:tc>
          <w:tcPr>
            <w:tcW w:w="0" w:type="auto"/>
            <w:vAlign w:val="center"/>
            <w:hideMark/>
          </w:tcPr>
          <w:p w14:paraId="32B66989"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480</w:t>
            </w:r>
          </w:p>
        </w:tc>
        <w:tc>
          <w:tcPr>
            <w:tcW w:w="0" w:type="auto"/>
            <w:vAlign w:val="center"/>
            <w:hideMark/>
          </w:tcPr>
          <w:p w14:paraId="1AFB8291"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470</w:t>
            </w:r>
          </w:p>
        </w:tc>
      </w:tr>
      <w:tr w:rsidR="0016469A" w:rsidRPr="0016469A" w14:paraId="3CFF9264" w14:textId="77777777" w:rsidTr="0016469A">
        <w:trPr>
          <w:tblCellSpacing w:w="15" w:type="dxa"/>
        </w:trPr>
        <w:tc>
          <w:tcPr>
            <w:tcW w:w="0" w:type="auto"/>
            <w:vAlign w:val="center"/>
            <w:hideMark/>
          </w:tcPr>
          <w:p w14:paraId="6F3C1343"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Ensemble (Stack)</w:t>
            </w:r>
          </w:p>
        </w:tc>
        <w:tc>
          <w:tcPr>
            <w:tcW w:w="0" w:type="auto"/>
            <w:vAlign w:val="center"/>
            <w:hideMark/>
          </w:tcPr>
          <w:p w14:paraId="6EBBD1B2" w14:textId="77777777" w:rsidR="0016469A" w:rsidRPr="0016469A" w:rsidRDefault="0016469A" w:rsidP="0016469A">
            <w:pPr>
              <w:rPr>
                <w:rFonts w:ascii="Times New Roman" w:hAnsi="Times New Roman" w:cs="Times New Roman"/>
              </w:rPr>
            </w:pPr>
            <w:r w:rsidRPr="0016469A">
              <w:rPr>
                <w:rFonts w:ascii="Times New Roman" w:hAnsi="Times New Roman" w:cs="Times New Roman"/>
                <w:b/>
                <w:bCs/>
              </w:rPr>
              <w:t>330</w:t>
            </w:r>
          </w:p>
        </w:tc>
        <w:tc>
          <w:tcPr>
            <w:tcW w:w="0" w:type="auto"/>
            <w:vAlign w:val="center"/>
            <w:hideMark/>
          </w:tcPr>
          <w:p w14:paraId="36688A48" w14:textId="77777777" w:rsidR="0016469A" w:rsidRPr="0016469A" w:rsidRDefault="0016469A" w:rsidP="0016469A">
            <w:pPr>
              <w:rPr>
                <w:rFonts w:ascii="Times New Roman" w:hAnsi="Times New Roman" w:cs="Times New Roman"/>
              </w:rPr>
            </w:pPr>
            <w:r w:rsidRPr="0016469A">
              <w:rPr>
                <w:rFonts w:ascii="Times New Roman" w:hAnsi="Times New Roman" w:cs="Times New Roman"/>
                <w:b/>
                <w:bCs/>
              </w:rPr>
              <w:t>620</w:t>
            </w:r>
          </w:p>
        </w:tc>
        <w:tc>
          <w:tcPr>
            <w:tcW w:w="0" w:type="auto"/>
            <w:vAlign w:val="center"/>
            <w:hideMark/>
          </w:tcPr>
          <w:p w14:paraId="638DC64B" w14:textId="77777777" w:rsidR="0016469A" w:rsidRPr="0016469A" w:rsidRDefault="0016469A" w:rsidP="0016469A">
            <w:pPr>
              <w:rPr>
                <w:rFonts w:ascii="Times New Roman" w:hAnsi="Times New Roman" w:cs="Times New Roman"/>
              </w:rPr>
            </w:pPr>
            <w:r w:rsidRPr="0016469A">
              <w:rPr>
                <w:rFonts w:ascii="Times New Roman" w:hAnsi="Times New Roman" w:cs="Times New Roman"/>
                <w:b/>
                <w:bCs/>
              </w:rPr>
              <w:t>400</w:t>
            </w:r>
          </w:p>
        </w:tc>
        <w:tc>
          <w:tcPr>
            <w:tcW w:w="0" w:type="auto"/>
            <w:vAlign w:val="center"/>
            <w:hideMark/>
          </w:tcPr>
          <w:p w14:paraId="50FD18CA" w14:textId="77777777" w:rsidR="0016469A" w:rsidRPr="0016469A" w:rsidRDefault="0016469A" w:rsidP="0016469A">
            <w:pPr>
              <w:rPr>
                <w:rFonts w:ascii="Times New Roman" w:hAnsi="Times New Roman" w:cs="Times New Roman"/>
              </w:rPr>
            </w:pPr>
            <w:r w:rsidRPr="0016469A">
              <w:rPr>
                <w:rFonts w:ascii="Times New Roman" w:hAnsi="Times New Roman" w:cs="Times New Roman"/>
                <w:b/>
                <w:bCs/>
              </w:rPr>
              <w:t>450</w:t>
            </w:r>
          </w:p>
        </w:tc>
        <w:tc>
          <w:tcPr>
            <w:tcW w:w="0" w:type="auto"/>
            <w:vAlign w:val="center"/>
            <w:hideMark/>
          </w:tcPr>
          <w:p w14:paraId="18ACECA7" w14:textId="77777777" w:rsidR="0016469A" w:rsidRPr="0016469A" w:rsidRDefault="0016469A" w:rsidP="0016469A">
            <w:pPr>
              <w:rPr>
                <w:rFonts w:ascii="Times New Roman" w:hAnsi="Times New Roman" w:cs="Times New Roman"/>
              </w:rPr>
            </w:pPr>
            <w:r w:rsidRPr="0016469A">
              <w:rPr>
                <w:rFonts w:ascii="Times New Roman" w:hAnsi="Times New Roman" w:cs="Times New Roman"/>
                <w:b/>
                <w:bCs/>
              </w:rPr>
              <w:t>450</w:t>
            </w:r>
          </w:p>
        </w:tc>
      </w:tr>
    </w:tbl>
    <w:p w14:paraId="5BFA32F5" w14:textId="77777777" w:rsidR="00CD4E1B" w:rsidRPr="003F631C" w:rsidRDefault="00CD4E1B" w:rsidP="001C01C0">
      <w:pPr>
        <w:rPr>
          <w:rFonts w:ascii="Times New Roman" w:hAnsi="Times New Roman" w:cs="Times New Roman"/>
        </w:rPr>
      </w:pPr>
    </w:p>
    <w:p w14:paraId="453C4C91" w14:textId="04B9CB7A" w:rsidR="00CD4E1B" w:rsidRPr="003F631C" w:rsidRDefault="00CD4E1B" w:rsidP="001C01C0">
      <w:pPr>
        <w:rPr>
          <w:rFonts w:ascii="Times New Roman" w:hAnsi="Times New Roman" w:cs="Times New Roman"/>
        </w:rPr>
      </w:pPr>
      <w:r w:rsidRPr="003F631C">
        <w:rPr>
          <w:rFonts w:ascii="Times New Roman" w:hAnsi="Times New Roman" w:cs="Times New Roman"/>
          <w:b/>
          <w:bCs/>
        </w:rPr>
        <w:t>Table 2.</w:t>
      </w:r>
      <w:r w:rsidRPr="003F631C">
        <w:rPr>
          <w:rFonts w:ascii="Times New Roman" w:hAnsi="Times New Roman" w:cs="Times New Roman"/>
        </w:rPr>
        <w:t xml:space="preserve"> MAE of different models for </w:t>
      </w:r>
      <w:r w:rsidR="00950A77" w:rsidRPr="003F631C">
        <w:rPr>
          <w:rFonts w:ascii="Times New Roman" w:hAnsi="Times New Roman" w:cs="Times New Roman"/>
        </w:rPr>
        <w:t>Weekly</w:t>
      </w:r>
      <w:r w:rsidRPr="003F631C">
        <w:rPr>
          <w:rFonts w:ascii="Times New Roman" w:hAnsi="Times New Roman" w:cs="Times New Roman"/>
        </w:rPr>
        <w:t xml:space="preserve"> tomato price forecasts (₹ per quintal). The </w:t>
      </w:r>
      <w:r w:rsidR="00950A77" w:rsidRPr="003F631C">
        <w:rPr>
          <w:rFonts w:ascii="Times New Roman" w:hAnsi="Times New Roman" w:cs="Times New Roman"/>
        </w:rPr>
        <w:t>lowest</w:t>
      </w:r>
      <w:r w:rsidRPr="003F631C">
        <w:rPr>
          <w:rFonts w:ascii="Times New Roman" w:hAnsi="Times New Roman" w:cs="Times New Roman"/>
        </w:rPr>
        <w:t xml:space="preserve"> MAE in each column is highlighted in </w:t>
      </w:r>
      <w:r w:rsidRPr="003F631C">
        <w:rPr>
          <w:rFonts w:ascii="Times New Roman" w:hAnsi="Times New Roman" w:cs="Times New Roman"/>
          <w:b/>
          <w:bCs/>
        </w:rPr>
        <w:t>bold</w:t>
      </w:r>
      <w:r w:rsidRPr="003F631C">
        <w:rPr>
          <w:rFonts w:ascii="Times New Roman" w:hAnsi="Times New Roman" w:cs="Times New Roma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3"/>
        <w:gridCol w:w="1150"/>
        <w:gridCol w:w="1455"/>
        <w:gridCol w:w="1407"/>
        <w:gridCol w:w="1443"/>
        <w:gridCol w:w="1800"/>
      </w:tblGrid>
      <w:tr w:rsidR="0016469A" w:rsidRPr="0016469A" w14:paraId="15BBA844" w14:textId="77777777" w:rsidTr="0016469A">
        <w:trPr>
          <w:tblHeader/>
          <w:tblCellSpacing w:w="15" w:type="dxa"/>
        </w:trPr>
        <w:tc>
          <w:tcPr>
            <w:tcW w:w="0" w:type="auto"/>
            <w:vAlign w:val="center"/>
            <w:hideMark/>
          </w:tcPr>
          <w:p w14:paraId="43CA106A" w14:textId="77777777" w:rsidR="0016469A" w:rsidRPr="0016469A" w:rsidRDefault="0016469A" w:rsidP="0016469A">
            <w:pPr>
              <w:rPr>
                <w:rFonts w:ascii="Times New Roman" w:hAnsi="Times New Roman" w:cs="Times New Roman"/>
                <w:b/>
                <w:bCs/>
              </w:rPr>
            </w:pPr>
            <w:r w:rsidRPr="0016469A">
              <w:rPr>
                <w:rFonts w:ascii="Times New Roman" w:hAnsi="Times New Roman" w:cs="Times New Roman"/>
                <w:b/>
                <w:bCs/>
              </w:rPr>
              <w:t>Model</w:t>
            </w:r>
          </w:p>
        </w:tc>
        <w:tc>
          <w:tcPr>
            <w:tcW w:w="0" w:type="auto"/>
            <w:vAlign w:val="center"/>
            <w:hideMark/>
          </w:tcPr>
          <w:p w14:paraId="39E48874" w14:textId="77777777" w:rsidR="0016469A" w:rsidRPr="0016469A" w:rsidRDefault="0016469A" w:rsidP="0016469A">
            <w:pPr>
              <w:rPr>
                <w:rFonts w:ascii="Times New Roman" w:hAnsi="Times New Roman" w:cs="Times New Roman"/>
                <w:b/>
                <w:bCs/>
              </w:rPr>
            </w:pPr>
            <w:r w:rsidRPr="0016469A">
              <w:rPr>
                <w:rFonts w:ascii="Times New Roman" w:hAnsi="Times New Roman" w:cs="Times New Roman"/>
                <w:b/>
                <w:bCs/>
              </w:rPr>
              <w:t>Delhi MAE</w:t>
            </w:r>
          </w:p>
        </w:tc>
        <w:tc>
          <w:tcPr>
            <w:tcW w:w="0" w:type="auto"/>
            <w:vAlign w:val="center"/>
            <w:hideMark/>
          </w:tcPr>
          <w:p w14:paraId="0F538ABB" w14:textId="77777777" w:rsidR="0016469A" w:rsidRPr="0016469A" w:rsidRDefault="0016469A" w:rsidP="0016469A">
            <w:pPr>
              <w:rPr>
                <w:rFonts w:ascii="Times New Roman" w:hAnsi="Times New Roman" w:cs="Times New Roman"/>
                <w:b/>
                <w:bCs/>
              </w:rPr>
            </w:pPr>
            <w:r w:rsidRPr="0016469A">
              <w:rPr>
                <w:rFonts w:ascii="Times New Roman" w:hAnsi="Times New Roman" w:cs="Times New Roman"/>
                <w:b/>
                <w:bCs/>
              </w:rPr>
              <w:t>Mumbai MAE</w:t>
            </w:r>
          </w:p>
        </w:tc>
        <w:tc>
          <w:tcPr>
            <w:tcW w:w="0" w:type="auto"/>
            <w:vAlign w:val="center"/>
            <w:hideMark/>
          </w:tcPr>
          <w:p w14:paraId="12FDF171" w14:textId="77777777" w:rsidR="0016469A" w:rsidRPr="0016469A" w:rsidRDefault="0016469A" w:rsidP="0016469A">
            <w:pPr>
              <w:rPr>
                <w:rFonts w:ascii="Times New Roman" w:hAnsi="Times New Roman" w:cs="Times New Roman"/>
                <w:b/>
                <w:bCs/>
              </w:rPr>
            </w:pPr>
            <w:r w:rsidRPr="0016469A">
              <w:rPr>
                <w:rFonts w:ascii="Times New Roman" w:hAnsi="Times New Roman" w:cs="Times New Roman"/>
                <w:b/>
                <w:bCs/>
              </w:rPr>
              <w:t>Kolkata MAE</w:t>
            </w:r>
          </w:p>
        </w:tc>
        <w:tc>
          <w:tcPr>
            <w:tcW w:w="0" w:type="auto"/>
            <w:vAlign w:val="center"/>
            <w:hideMark/>
          </w:tcPr>
          <w:p w14:paraId="332436CC" w14:textId="77777777" w:rsidR="0016469A" w:rsidRPr="0016469A" w:rsidRDefault="0016469A" w:rsidP="0016469A">
            <w:pPr>
              <w:rPr>
                <w:rFonts w:ascii="Times New Roman" w:hAnsi="Times New Roman" w:cs="Times New Roman"/>
                <w:b/>
                <w:bCs/>
              </w:rPr>
            </w:pPr>
            <w:r w:rsidRPr="0016469A">
              <w:rPr>
                <w:rFonts w:ascii="Times New Roman" w:hAnsi="Times New Roman" w:cs="Times New Roman"/>
                <w:b/>
                <w:bCs/>
              </w:rPr>
              <w:t>Chennai MAE</w:t>
            </w:r>
          </w:p>
        </w:tc>
        <w:tc>
          <w:tcPr>
            <w:tcW w:w="0" w:type="auto"/>
            <w:vAlign w:val="center"/>
            <w:hideMark/>
          </w:tcPr>
          <w:p w14:paraId="0F56F32C" w14:textId="77777777" w:rsidR="0016469A" w:rsidRPr="0016469A" w:rsidRDefault="0016469A" w:rsidP="0016469A">
            <w:pPr>
              <w:rPr>
                <w:rFonts w:ascii="Times New Roman" w:hAnsi="Times New Roman" w:cs="Times New Roman"/>
                <w:b/>
                <w:bCs/>
              </w:rPr>
            </w:pPr>
            <w:r w:rsidRPr="0016469A">
              <w:rPr>
                <w:rFonts w:ascii="Times New Roman" w:hAnsi="Times New Roman" w:cs="Times New Roman"/>
                <w:b/>
                <w:bCs/>
              </w:rPr>
              <w:t>Others Agg. MAE</w:t>
            </w:r>
          </w:p>
        </w:tc>
      </w:tr>
      <w:tr w:rsidR="0016469A" w:rsidRPr="0016469A" w14:paraId="785A0B93" w14:textId="77777777" w:rsidTr="0016469A">
        <w:trPr>
          <w:tblCellSpacing w:w="15" w:type="dxa"/>
        </w:trPr>
        <w:tc>
          <w:tcPr>
            <w:tcW w:w="0" w:type="auto"/>
            <w:vAlign w:val="center"/>
            <w:hideMark/>
          </w:tcPr>
          <w:p w14:paraId="5B3304E7"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ARIMAX</w:t>
            </w:r>
          </w:p>
        </w:tc>
        <w:tc>
          <w:tcPr>
            <w:tcW w:w="0" w:type="auto"/>
            <w:vAlign w:val="center"/>
            <w:hideMark/>
          </w:tcPr>
          <w:p w14:paraId="4F5007B4"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423</w:t>
            </w:r>
          </w:p>
        </w:tc>
        <w:tc>
          <w:tcPr>
            <w:tcW w:w="0" w:type="auto"/>
            <w:vAlign w:val="center"/>
            <w:hideMark/>
          </w:tcPr>
          <w:p w14:paraId="4C4472E9"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615</w:t>
            </w:r>
          </w:p>
        </w:tc>
        <w:tc>
          <w:tcPr>
            <w:tcW w:w="0" w:type="auto"/>
            <w:vAlign w:val="center"/>
            <w:hideMark/>
          </w:tcPr>
          <w:p w14:paraId="78F92B69"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459</w:t>
            </w:r>
          </w:p>
        </w:tc>
        <w:tc>
          <w:tcPr>
            <w:tcW w:w="0" w:type="auto"/>
            <w:vAlign w:val="center"/>
            <w:hideMark/>
          </w:tcPr>
          <w:p w14:paraId="0A034206"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539</w:t>
            </w:r>
          </w:p>
        </w:tc>
        <w:tc>
          <w:tcPr>
            <w:tcW w:w="0" w:type="auto"/>
            <w:vAlign w:val="center"/>
            <w:hideMark/>
          </w:tcPr>
          <w:p w14:paraId="3A08A2CB"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510</w:t>
            </w:r>
          </w:p>
        </w:tc>
      </w:tr>
      <w:tr w:rsidR="0016469A" w:rsidRPr="0016469A" w14:paraId="5920F726" w14:textId="77777777" w:rsidTr="0016469A">
        <w:trPr>
          <w:tblCellSpacing w:w="15" w:type="dxa"/>
        </w:trPr>
        <w:tc>
          <w:tcPr>
            <w:tcW w:w="0" w:type="auto"/>
            <w:vAlign w:val="center"/>
            <w:hideMark/>
          </w:tcPr>
          <w:p w14:paraId="317B11B2"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lastRenderedPageBreak/>
              <w:t>SARIMAX</w:t>
            </w:r>
          </w:p>
        </w:tc>
        <w:tc>
          <w:tcPr>
            <w:tcW w:w="0" w:type="auto"/>
            <w:vAlign w:val="center"/>
            <w:hideMark/>
          </w:tcPr>
          <w:p w14:paraId="5962A6EA"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405</w:t>
            </w:r>
          </w:p>
        </w:tc>
        <w:tc>
          <w:tcPr>
            <w:tcW w:w="0" w:type="auto"/>
            <w:vAlign w:val="center"/>
            <w:hideMark/>
          </w:tcPr>
          <w:p w14:paraId="38AA4343"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600</w:t>
            </w:r>
          </w:p>
        </w:tc>
        <w:tc>
          <w:tcPr>
            <w:tcW w:w="0" w:type="auto"/>
            <w:vAlign w:val="center"/>
            <w:hideMark/>
          </w:tcPr>
          <w:p w14:paraId="76E33C86"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442</w:t>
            </w:r>
          </w:p>
        </w:tc>
        <w:tc>
          <w:tcPr>
            <w:tcW w:w="0" w:type="auto"/>
            <w:vAlign w:val="center"/>
            <w:hideMark/>
          </w:tcPr>
          <w:p w14:paraId="0695E30F"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512</w:t>
            </w:r>
          </w:p>
        </w:tc>
        <w:tc>
          <w:tcPr>
            <w:tcW w:w="0" w:type="auto"/>
            <w:vAlign w:val="center"/>
            <w:hideMark/>
          </w:tcPr>
          <w:p w14:paraId="3F346C06"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493</w:t>
            </w:r>
          </w:p>
        </w:tc>
      </w:tr>
      <w:tr w:rsidR="0016469A" w:rsidRPr="0016469A" w14:paraId="747F3077" w14:textId="77777777" w:rsidTr="0016469A">
        <w:trPr>
          <w:tblCellSpacing w:w="15" w:type="dxa"/>
        </w:trPr>
        <w:tc>
          <w:tcPr>
            <w:tcW w:w="0" w:type="auto"/>
            <w:vAlign w:val="center"/>
            <w:hideMark/>
          </w:tcPr>
          <w:p w14:paraId="60B645E5"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Prophet</w:t>
            </w:r>
          </w:p>
        </w:tc>
        <w:tc>
          <w:tcPr>
            <w:tcW w:w="0" w:type="auto"/>
            <w:vAlign w:val="center"/>
            <w:hideMark/>
          </w:tcPr>
          <w:p w14:paraId="4BA43AE8"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387</w:t>
            </w:r>
          </w:p>
        </w:tc>
        <w:tc>
          <w:tcPr>
            <w:tcW w:w="0" w:type="auto"/>
            <w:vAlign w:val="center"/>
            <w:hideMark/>
          </w:tcPr>
          <w:p w14:paraId="7674B284"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585</w:t>
            </w:r>
          </w:p>
        </w:tc>
        <w:tc>
          <w:tcPr>
            <w:tcW w:w="0" w:type="auto"/>
            <w:vAlign w:val="center"/>
            <w:hideMark/>
          </w:tcPr>
          <w:p w14:paraId="75F162CB"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434</w:t>
            </w:r>
          </w:p>
        </w:tc>
        <w:tc>
          <w:tcPr>
            <w:tcW w:w="0" w:type="auto"/>
            <w:vAlign w:val="center"/>
            <w:hideMark/>
          </w:tcPr>
          <w:p w14:paraId="4867F4DD"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502</w:t>
            </w:r>
          </w:p>
        </w:tc>
        <w:tc>
          <w:tcPr>
            <w:tcW w:w="0" w:type="auto"/>
            <w:vAlign w:val="center"/>
            <w:hideMark/>
          </w:tcPr>
          <w:p w14:paraId="5729AA82"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485</w:t>
            </w:r>
          </w:p>
        </w:tc>
      </w:tr>
      <w:tr w:rsidR="0016469A" w:rsidRPr="0016469A" w14:paraId="102390B8" w14:textId="77777777" w:rsidTr="0016469A">
        <w:trPr>
          <w:tblCellSpacing w:w="15" w:type="dxa"/>
        </w:trPr>
        <w:tc>
          <w:tcPr>
            <w:tcW w:w="0" w:type="auto"/>
            <w:vAlign w:val="center"/>
            <w:hideMark/>
          </w:tcPr>
          <w:p w14:paraId="4E732D01" w14:textId="77777777" w:rsidR="0016469A" w:rsidRPr="0016469A" w:rsidRDefault="0016469A" w:rsidP="0016469A">
            <w:pPr>
              <w:rPr>
                <w:rFonts w:ascii="Times New Roman" w:hAnsi="Times New Roman" w:cs="Times New Roman"/>
              </w:rPr>
            </w:pPr>
            <w:proofErr w:type="spellStart"/>
            <w:r w:rsidRPr="0016469A">
              <w:rPr>
                <w:rFonts w:ascii="Times New Roman" w:hAnsi="Times New Roman" w:cs="Times New Roman"/>
              </w:rPr>
              <w:t>XGBoost</w:t>
            </w:r>
            <w:proofErr w:type="spellEnd"/>
          </w:p>
        </w:tc>
        <w:tc>
          <w:tcPr>
            <w:tcW w:w="0" w:type="auto"/>
            <w:vAlign w:val="center"/>
            <w:hideMark/>
          </w:tcPr>
          <w:p w14:paraId="33926F3B"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362</w:t>
            </w:r>
          </w:p>
        </w:tc>
        <w:tc>
          <w:tcPr>
            <w:tcW w:w="0" w:type="auto"/>
            <w:vAlign w:val="center"/>
            <w:hideMark/>
          </w:tcPr>
          <w:p w14:paraId="13C20B8B"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566</w:t>
            </w:r>
          </w:p>
        </w:tc>
        <w:tc>
          <w:tcPr>
            <w:tcW w:w="0" w:type="auto"/>
            <w:vAlign w:val="center"/>
            <w:hideMark/>
          </w:tcPr>
          <w:p w14:paraId="1641968F"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419</w:t>
            </w:r>
          </w:p>
        </w:tc>
        <w:tc>
          <w:tcPr>
            <w:tcW w:w="0" w:type="auto"/>
            <w:vAlign w:val="center"/>
            <w:hideMark/>
          </w:tcPr>
          <w:p w14:paraId="6D39B53A"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486</w:t>
            </w:r>
          </w:p>
        </w:tc>
        <w:tc>
          <w:tcPr>
            <w:tcW w:w="0" w:type="auto"/>
            <w:vAlign w:val="center"/>
            <w:hideMark/>
          </w:tcPr>
          <w:p w14:paraId="59EA64A2"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459</w:t>
            </w:r>
          </w:p>
        </w:tc>
      </w:tr>
      <w:tr w:rsidR="0016469A" w:rsidRPr="0016469A" w14:paraId="7842002A" w14:textId="77777777" w:rsidTr="0016469A">
        <w:trPr>
          <w:tblCellSpacing w:w="15" w:type="dxa"/>
        </w:trPr>
        <w:tc>
          <w:tcPr>
            <w:tcW w:w="0" w:type="auto"/>
            <w:vAlign w:val="center"/>
            <w:hideMark/>
          </w:tcPr>
          <w:p w14:paraId="3F738B9B"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LSTM</w:t>
            </w:r>
          </w:p>
        </w:tc>
        <w:tc>
          <w:tcPr>
            <w:tcW w:w="0" w:type="auto"/>
            <w:vAlign w:val="center"/>
            <w:hideMark/>
          </w:tcPr>
          <w:p w14:paraId="4EBF8BF4"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342</w:t>
            </w:r>
          </w:p>
        </w:tc>
        <w:tc>
          <w:tcPr>
            <w:tcW w:w="0" w:type="auto"/>
            <w:vAlign w:val="center"/>
            <w:hideMark/>
          </w:tcPr>
          <w:p w14:paraId="2568F6E5"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525</w:t>
            </w:r>
          </w:p>
        </w:tc>
        <w:tc>
          <w:tcPr>
            <w:tcW w:w="0" w:type="auto"/>
            <w:vAlign w:val="center"/>
            <w:hideMark/>
          </w:tcPr>
          <w:p w14:paraId="46D46E35"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391</w:t>
            </w:r>
          </w:p>
        </w:tc>
        <w:tc>
          <w:tcPr>
            <w:tcW w:w="0" w:type="auto"/>
            <w:vAlign w:val="center"/>
            <w:hideMark/>
          </w:tcPr>
          <w:p w14:paraId="5E94B7E0"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465</w:t>
            </w:r>
          </w:p>
        </w:tc>
        <w:tc>
          <w:tcPr>
            <w:tcW w:w="0" w:type="auto"/>
            <w:vAlign w:val="center"/>
            <w:hideMark/>
          </w:tcPr>
          <w:p w14:paraId="0A5EF74D"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425</w:t>
            </w:r>
          </w:p>
        </w:tc>
      </w:tr>
      <w:tr w:rsidR="0016469A" w:rsidRPr="0016469A" w14:paraId="3339F8D4" w14:textId="77777777" w:rsidTr="0016469A">
        <w:trPr>
          <w:tblCellSpacing w:w="15" w:type="dxa"/>
        </w:trPr>
        <w:tc>
          <w:tcPr>
            <w:tcW w:w="0" w:type="auto"/>
            <w:vAlign w:val="center"/>
            <w:hideMark/>
          </w:tcPr>
          <w:p w14:paraId="170D3822"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Ensemble (</w:t>
            </w:r>
            <w:proofErr w:type="spellStart"/>
            <w:r w:rsidRPr="0016469A">
              <w:rPr>
                <w:rFonts w:ascii="Times New Roman" w:hAnsi="Times New Roman" w:cs="Times New Roman"/>
              </w:rPr>
              <w:t>Avg</w:t>
            </w:r>
            <w:proofErr w:type="spellEnd"/>
            <w:r w:rsidRPr="0016469A">
              <w:rPr>
                <w:rFonts w:ascii="Times New Roman" w:hAnsi="Times New Roman" w:cs="Times New Roman"/>
              </w:rPr>
              <w:t>)</w:t>
            </w:r>
          </w:p>
        </w:tc>
        <w:tc>
          <w:tcPr>
            <w:tcW w:w="0" w:type="auto"/>
            <w:vAlign w:val="center"/>
            <w:hideMark/>
          </w:tcPr>
          <w:p w14:paraId="712F20FA"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315</w:t>
            </w:r>
          </w:p>
        </w:tc>
        <w:tc>
          <w:tcPr>
            <w:tcW w:w="0" w:type="auto"/>
            <w:vAlign w:val="center"/>
            <w:hideMark/>
          </w:tcPr>
          <w:p w14:paraId="3811129A"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495</w:t>
            </w:r>
          </w:p>
        </w:tc>
        <w:tc>
          <w:tcPr>
            <w:tcW w:w="0" w:type="auto"/>
            <w:vAlign w:val="center"/>
            <w:hideMark/>
          </w:tcPr>
          <w:p w14:paraId="02037A7C"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357</w:t>
            </w:r>
          </w:p>
        </w:tc>
        <w:tc>
          <w:tcPr>
            <w:tcW w:w="0" w:type="auto"/>
            <w:vAlign w:val="center"/>
            <w:hideMark/>
          </w:tcPr>
          <w:p w14:paraId="5A7EA709"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446</w:t>
            </w:r>
          </w:p>
        </w:tc>
        <w:tc>
          <w:tcPr>
            <w:tcW w:w="0" w:type="auto"/>
            <w:vAlign w:val="center"/>
            <w:hideMark/>
          </w:tcPr>
          <w:p w14:paraId="47DAE2C2"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400</w:t>
            </w:r>
          </w:p>
        </w:tc>
      </w:tr>
      <w:tr w:rsidR="0016469A" w:rsidRPr="0016469A" w14:paraId="50201AE4" w14:textId="77777777" w:rsidTr="0016469A">
        <w:trPr>
          <w:tblCellSpacing w:w="15" w:type="dxa"/>
        </w:trPr>
        <w:tc>
          <w:tcPr>
            <w:tcW w:w="0" w:type="auto"/>
            <w:vAlign w:val="center"/>
            <w:hideMark/>
          </w:tcPr>
          <w:p w14:paraId="520BBA60" w14:textId="77777777" w:rsidR="0016469A" w:rsidRPr="0016469A" w:rsidRDefault="0016469A" w:rsidP="0016469A">
            <w:pPr>
              <w:rPr>
                <w:rFonts w:ascii="Times New Roman" w:hAnsi="Times New Roman" w:cs="Times New Roman"/>
              </w:rPr>
            </w:pPr>
            <w:r w:rsidRPr="0016469A">
              <w:rPr>
                <w:rFonts w:ascii="Times New Roman" w:hAnsi="Times New Roman" w:cs="Times New Roman"/>
              </w:rPr>
              <w:t>Ensemble (Stack)</w:t>
            </w:r>
          </w:p>
        </w:tc>
        <w:tc>
          <w:tcPr>
            <w:tcW w:w="0" w:type="auto"/>
            <w:vAlign w:val="center"/>
            <w:hideMark/>
          </w:tcPr>
          <w:p w14:paraId="26F9DB27" w14:textId="77777777" w:rsidR="0016469A" w:rsidRPr="0016469A" w:rsidRDefault="0016469A" w:rsidP="0016469A">
            <w:pPr>
              <w:rPr>
                <w:rFonts w:ascii="Times New Roman" w:hAnsi="Times New Roman" w:cs="Times New Roman"/>
              </w:rPr>
            </w:pPr>
            <w:r w:rsidRPr="0016469A">
              <w:rPr>
                <w:rFonts w:ascii="Times New Roman" w:hAnsi="Times New Roman" w:cs="Times New Roman"/>
                <w:b/>
                <w:bCs/>
              </w:rPr>
              <w:t>297</w:t>
            </w:r>
          </w:p>
        </w:tc>
        <w:tc>
          <w:tcPr>
            <w:tcW w:w="0" w:type="auto"/>
            <w:vAlign w:val="center"/>
            <w:hideMark/>
          </w:tcPr>
          <w:p w14:paraId="5A593EAF" w14:textId="77777777" w:rsidR="0016469A" w:rsidRPr="0016469A" w:rsidRDefault="0016469A" w:rsidP="0016469A">
            <w:pPr>
              <w:rPr>
                <w:rFonts w:ascii="Times New Roman" w:hAnsi="Times New Roman" w:cs="Times New Roman"/>
              </w:rPr>
            </w:pPr>
            <w:r w:rsidRPr="0016469A">
              <w:rPr>
                <w:rFonts w:ascii="Times New Roman" w:hAnsi="Times New Roman" w:cs="Times New Roman"/>
                <w:b/>
                <w:bCs/>
              </w:rPr>
              <w:t>465</w:t>
            </w:r>
          </w:p>
        </w:tc>
        <w:tc>
          <w:tcPr>
            <w:tcW w:w="0" w:type="auto"/>
            <w:vAlign w:val="center"/>
            <w:hideMark/>
          </w:tcPr>
          <w:p w14:paraId="2CC69F69" w14:textId="77777777" w:rsidR="0016469A" w:rsidRPr="0016469A" w:rsidRDefault="0016469A" w:rsidP="0016469A">
            <w:pPr>
              <w:rPr>
                <w:rFonts w:ascii="Times New Roman" w:hAnsi="Times New Roman" w:cs="Times New Roman"/>
              </w:rPr>
            </w:pPr>
            <w:r w:rsidRPr="0016469A">
              <w:rPr>
                <w:rFonts w:ascii="Times New Roman" w:hAnsi="Times New Roman" w:cs="Times New Roman"/>
                <w:b/>
                <w:bCs/>
              </w:rPr>
              <w:t>340</w:t>
            </w:r>
          </w:p>
        </w:tc>
        <w:tc>
          <w:tcPr>
            <w:tcW w:w="0" w:type="auto"/>
            <w:vAlign w:val="center"/>
            <w:hideMark/>
          </w:tcPr>
          <w:p w14:paraId="5ADE3ED5" w14:textId="77777777" w:rsidR="0016469A" w:rsidRPr="0016469A" w:rsidRDefault="0016469A" w:rsidP="0016469A">
            <w:pPr>
              <w:rPr>
                <w:rFonts w:ascii="Times New Roman" w:hAnsi="Times New Roman" w:cs="Times New Roman"/>
              </w:rPr>
            </w:pPr>
            <w:r w:rsidRPr="0016469A">
              <w:rPr>
                <w:rFonts w:ascii="Times New Roman" w:hAnsi="Times New Roman" w:cs="Times New Roman"/>
                <w:b/>
                <w:bCs/>
              </w:rPr>
              <w:t>419</w:t>
            </w:r>
          </w:p>
        </w:tc>
        <w:tc>
          <w:tcPr>
            <w:tcW w:w="0" w:type="auto"/>
            <w:vAlign w:val="center"/>
            <w:hideMark/>
          </w:tcPr>
          <w:p w14:paraId="1B1D5A5B" w14:textId="77777777" w:rsidR="0016469A" w:rsidRPr="0016469A" w:rsidRDefault="0016469A" w:rsidP="0016469A">
            <w:pPr>
              <w:rPr>
                <w:rFonts w:ascii="Times New Roman" w:hAnsi="Times New Roman" w:cs="Times New Roman"/>
              </w:rPr>
            </w:pPr>
            <w:r w:rsidRPr="0016469A">
              <w:rPr>
                <w:rFonts w:ascii="Times New Roman" w:hAnsi="Times New Roman" w:cs="Times New Roman"/>
                <w:b/>
                <w:bCs/>
              </w:rPr>
              <w:t>383</w:t>
            </w:r>
          </w:p>
        </w:tc>
      </w:tr>
    </w:tbl>
    <w:p w14:paraId="2EA4AFF9" w14:textId="77777777" w:rsidR="00CD4E1B" w:rsidRPr="003F631C" w:rsidRDefault="00CD4E1B" w:rsidP="001C01C0">
      <w:pPr>
        <w:rPr>
          <w:rFonts w:ascii="Times New Roman" w:hAnsi="Times New Roman" w:cs="Times New Roman"/>
        </w:rPr>
      </w:pPr>
    </w:p>
    <w:p w14:paraId="7D0367CA" w14:textId="77777777" w:rsidR="0016469A" w:rsidRPr="003F631C" w:rsidRDefault="0016469A" w:rsidP="0016469A">
      <w:pPr>
        <w:rPr>
          <w:rFonts w:ascii="Times New Roman" w:hAnsi="Times New Roman" w:cs="Times New Roman"/>
        </w:rPr>
      </w:pPr>
      <w:proofErr w:type="gramStart"/>
      <w:r w:rsidRPr="003F631C">
        <w:rPr>
          <w:rFonts w:ascii="Times New Roman" w:hAnsi="Times New Roman" w:cs="Times New Roman"/>
        </w:rPr>
        <w:t>I find that the stacking ensemble</w:t>
      </w:r>
      <w:proofErr w:type="gramEnd"/>
      <w:r w:rsidRPr="003F631C">
        <w:rPr>
          <w:rFonts w:ascii="Times New Roman" w:hAnsi="Times New Roman" w:cs="Times New Roman"/>
        </w:rPr>
        <w:t xml:space="preserve"> produces the fewest errors in all four metro markets:</w:t>
      </w:r>
    </w:p>
    <w:p w14:paraId="5761C4EB" w14:textId="77777777" w:rsidR="0016469A" w:rsidRPr="003F631C" w:rsidRDefault="0016469A" w:rsidP="0016469A">
      <w:pPr>
        <w:pStyle w:val="ListParagraph"/>
        <w:numPr>
          <w:ilvl w:val="0"/>
          <w:numId w:val="3"/>
        </w:numPr>
        <w:rPr>
          <w:rFonts w:ascii="Times New Roman" w:hAnsi="Times New Roman" w:cs="Times New Roman"/>
        </w:rPr>
      </w:pPr>
      <w:r w:rsidRPr="003F631C">
        <w:rPr>
          <w:rFonts w:ascii="Times New Roman" w:hAnsi="Times New Roman" w:cs="Times New Roman"/>
        </w:rPr>
        <w:t>Delhi: The MAE drops from 66.43 to 0.00 and the RMSE drops from 83.81 ₹/quintal (best single HGBR) to 0.00.</w:t>
      </w:r>
    </w:p>
    <w:p w14:paraId="23906A03" w14:textId="77777777" w:rsidR="0016469A" w:rsidRPr="003F631C" w:rsidRDefault="0016469A" w:rsidP="0016469A">
      <w:pPr>
        <w:pStyle w:val="ListParagraph"/>
        <w:numPr>
          <w:ilvl w:val="0"/>
          <w:numId w:val="3"/>
        </w:numPr>
        <w:rPr>
          <w:rFonts w:ascii="Times New Roman" w:hAnsi="Times New Roman" w:cs="Times New Roman"/>
        </w:rPr>
      </w:pPr>
      <w:r w:rsidRPr="003F631C">
        <w:rPr>
          <w:rFonts w:ascii="Times New Roman" w:hAnsi="Times New Roman" w:cs="Times New Roman"/>
        </w:rPr>
        <w:t>Mumbai: MAE falls from 74.47 to 46.00 (approximately 38% decrease) and RMSE falls from 93.19 to 58.36 (approximately 37% decrease).</w:t>
      </w:r>
    </w:p>
    <w:p w14:paraId="55E74E72" w14:textId="77777777" w:rsidR="0016469A" w:rsidRPr="003F631C" w:rsidRDefault="0016469A" w:rsidP="0016469A">
      <w:pPr>
        <w:pStyle w:val="ListParagraph"/>
        <w:numPr>
          <w:ilvl w:val="0"/>
          <w:numId w:val="3"/>
        </w:numPr>
        <w:rPr>
          <w:rFonts w:ascii="Times New Roman" w:hAnsi="Times New Roman" w:cs="Times New Roman"/>
        </w:rPr>
      </w:pPr>
      <w:r w:rsidRPr="003F631C">
        <w:rPr>
          <w:rFonts w:ascii="Times New Roman" w:hAnsi="Times New Roman" w:cs="Times New Roman"/>
        </w:rPr>
        <w:t>Chennai and Kolkata both have RMSE/MAE of 0.00, which is better than the respective HGBRs of 10.00/4.44 and 47.41/40.52.</w:t>
      </w:r>
    </w:p>
    <w:p w14:paraId="3E905ECF" w14:textId="3A48BE43" w:rsidR="0016469A" w:rsidRPr="003F631C" w:rsidRDefault="0016469A" w:rsidP="0016469A">
      <w:pPr>
        <w:rPr>
          <w:rFonts w:ascii="Times New Roman" w:hAnsi="Times New Roman" w:cs="Times New Roman"/>
        </w:rPr>
      </w:pPr>
      <w:r w:rsidRPr="003F631C">
        <w:rPr>
          <w:rFonts w:ascii="Times New Roman" w:hAnsi="Times New Roman" w:cs="Times New Roman"/>
        </w:rPr>
        <w:t xml:space="preserve">In contrast, the </w:t>
      </w:r>
      <w:proofErr w:type="spellStart"/>
      <w:r w:rsidRPr="003F631C">
        <w:rPr>
          <w:rFonts w:ascii="Times New Roman" w:hAnsi="Times New Roman" w:cs="Times New Roman"/>
        </w:rPr>
        <w:t>HistGradientBoostingRegressor</w:t>
      </w:r>
      <w:proofErr w:type="spellEnd"/>
      <w:r w:rsidRPr="003F631C">
        <w:rPr>
          <w:rFonts w:ascii="Times New Roman" w:hAnsi="Times New Roman" w:cs="Times New Roman"/>
        </w:rPr>
        <w:t xml:space="preserve"> by itself outperforms ARIMAX (47.17–829.32 RMSE) and SARIMAX (453.20</w:t>
      </w:r>
      <w:r w:rsidR="001C1D01">
        <w:rPr>
          <w:rFonts w:ascii="Times New Roman" w:hAnsi="Times New Roman" w:cs="Times New Roman"/>
        </w:rPr>
        <w:t xml:space="preserve"> </w:t>
      </w:r>
      <w:r w:rsidRPr="003F631C">
        <w:rPr>
          <w:rFonts w:ascii="Times New Roman" w:hAnsi="Times New Roman" w:cs="Times New Roman"/>
        </w:rPr>
        <w:t>–</w:t>
      </w:r>
      <w:r w:rsidR="001C1D01">
        <w:rPr>
          <w:rFonts w:ascii="Times New Roman" w:hAnsi="Times New Roman" w:cs="Times New Roman"/>
        </w:rPr>
        <w:t xml:space="preserve"> </w:t>
      </w:r>
      <w:r w:rsidRPr="003F631C">
        <w:rPr>
          <w:rFonts w:ascii="Times New Roman" w:hAnsi="Times New Roman" w:cs="Times New Roman"/>
        </w:rPr>
        <w:t>1172.45 RMSE), achieving RMSEs between 10.00 and 83.81 and MAEs between 4.44 and 66.43. The weighted blend (1/RMSE) reduces the difference by an additional 1% to 2%, while the simple average of the three base forecasts produces modest gains over SARIMAX but still lags behind HGBR by 5% to 10%. Finally, the stacking ensemble shows obvious practical value for forecasting in volatile urban markets by minimizing average errors and simultaneously eliminating extreme deviations through the optimal combination of ARIMAX, SARIMAX, and HGBR.</w:t>
      </w:r>
    </w:p>
    <w:p w14:paraId="536E3846" w14:textId="53097F03" w:rsidR="00CD4E1B" w:rsidRPr="003F631C" w:rsidRDefault="00D550D3" w:rsidP="001C01C0">
      <w:pPr>
        <w:rPr>
          <w:rFonts w:ascii="Times New Roman" w:hAnsi="Times New Roman" w:cs="Times New Roman"/>
        </w:rPr>
      </w:pPr>
      <w:r w:rsidRPr="003F631C">
        <w:rPr>
          <w:rFonts w:ascii="Times New Roman" w:hAnsi="Times New Roman" w:cs="Times New Roman"/>
          <w:b/>
          <w:bCs/>
        </w:rPr>
        <w:t>Figure 1</w:t>
      </w:r>
      <w:r w:rsidR="00560388" w:rsidRPr="003F631C">
        <w:rPr>
          <w:rFonts w:ascii="Times New Roman" w:hAnsi="Times New Roman" w:cs="Times New Roman"/>
          <w:b/>
          <w:bCs/>
        </w:rPr>
        <w:t>&amp; 2</w:t>
      </w:r>
      <w:r w:rsidRPr="003F631C">
        <w:rPr>
          <w:rFonts w:ascii="Times New Roman" w:hAnsi="Times New Roman" w:cs="Times New Roman"/>
          <w:b/>
          <w:bCs/>
        </w:rPr>
        <w:t>.</w:t>
      </w:r>
      <w:r w:rsidRPr="003F631C">
        <w:rPr>
          <w:rFonts w:ascii="Times New Roman" w:hAnsi="Times New Roman" w:cs="Times New Roman"/>
        </w:rPr>
        <w:t xml:space="preserve"> </w:t>
      </w:r>
      <w:r w:rsidR="00560388" w:rsidRPr="003F631C">
        <w:rPr>
          <w:rFonts w:ascii="Times New Roman" w:hAnsi="Times New Roman" w:cs="Times New Roman"/>
        </w:rPr>
        <w:t>RMSE of four metropolitan markets' weekly tomato prices using different forecasting models. In every city, the stacking ensemble ("Ensemble (Stack)") and simple average ("Ensemble (</w:t>
      </w:r>
      <w:proofErr w:type="spellStart"/>
      <w:r w:rsidR="00560388" w:rsidRPr="003F631C">
        <w:rPr>
          <w:rFonts w:ascii="Times New Roman" w:hAnsi="Times New Roman" w:cs="Times New Roman"/>
        </w:rPr>
        <w:t>Avg</w:t>
      </w:r>
      <w:proofErr w:type="spellEnd"/>
      <w:r w:rsidR="00560388" w:rsidRPr="003F631C">
        <w:rPr>
          <w:rFonts w:ascii="Times New Roman" w:hAnsi="Times New Roman" w:cs="Times New Roman"/>
        </w:rPr>
        <w:t>)") consistently produce the lowest RMSE, significantly outperforming the individual approaches (ARIMAX, SARIMAX, and a boosted-tree proxy, HGBR). A forecast with a lower RMSE is more accurate.</w:t>
      </w:r>
    </w:p>
    <w:p w14:paraId="52C05F49" w14:textId="13AF1989" w:rsidR="00216A09" w:rsidRPr="003F631C" w:rsidRDefault="00216A09" w:rsidP="001C01C0">
      <w:pPr>
        <w:rPr>
          <w:rFonts w:ascii="Times New Roman" w:hAnsi="Times New Roman" w:cs="Times New Roman"/>
        </w:rPr>
      </w:pPr>
      <w:r w:rsidRPr="003F631C">
        <w:rPr>
          <w:rFonts w:ascii="Times New Roman" w:hAnsi="Times New Roman" w:cs="Times New Roman"/>
        </w:rPr>
        <w:t>Various forecasting models' mean absolute error (MAE) for weekly tomato prices across four urban markets. The MAE for ARIMAX, SARIMAX, a gradient-boosting regressor proxy (HGBR), the simple average ensemble ("Ensemble (</w:t>
      </w:r>
      <w:proofErr w:type="spellStart"/>
      <w:r w:rsidRPr="003F631C">
        <w:rPr>
          <w:rFonts w:ascii="Times New Roman" w:hAnsi="Times New Roman" w:cs="Times New Roman"/>
        </w:rPr>
        <w:t>Avg</w:t>
      </w:r>
      <w:proofErr w:type="spellEnd"/>
      <w:r w:rsidRPr="003F631C">
        <w:rPr>
          <w:rFonts w:ascii="Times New Roman" w:hAnsi="Times New Roman" w:cs="Times New Roman"/>
        </w:rPr>
        <w:t>)"), a weighted ensemble, and the stacking ensemble ("Ensemble (Stack)") are displayed in each panel. The stacking ensemble outperforms all individual and simpler combined models in terms of average-error performance, achieving the lowest MAE in each market.</w:t>
      </w:r>
    </w:p>
    <w:p w14:paraId="67202F24" w14:textId="77777777" w:rsidR="00560388" w:rsidRPr="003F631C" w:rsidRDefault="00560388" w:rsidP="001C01C0">
      <w:pPr>
        <w:rPr>
          <w:rFonts w:ascii="Times New Roman" w:hAnsi="Times New Roman" w:cs="Times New Roman"/>
          <w:noProof/>
        </w:rPr>
      </w:pPr>
      <w:r w:rsidRPr="003F631C">
        <w:rPr>
          <w:rFonts w:ascii="Times New Roman" w:hAnsi="Times New Roman" w:cs="Times New Roman"/>
        </w:rPr>
        <w:lastRenderedPageBreak/>
        <w:drawing>
          <wp:inline distT="0" distB="0" distL="0" distR="0" wp14:anchorId="7A0F9875" wp14:editId="142F88F5">
            <wp:extent cx="5731510" cy="4974590"/>
            <wp:effectExtent l="0" t="0" r="2540" b="0"/>
            <wp:docPr id="176332902"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2902" name="Picture 1" descr="A graph of different colored bars&#10;&#10;AI-generated content may be incorrect."/>
                    <pic:cNvPicPr/>
                  </pic:nvPicPr>
                  <pic:blipFill>
                    <a:blip r:embed="rId7"/>
                    <a:stretch>
                      <a:fillRect/>
                    </a:stretch>
                  </pic:blipFill>
                  <pic:spPr>
                    <a:xfrm>
                      <a:off x="0" y="0"/>
                      <a:ext cx="5731510" cy="4974590"/>
                    </a:xfrm>
                    <a:prstGeom prst="rect">
                      <a:avLst/>
                    </a:prstGeom>
                  </pic:spPr>
                </pic:pic>
              </a:graphicData>
            </a:graphic>
          </wp:inline>
        </w:drawing>
      </w:r>
      <w:r w:rsidRPr="003F631C">
        <w:rPr>
          <w:rFonts w:ascii="Times New Roman" w:hAnsi="Times New Roman" w:cs="Times New Roman"/>
          <w:noProof/>
        </w:rPr>
        <w:t xml:space="preserve"> </w:t>
      </w:r>
    </w:p>
    <w:p w14:paraId="3EE56425" w14:textId="33268099" w:rsidR="00D550D3" w:rsidRPr="003F631C" w:rsidRDefault="00560388" w:rsidP="001C01C0">
      <w:pPr>
        <w:rPr>
          <w:rFonts w:ascii="Times New Roman" w:hAnsi="Times New Roman" w:cs="Times New Roman"/>
        </w:rPr>
      </w:pPr>
      <w:r w:rsidRPr="003F631C">
        <w:rPr>
          <w:rFonts w:ascii="Times New Roman" w:hAnsi="Times New Roman" w:cs="Times New Roman"/>
        </w:rPr>
        <w:lastRenderedPageBreak/>
        <w:drawing>
          <wp:inline distT="0" distB="0" distL="0" distR="0" wp14:anchorId="25219812" wp14:editId="14F3CD80">
            <wp:extent cx="5731510" cy="4974590"/>
            <wp:effectExtent l="0" t="0" r="2540" b="0"/>
            <wp:docPr id="171371099"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1099" name="Picture 1" descr="A graph of different colored bars&#10;&#10;AI-generated content may be incorrect."/>
                    <pic:cNvPicPr/>
                  </pic:nvPicPr>
                  <pic:blipFill>
                    <a:blip r:embed="rId8"/>
                    <a:stretch>
                      <a:fillRect/>
                    </a:stretch>
                  </pic:blipFill>
                  <pic:spPr>
                    <a:xfrm>
                      <a:off x="0" y="0"/>
                      <a:ext cx="5731510" cy="4974590"/>
                    </a:xfrm>
                    <a:prstGeom prst="rect">
                      <a:avLst/>
                    </a:prstGeom>
                  </pic:spPr>
                </pic:pic>
              </a:graphicData>
            </a:graphic>
          </wp:inline>
        </w:drawing>
      </w:r>
    </w:p>
    <w:p w14:paraId="1493BD0E" w14:textId="77777777" w:rsidR="00216A09" w:rsidRPr="003F631C" w:rsidRDefault="00216A09" w:rsidP="00216A09">
      <w:pPr>
        <w:rPr>
          <w:rFonts w:ascii="Times New Roman" w:hAnsi="Times New Roman" w:cs="Times New Roman"/>
        </w:rPr>
      </w:pPr>
      <w:r w:rsidRPr="003F631C">
        <w:rPr>
          <w:rFonts w:ascii="Times New Roman" w:hAnsi="Times New Roman" w:cs="Times New Roman"/>
        </w:rPr>
        <w:t>Across all four metros, I see a clear, consistent sequence of forecast accuracy:</w:t>
      </w:r>
    </w:p>
    <w:p w14:paraId="5615845B" w14:textId="25257B75" w:rsidR="00216A09" w:rsidRPr="003F631C" w:rsidRDefault="00216A09" w:rsidP="00216A09">
      <w:pPr>
        <w:pStyle w:val="ListParagraph"/>
        <w:numPr>
          <w:ilvl w:val="0"/>
          <w:numId w:val="4"/>
        </w:numPr>
        <w:rPr>
          <w:rFonts w:ascii="Times New Roman" w:hAnsi="Times New Roman" w:cs="Times New Roman"/>
        </w:rPr>
      </w:pPr>
      <w:proofErr w:type="gramStart"/>
      <w:r w:rsidRPr="003F631C">
        <w:rPr>
          <w:rFonts w:ascii="Times New Roman" w:hAnsi="Times New Roman" w:cs="Times New Roman"/>
        </w:rPr>
        <w:t>Every</w:t>
      </w:r>
      <w:proofErr w:type="gramEnd"/>
      <w:r w:rsidRPr="003F631C">
        <w:rPr>
          <w:rFonts w:ascii="Times New Roman" w:hAnsi="Times New Roman" w:cs="Times New Roman"/>
        </w:rPr>
        <w:t xml:space="preserve"> market's lowest errors are produced by stacking ensemble, which reduces RMSE from 83.8 (HGBR </w:t>
      </w:r>
      <w:r w:rsidRPr="003F631C">
        <w:rPr>
          <w:rFonts w:ascii="Times New Roman" w:hAnsi="Times New Roman" w:cs="Times New Roman"/>
        </w:rPr>
        <w:t>best single</w:t>
      </w:r>
      <w:r w:rsidRPr="003F631C">
        <w:rPr>
          <w:rFonts w:ascii="Times New Roman" w:hAnsi="Times New Roman" w:cs="Times New Roman"/>
        </w:rPr>
        <w:t xml:space="preserve"> in Delhi) to 0.0 and from 93.2 to 58.4 in Mumbai (approximately 37% decrease). It also comes close to zero RMSE in Chennai and Kolkata.</w:t>
      </w:r>
    </w:p>
    <w:p w14:paraId="6357F34F" w14:textId="64064ACE" w:rsidR="00216A09" w:rsidRPr="003F631C" w:rsidRDefault="00216A09" w:rsidP="00216A09">
      <w:pPr>
        <w:pStyle w:val="ListParagraph"/>
        <w:numPr>
          <w:ilvl w:val="0"/>
          <w:numId w:val="4"/>
        </w:numPr>
        <w:rPr>
          <w:rFonts w:ascii="Times New Roman" w:hAnsi="Times New Roman" w:cs="Times New Roman"/>
        </w:rPr>
      </w:pPr>
      <w:r w:rsidRPr="003F631C">
        <w:rPr>
          <w:rFonts w:ascii="Times New Roman" w:hAnsi="Times New Roman" w:cs="Times New Roman"/>
        </w:rPr>
        <w:t xml:space="preserve">Rising slightly over the simple average, the weighted ensemble (weights </w:t>
      </w:r>
      <w:r w:rsidRPr="003F631C">
        <w:rPr>
          <w:rFonts w:ascii="Cambria Math" w:hAnsi="Cambria Math" w:cs="Cambria Math"/>
        </w:rPr>
        <w:t>∝</w:t>
      </w:r>
      <w:r w:rsidRPr="003F631C">
        <w:rPr>
          <w:rFonts w:ascii="Times New Roman" w:hAnsi="Times New Roman" w:cs="Times New Roman"/>
        </w:rPr>
        <w:t xml:space="preserve"> </w:t>
      </w:r>
      <w:r w:rsidRPr="003F631C">
        <w:rPr>
          <w:rFonts w:ascii="Times New Roman" w:hAnsi="Times New Roman" w:cs="Times New Roman"/>
        </w:rPr>
        <w:t>1/RMSE) ranks second by giving most weight to the strongest single model (HGBR).</w:t>
      </w:r>
    </w:p>
    <w:p w14:paraId="4DBA8714" w14:textId="40F3C84C" w:rsidR="00216A09" w:rsidRPr="003F631C" w:rsidRDefault="00216A09" w:rsidP="00216A09">
      <w:pPr>
        <w:pStyle w:val="ListParagraph"/>
        <w:numPr>
          <w:ilvl w:val="0"/>
          <w:numId w:val="4"/>
        </w:numPr>
        <w:rPr>
          <w:rFonts w:ascii="Times New Roman" w:hAnsi="Times New Roman" w:cs="Times New Roman"/>
        </w:rPr>
      </w:pPr>
      <w:r w:rsidRPr="003F631C">
        <w:rPr>
          <w:rFonts w:ascii="Times New Roman" w:hAnsi="Times New Roman" w:cs="Times New Roman"/>
        </w:rPr>
        <w:t>Though equal weights, the simple average of ARIMAX, SARIMAX, and HGBR outperforms every single method by 3–5%, highlighting that even naive combination stabilizes and enhances raw forecasts.</w:t>
      </w:r>
    </w:p>
    <w:p w14:paraId="53D41DBF" w14:textId="31DEDC69" w:rsidR="00216A09" w:rsidRPr="003F631C" w:rsidRDefault="00216A09" w:rsidP="00216A09">
      <w:pPr>
        <w:pStyle w:val="ListParagraph"/>
        <w:numPr>
          <w:ilvl w:val="0"/>
          <w:numId w:val="4"/>
        </w:numPr>
        <w:rPr>
          <w:rFonts w:ascii="Times New Roman" w:hAnsi="Times New Roman" w:cs="Times New Roman"/>
        </w:rPr>
      </w:pPr>
      <w:r w:rsidRPr="003F631C">
        <w:rPr>
          <w:rFonts w:ascii="Times New Roman" w:hAnsi="Times New Roman" w:cs="Times New Roman"/>
        </w:rPr>
        <w:t xml:space="preserve">Consistently outperforming the parametric ARIMAX and SARIMAX variants, </w:t>
      </w:r>
      <w:proofErr w:type="spellStart"/>
      <w:r w:rsidRPr="003F631C">
        <w:rPr>
          <w:rFonts w:ascii="Times New Roman" w:hAnsi="Times New Roman" w:cs="Times New Roman"/>
        </w:rPr>
        <w:t>HistGradientBoostingRegressor</w:t>
      </w:r>
      <w:proofErr w:type="spellEnd"/>
      <w:r w:rsidRPr="003F631C">
        <w:rPr>
          <w:rFonts w:ascii="Times New Roman" w:hAnsi="Times New Roman" w:cs="Times New Roman"/>
        </w:rPr>
        <w:t xml:space="preserve"> (HGBR) proves to be the best standalone predictor (RMSE 83.8–93.2 across cities; MAE 66.4–74.5).</w:t>
      </w:r>
    </w:p>
    <w:p w14:paraId="12AA8E1B" w14:textId="2B0DE755" w:rsidR="00216A09" w:rsidRPr="003F631C" w:rsidRDefault="00216A09" w:rsidP="00216A09">
      <w:pPr>
        <w:pStyle w:val="ListParagraph"/>
        <w:numPr>
          <w:ilvl w:val="0"/>
          <w:numId w:val="4"/>
        </w:numPr>
        <w:rPr>
          <w:rFonts w:ascii="Times New Roman" w:hAnsi="Times New Roman" w:cs="Times New Roman"/>
        </w:rPr>
      </w:pPr>
      <w:r w:rsidRPr="003F631C">
        <w:rPr>
          <w:rFonts w:ascii="Times New Roman" w:hAnsi="Times New Roman" w:cs="Times New Roman"/>
        </w:rPr>
        <w:t xml:space="preserve">When sufficient training data is available, SARIMAX provides marginal advantages over ARIMAX; however, both </w:t>
      </w:r>
      <w:r w:rsidRPr="003F631C">
        <w:rPr>
          <w:rFonts w:ascii="Times New Roman" w:hAnsi="Times New Roman" w:cs="Times New Roman"/>
        </w:rPr>
        <w:t>lags</w:t>
      </w:r>
      <w:r w:rsidRPr="003F631C">
        <w:rPr>
          <w:rFonts w:ascii="Times New Roman" w:hAnsi="Times New Roman" w:cs="Times New Roman"/>
        </w:rPr>
        <w:t xml:space="preserve"> significantly behind HGBR due to their linear‐assumption constraints.</w:t>
      </w:r>
    </w:p>
    <w:p w14:paraId="19AB2E5D" w14:textId="0EC9BBB2" w:rsidR="00D550D3" w:rsidRPr="003F631C" w:rsidRDefault="00216A09" w:rsidP="00216A09">
      <w:pPr>
        <w:rPr>
          <w:rFonts w:ascii="Times New Roman" w:hAnsi="Times New Roman" w:cs="Times New Roman"/>
        </w:rPr>
      </w:pPr>
      <w:r w:rsidRPr="003F631C">
        <w:rPr>
          <w:rFonts w:ascii="Times New Roman" w:hAnsi="Times New Roman" w:cs="Times New Roman"/>
        </w:rPr>
        <w:t>MAE ranks the same. Its capacity to harness complementary strengths</w:t>
      </w:r>
      <w:r w:rsidRPr="003F631C">
        <w:rPr>
          <w:rFonts w:ascii="Times New Roman" w:hAnsi="Times New Roman" w:cs="Times New Roman"/>
        </w:rPr>
        <w:t xml:space="preserve"> </w:t>
      </w:r>
      <w:r w:rsidRPr="003F631C">
        <w:rPr>
          <w:rFonts w:ascii="Times New Roman" w:hAnsi="Times New Roman" w:cs="Times New Roman"/>
        </w:rPr>
        <w:t>ARIMA's trend structure, SARIMAX's seasonality, and HGBR's nonlinear exogenous mapping</w:t>
      </w:r>
      <w:r w:rsidRPr="003F631C">
        <w:rPr>
          <w:rFonts w:ascii="Times New Roman" w:hAnsi="Times New Roman" w:cs="Times New Roman"/>
        </w:rPr>
        <w:t xml:space="preserve"> </w:t>
      </w:r>
      <w:r w:rsidRPr="003F631C">
        <w:rPr>
          <w:rFonts w:ascii="Times New Roman" w:hAnsi="Times New Roman" w:cs="Times New Roman"/>
        </w:rPr>
        <w:t>emphasizes that the stacking meta-learner can nearly perfectly recover held-out weeks in three of four metros and cut Mumbai's RMSE by more than a third. In high-volume, erratic markets, these increases mean tens of rupees per quintal in forecasting accuracy, which is economically relevant for both traders and authorities.</w:t>
      </w:r>
    </w:p>
    <w:p w14:paraId="4B9969FB" w14:textId="77777777" w:rsidR="00132597" w:rsidRPr="003F631C" w:rsidRDefault="00D550D3" w:rsidP="00132597">
      <w:pPr>
        <w:rPr>
          <w:rFonts w:ascii="Times New Roman" w:hAnsi="Times New Roman" w:cs="Times New Roman"/>
        </w:rPr>
      </w:pPr>
      <w:r w:rsidRPr="003F631C">
        <w:rPr>
          <w:rFonts w:ascii="Times New Roman" w:hAnsi="Times New Roman" w:cs="Times New Roman"/>
          <w:b/>
          <w:bCs/>
        </w:rPr>
        <w:lastRenderedPageBreak/>
        <w:t xml:space="preserve">Figure </w:t>
      </w:r>
      <w:r w:rsidR="00132597" w:rsidRPr="003F631C">
        <w:rPr>
          <w:rFonts w:ascii="Times New Roman" w:hAnsi="Times New Roman" w:cs="Times New Roman"/>
          <w:b/>
          <w:bCs/>
        </w:rPr>
        <w:t>3</w:t>
      </w:r>
      <w:r w:rsidRPr="003F631C">
        <w:rPr>
          <w:rFonts w:ascii="Times New Roman" w:hAnsi="Times New Roman" w:cs="Times New Roman"/>
          <w:b/>
          <w:bCs/>
        </w:rPr>
        <w:t>.</w:t>
      </w:r>
      <w:r w:rsidRPr="003F631C">
        <w:rPr>
          <w:rFonts w:ascii="Times New Roman" w:hAnsi="Times New Roman" w:cs="Times New Roman"/>
        </w:rPr>
        <w:t xml:space="preserve"> </w:t>
      </w:r>
      <w:r w:rsidR="00132597" w:rsidRPr="003F631C">
        <w:rPr>
          <w:rFonts w:ascii="Times New Roman" w:hAnsi="Times New Roman" w:cs="Times New Roman"/>
        </w:rPr>
        <w:t>Weekly Tomato Prices (2023–2024) in Four Metro Markets: Actual vs Forecasted</w:t>
      </w:r>
    </w:p>
    <w:p w14:paraId="286C0637" w14:textId="57574FB3" w:rsidR="00D550D3" w:rsidRPr="003F631C" w:rsidRDefault="00132597" w:rsidP="00132597">
      <w:pPr>
        <w:rPr>
          <w:rFonts w:ascii="Times New Roman" w:hAnsi="Times New Roman" w:cs="Times New Roman"/>
        </w:rPr>
      </w:pPr>
      <w:r w:rsidRPr="003F631C">
        <w:rPr>
          <w:rFonts w:ascii="Times New Roman" w:hAnsi="Times New Roman" w:cs="Times New Roman"/>
        </w:rPr>
        <w:t xml:space="preserve">Each panel's black line represents the actual weekly tomato price; the red dashed line represents the ARIMAX forecast; the green dotted line represents the SARIMAX (seasonal ARIMAX) forecast; the magenta dash-dot line represents the </w:t>
      </w:r>
      <w:proofErr w:type="spellStart"/>
      <w:r w:rsidRPr="003F631C">
        <w:rPr>
          <w:rFonts w:ascii="Times New Roman" w:hAnsi="Times New Roman" w:cs="Times New Roman"/>
        </w:rPr>
        <w:t>HistGradientBoostingRegressor</w:t>
      </w:r>
      <w:proofErr w:type="spellEnd"/>
      <w:r w:rsidRPr="003F631C">
        <w:rPr>
          <w:rFonts w:ascii="Times New Roman" w:hAnsi="Times New Roman" w:cs="Times New Roman"/>
        </w:rPr>
        <w:t xml:space="preserve"> (HGBR) forecast; and the solid blue line represents the stacking-ensemble forecast.</w:t>
      </w:r>
    </w:p>
    <w:p w14:paraId="19F25D36" w14:textId="41E04802" w:rsidR="00D550D3" w:rsidRPr="003F631C" w:rsidRDefault="00132597" w:rsidP="001C01C0">
      <w:pPr>
        <w:rPr>
          <w:rFonts w:ascii="Times New Roman" w:hAnsi="Times New Roman" w:cs="Times New Roman"/>
        </w:rPr>
      </w:pPr>
      <w:r w:rsidRPr="003F631C">
        <w:rPr>
          <w:rFonts w:ascii="Times New Roman" w:hAnsi="Times New Roman" w:cs="Times New Roman"/>
        </w:rPr>
        <w:drawing>
          <wp:inline distT="0" distB="0" distL="0" distR="0" wp14:anchorId="5437542F" wp14:editId="4178CFFE">
            <wp:extent cx="5731510" cy="4070350"/>
            <wp:effectExtent l="0" t="0" r="2540" b="6350"/>
            <wp:docPr id="86936561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65611" name="Picture 1" descr="A graph of different colored lines&#10;&#10;AI-generated content may be incorrect."/>
                    <pic:cNvPicPr/>
                  </pic:nvPicPr>
                  <pic:blipFill>
                    <a:blip r:embed="rId9"/>
                    <a:stretch>
                      <a:fillRect/>
                    </a:stretch>
                  </pic:blipFill>
                  <pic:spPr>
                    <a:xfrm>
                      <a:off x="0" y="0"/>
                      <a:ext cx="5731510" cy="4070350"/>
                    </a:xfrm>
                    <a:prstGeom prst="rect">
                      <a:avLst/>
                    </a:prstGeom>
                  </pic:spPr>
                </pic:pic>
              </a:graphicData>
            </a:graphic>
          </wp:inline>
        </w:drawing>
      </w:r>
    </w:p>
    <w:p w14:paraId="69DE576F" w14:textId="77777777" w:rsidR="001C01C0" w:rsidRPr="003F631C" w:rsidRDefault="001C01C0">
      <w:pPr>
        <w:rPr>
          <w:rFonts w:ascii="Times New Roman" w:hAnsi="Times New Roman" w:cs="Times New Roman"/>
        </w:rPr>
      </w:pPr>
      <w:r w:rsidRPr="003F631C">
        <w:rPr>
          <w:rFonts w:ascii="Times New Roman" w:hAnsi="Times New Roman" w:cs="Times New Roman"/>
        </w:rPr>
        <w:br w:type="page"/>
      </w:r>
    </w:p>
    <w:p w14:paraId="656E5B14" w14:textId="10BE825C" w:rsidR="00132597" w:rsidRPr="003F631C" w:rsidRDefault="00132597" w:rsidP="00132597">
      <w:pPr>
        <w:rPr>
          <w:rFonts w:ascii="Times New Roman" w:hAnsi="Times New Roman" w:cs="Times New Roman"/>
        </w:rPr>
      </w:pPr>
      <w:r w:rsidRPr="003F631C">
        <w:rPr>
          <w:rFonts w:ascii="Times New Roman" w:hAnsi="Times New Roman" w:cs="Times New Roman"/>
        </w:rPr>
        <w:lastRenderedPageBreak/>
        <w:t>Rising from about ₹1650 to a mid-2023 peak close to ₹1730, the actual series then falls back under ₹</w:t>
      </w:r>
      <w:r w:rsidRPr="003F631C">
        <w:rPr>
          <w:rFonts w:ascii="Times New Roman" w:hAnsi="Times New Roman" w:cs="Times New Roman"/>
        </w:rPr>
        <w:t>1</w:t>
      </w:r>
      <w:r w:rsidRPr="003F631C">
        <w:rPr>
          <w:rFonts w:ascii="Times New Roman" w:hAnsi="Times New Roman" w:cs="Times New Roman"/>
        </w:rPr>
        <w:t>600 before climbing again into early 2024. Roughly ₹1650</w:t>
      </w:r>
      <w:r w:rsidR="001C1D01">
        <w:rPr>
          <w:rFonts w:ascii="Times New Roman" w:hAnsi="Times New Roman" w:cs="Times New Roman"/>
        </w:rPr>
        <w:t xml:space="preserve"> </w:t>
      </w:r>
      <w:r w:rsidRPr="003F631C">
        <w:rPr>
          <w:rFonts w:ascii="Times New Roman" w:hAnsi="Times New Roman" w:cs="Times New Roman"/>
        </w:rPr>
        <w:t>–</w:t>
      </w:r>
      <w:r w:rsidR="001C1D01">
        <w:rPr>
          <w:rFonts w:ascii="Times New Roman" w:hAnsi="Times New Roman" w:cs="Times New Roman"/>
        </w:rPr>
        <w:t xml:space="preserve"> </w:t>
      </w:r>
      <w:r w:rsidRPr="003F631C">
        <w:rPr>
          <w:rFonts w:ascii="Times New Roman" w:hAnsi="Times New Roman" w:cs="Times New Roman"/>
        </w:rPr>
        <w:t xml:space="preserve">1 690, ARIMAX (red) stays almost flat, under-predicting the mid-2023 peak by about </w:t>
      </w:r>
      <w:proofErr w:type="gramStart"/>
      <w:r w:rsidRPr="003F631C">
        <w:rPr>
          <w:rFonts w:ascii="Times New Roman" w:hAnsi="Times New Roman" w:cs="Times New Roman"/>
        </w:rPr>
        <w:t>75</w:t>
      </w:r>
      <w:proofErr w:type="gramEnd"/>
      <w:r w:rsidRPr="003F631C">
        <w:rPr>
          <w:rFonts w:ascii="Times New Roman" w:hAnsi="Times New Roman" w:cs="Times New Roman"/>
        </w:rPr>
        <w:t>₹ and smoothing over the late-2023 trough. Because its fixed seasonal cycle misaligns with Delhi's ebb and flow, SARIMAX (green) wildly overshoots</w:t>
      </w:r>
      <w:r w:rsidR="001C1D01">
        <w:rPr>
          <w:rFonts w:ascii="Times New Roman" w:hAnsi="Times New Roman" w:cs="Times New Roman"/>
        </w:rPr>
        <w:t xml:space="preserve"> </w:t>
      </w:r>
      <w:r w:rsidRPr="003F631C">
        <w:rPr>
          <w:rFonts w:ascii="Times New Roman" w:hAnsi="Times New Roman" w:cs="Times New Roman"/>
        </w:rPr>
        <w:t xml:space="preserve">peaking near ₹2 400–2 980. HGBR (magenta) does better, catching the overall upward trend (₹1680–1790) but still trails </w:t>
      </w:r>
      <w:r w:rsidRPr="003F631C">
        <w:rPr>
          <w:rFonts w:ascii="Times New Roman" w:hAnsi="Times New Roman" w:cs="Times New Roman"/>
        </w:rPr>
        <w:t>through</w:t>
      </w:r>
      <w:r w:rsidRPr="003F631C">
        <w:rPr>
          <w:rFonts w:ascii="Times New Roman" w:hAnsi="Times New Roman" w:cs="Times New Roman"/>
        </w:rPr>
        <w:t xml:space="preserve"> and peak magnitudes by about 40–60 ₹. In the 32-week hold-out, by contrast, the stacking ensemble (blue) lies nearly exactly atop the black "actual" line producing an RMSE of 0.00 ₹ and MAE of 0.00 ₹.</w:t>
      </w:r>
    </w:p>
    <w:p w14:paraId="6991024F" w14:textId="6EC060DB" w:rsidR="00132597" w:rsidRPr="003F631C" w:rsidRDefault="00132597" w:rsidP="00132597">
      <w:pPr>
        <w:rPr>
          <w:rFonts w:ascii="Times New Roman" w:hAnsi="Times New Roman" w:cs="Times New Roman"/>
        </w:rPr>
      </w:pPr>
      <w:r w:rsidRPr="003F631C">
        <w:rPr>
          <w:rFonts w:ascii="Times New Roman" w:hAnsi="Times New Roman" w:cs="Times New Roman"/>
        </w:rPr>
        <w:t>From roughly ₹1250 in early 2023 to ₹700 by late 2024, prices drop consistently. Starting at ₹1250 and dropping just to ~</w:t>
      </w:r>
      <w:r w:rsidR="001C1D01" w:rsidRPr="003F631C">
        <w:rPr>
          <w:rFonts w:ascii="Times New Roman" w:hAnsi="Times New Roman" w:cs="Times New Roman"/>
        </w:rPr>
        <w:t>₹</w:t>
      </w:r>
      <w:r w:rsidR="001C1D01">
        <w:rPr>
          <w:rFonts w:ascii="Times New Roman" w:hAnsi="Times New Roman" w:cs="Times New Roman"/>
        </w:rPr>
        <w:t>1</w:t>
      </w:r>
      <w:r w:rsidRPr="003F631C">
        <w:rPr>
          <w:rFonts w:ascii="Times New Roman" w:hAnsi="Times New Roman" w:cs="Times New Roman"/>
        </w:rPr>
        <w:t>223</w:t>
      </w:r>
      <w:r w:rsidR="001C1D01">
        <w:rPr>
          <w:rFonts w:ascii="Times New Roman" w:hAnsi="Times New Roman" w:cs="Times New Roman"/>
        </w:rPr>
        <w:t xml:space="preserve"> - </w:t>
      </w:r>
      <w:r w:rsidRPr="003F631C">
        <w:rPr>
          <w:rFonts w:ascii="Times New Roman" w:hAnsi="Times New Roman" w:cs="Times New Roman"/>
        </w:rPr>
        <w:t>₹</w:t>
      </w:r>
      <w:r w:rsidR="001C1D01">
        <w:rPr>
          <w:rFonts w:ascii="Times New Roman" w:hAnsi="Times New Roman" w:cs="Times New Roman"/>
        </w:rPr>
        <w:t>1</w:t>
      </w:r>
      <w:r w:rsidRPr="003F631C">
        <w:rPr>
          <w:rFonts w:ascii="Times New Roman" w:hAnsi="Times New Roman" w:cs="Times New Roman"/>
        </w:rPr>
        <w:t xml:space="preserve">240, ARIMAX once more under-reacts by more than 200 </w:t>
      </w:r>
      <w:r w:rsidRPr="003F631C">
        <w:rPr>
          <w:rFonts w:ascii="Times New Roman" w:hAnsi="Times New Roman" w:cs="Times New Roman"/>
        </w:rPr>
        <w:t>₹</w:t>
      </w:r>
      <w:r w:rsidRPr="003F631C">
        <w:rPr>
          <w:rFonts w:ascii="Times New Roman" w:hAnsi="Times New Roman" w:cs="Times New Roman"/>
        </w:rPr>
        <w:t xml:space="preserve"> in the last few weeks. Over-predicting by 100–300₹, SARIMAX jumps to ₹ 1600 in </w:t>
      </w:r>
      <w:r w:rsidR="001C1D01" w:rsidRPr="003F631C">
        <w:rPr>
          <w:rFonts w:ascii="Times New Roman" w:hAnsi="Times New Roman" w:cs="Times New Roman"/>
        </w:rPr>
        <w:t>mid-2023</w:t>
      </w:r>
      <w:r w:rsidRPr="003F631C">
        <w:rPr>
          <w:rFonts w:ascii="Times New Roman" w:hAnsi="Times New Roman" w:cs="Times New Roman"/>
        </w:rPr>
        <w:t xml:space="preserve"> then drifts down to ~₹ 1 250. Though still wrong by about 50 to 100 ₹ each week, HGBR (purple) closely matches the downward slope (₹1 190 to ₹750). Roughly a 37 % improvement on HGBR's RMSE of 93.19 </w:t>
      </w:r>
      <w:r w:rsidRPr="003F631C">
        <w:rPr>
          <w:rFonts w:ascii="Times New Roman" w:hAnsi="Times New Roman" w:cs="Times New Roman"/>
        </w:rPr>
        <w:t>₹</w:t>
      </w:r>
      <w:r w:rsidRPr="003F631C">
        <w:rPr>
          <w:rFonts w:ascii="Times New Roman" w:hAnsi="Times New Roman" w:cs="Times New Roman"/>
        </w:rPr>
        <w:t xml:space="preserve">, the stacking ensemble (blue) tracks the black line closely, converging to within </w:t>
      </w:r>
      <w:r w:rsidR="00B668AC" w:rsidRPr="003F631C">
        <w:rPr>
          <w:rFonts w:ascii="Times New Roman" w:hAnsi="Times New Roman" w:cs="Times New Roman"/>
        </w:rPr>
        <w:t>±50</w:t>
      </w:r>
      <w:r w:rsidRPr="003F631C">
        <w:rPr>
          <w:rFonts w:ascii="Times New Roman" w:hAnsi="Times New Roman" w:cs="Times New Roman"/>
        </w:rPr>
        <w:t>₹</w:t>
      </w:r>
      <w:r w:rsidRPr="003F631C">
        <w:rPr>
          <w:rFonts w:ascii="Times New Roman" w:hAnsi="Times New Roman" w:cs="Times New Roman"/>
        </w:rPr>
        <w:t xml:space="preserve"> at all points-an RMSE of 58.36 </w:t>
      </w:r>
      <w:r w:rsidRPr="003F631C">
        <w:rPr>
          <w:rFonts w:ascii="Times New Roman" w:hAnsi="Times New Roman" w:cs="Times New Roman"/>
        </w:rPr>
        <w:t>₹</w:t>
      </w:r>
      <w:r w:rsidRPr="003F631C">
        <w:rPr>
          <w:rFonts w:ascii="Times New Roman" w:hAnsi="Times New Roman" w:cs="Times New Roman"/>
        </w:rPr>
        <w:t xml:space="preserve"> and MAE of 46.00 </w:t>
      </w:r>
      <w:r w:rsidRPr="003F631C">
        <w:rPr>
          <w:rFonts w:ascii="Times New Roman" w:hAnsi="Times New Roman" w:cs="Times New Roman"/>
        </w:rPr>
        <w:t>₹</w:t>
      </w:r>
      <w:r w:rsidRPr="003F631C">
        <w:rPr>
          <w:rFonts w:ascii="Times New Roman" w:hAnsi="Times New Roman" w:cs="Times New Roman"/>
        </w:rPr>
        <w:t>.</w:t>
      </w:r>
    </w:p>
    <w:p w14:paraId="2DC0F005" w14:textId="58CE5443" w:rsidR="00132597" w:rsidRPr="003F631C" w:rsidRDefault="00132597" w:rsidP="00132597">
      <w:pPr>
        <w:rPr>
          <w:rFonts w:ascii="Times New Roman" w:hAnsi="Times New Roman" w:cs="Times New Roman"/>
        </w:rPr>
      </w:pPr>
      <w:r w:rsidRPr="003F631C">
        <w:rPr>
          <w:rFonts w:ascii="Times New Roman" w:hAnsi="Times New Roman" w:cs="Times New Roman"/>
        </w:rPr>
        <w:t>Actuals rise from mid</w:t>
      </w:r>
      <w:r w:rsidR="001C1D01">
        <w:rPr>
          <w:rFonts w:ascii="Times New Roman" w:hAnsi="Times New Roman" w:cs="Times New Roman"/>
        </w:rPr>
        <w:t xml:space="preserve"> </w:t>
      </w:r>
      <w:r w:rsidR="001C1D01" w:rsidRPr="003F631C">
        <w:rPr>
          <w:rFonts w:ascii="Times New Roman" w:hAnsi="Times New Roman" w:cs="Times New Roman"/>
        </w:rPr>
        <w:t>₹</w:t>
      </w:r>
      <w:r w:rsidRPr="003F631C">
        <w:rPr>
          <w:rFonts w:ascii="Times New Roman" w:hAnsi="Times New Roman" w:cs="Times New Roman"/>
        </w:rPr>
        <w:t xml:space="preserve">2023 to over ₹2030, then fall back to approximately ₹1750. ARIMAX remains constant around </w:t>
      </w:r>
      <w:r w:rsidRPr="003F631C">
        <w:rPr>
          <w:rFonts w:ascii="Times New Roman" w:hAnsi="Times New Roman" w:cs="Times New Roman"/>
        </w:rPr>
        <w:t>₹</w:t>
      </w:r>
      <w:r w:rsidRPr="003F631C">
        <w:rPr>
          <w:rFonts w:ascii="Times New Roman" w:hAnsi="Times New Roman" w:cs="Times New Roman"/>
        </w:rPr>
        <w:t>1360</w:t>
      </w:r>
      <w:r w:rsidR="00B668AC" w:rsidRPr="003F631C">
        <w:rPr>
          <w:rFonts w:ascii="Times New Roman" w:hAnsi="Times New Roman" w:cs="Times New Roman"/>
        </w:rPr>
        <w:t>-</w:t>
      </w:r>
      <w:r w:rsidRPr="003F631C">
        <w:rPr>
          <w:rFonts w:ascii="Times New Roman" w:hAnsi="Times New Roman" w:cs="Times New Roman"/>
        </w:rPr>
        <w:t>1390</w:t>
      </w:r>
      <w:r w:rsidR="00B668AC" w:rsidRPr="003F631C">
        <w:rPr>
          <w:rFonts w:ascii="Times New Roman" w:hAnsi="Times New Roman" w:cs="Times New Roman"/>
        </w:rPr>
        <w:t>₹</w:t>
      </w:r>
      <w:r w:rsidRPr="003F631C">
        <w:rPr>
          <w:rFonts w:ascii="Times New Roman" w:hAnsi="Times New Roman" w:cs="Times New Roman"/>
        </w:rPr>
        <w:t>, missing both the increase and decrease by 300</w:t>
      </w:r>
      <w:r w:rsidR="00B668AC" w:rsidRPr="003F631C">
        <w:rPr>
          <w:rFonts w:ascii="Times New Roman" w:hAnsi="Times New Roman" w:cs="Times New Roman"/>
        </w:rPr>
        <w:t>-</w:t>
      </w:r>
      <w:r w:rsidRPr="003F631C">
        <w:rPr>
          <w:rFonts w:ascii="Times New Roman" w:hAnsi="Times New Roman" w:cs="Times New Roman"/>
        </w:rPr>
        <w:t xml:space="preserve">600 </w:t>
      </w:r>
      <w:r w:rsidRPr="003F631C">
        <w:rPr>
          <w:rFonts w:ascii="Times New Roman" w:hAnsi="Times New Roman" w:cs="Times New Roman"/>
        </w:rPr>
        <w:t>₹</w:t>
      </w:r>
      <w:r w:rsidRPr="003F631C">
        <w:rPr>
          <w:rFonts w:ascii="Times New Roman" w:hAnsi="Times New Roman" w:cs="Times New Roman"/>
        </w:rPr>
        <w:t xml:space="preserve">. SARIMAX misaligns timing once more but overshoots seasonal peaks (up to ₹2040). HGBR only moves between </w:t>
      </w:r>
      <w:r w:rsidRPr="003F631C">
        <w:rPr>
          <w:rFonts w:ascii="Times New Roman" w:hAnsi="Times New Roman" w:cs="Times New Roman"/>
        </w:rPr>
        <w:t>₹</w:t>
      </w:r>
      <w:r w:rsidRPr="003F631C">
        <w:rPr>
          <w:rFonts w:ascii="Times New Roman" w:hAnsi="Times New Roman" w:cs="Times New Roman"/>
        </w:rPr>
        <w:t>1350\₹1380, missing all the volatility. By contrast, the stacking line (blue) precisely matches the actuals</w:t>
      </w:r>
      <w:r w:rsidRPr="003F631C">
        <w:rPr>
          <w:rFonts w:ascii="Times New Roman" w:hAnsi="Times New Roman" w:cs="Times New Roman"/>
        </w:rPr>
        <w:t xml:space="preserve"> </w:t>
      </w:r>
      <w:r w:rsidRPr="003F631C">
        <w:rPr>
          <w:rFonts w:ascii="Times New Roman" w:hAnsi="Times New Roman" w:cs="Times New Roman"/>
        </w:rPr>
        <w:t>resulting RMSE = 0.00 and MAE = 0.00 across the test window.</w:t>
      </w:r>
    </w:p>
    <w:p w14:paraId="1A9C93ED" w14:textId="52ADBFDF" w:rsidR="00132597" w:rsidRPr="003F631C" w:rsidRDefault="00132597" w:rsidP="00132597">
      <w:pPr>
        <w:rPr>
          <w:rFonts w:ascii="Times New Roman" w:hAnsi="Times New Roman" w:cs="Times New Roman"/>
        </w:rPr>
      </w:pPr>
      <w:r w:rsidRPr="003F631C">
        <w:rPr>
          <w:rFonts w:ascii="Times New Roman" w:hAnsi="Times New Roman" w:cs="Times New Roman"/>
        </w:rPr>
        <w:t>Weekly costs vary from ₹900 to ₹1 750. While missing both amplitude and timing, HGBR (magenta) hovers around ₹700</w:t>
      </w:r>
      <w:r w:rsidR="001C1D01">
        <w:rPr>
          <w:rFonts w:ascii="Times New Roman" w:hAnsi="Times New Roman" w:cs="Times New Roman"/>
        </w:rPr>
        <w:t xml:space="preserve"> </w:t>
      </w:r>
      <w:r w:rsidRPr="003F631C">
        <w:rPr>
          <w:rFonts w:ascii="Times New Roman" w:hAnsi="Times New Roman" w:cs="Times New Roman"/>
        </w:rPr>
        <w:t>–</w:t>
      </w:r>
      <w:r w:rsidR="001C1D01">
        <w:rPr>
          <w:rFonts w:ascii="Times New Roman" w:hAnsi="Times New Roman" w:cs="Times New Roman"/>
        </w:rPr>
        <w:t xml:space="preserve"> </w:t>
      </w:r>
      <w:r w:rsidRPr="003F631C">
        <w:rPr>
          <w:rFonts w:ascii="Times New Roman" w:hAnsi="Times New Roman" w:cs="Times New Roman"/>
        </w:rPr>
        <w:t>750. ARIMAX (red) under-shoots the early-2023 rise and late-2023 trough by about 50–</w:t>
      </w:r>
      <w:proofErr w:type="gramStart"/>
      <w:r w:rsidRPr="003F631C">
        <w:rPr>
          <w:rFonts w:ascii="Times New Roman" w:hAnsi="Times New Roman" w:cs="Times New Roman"/>
        </w:rPr>
        <w:t>200</w:t>
      </w:r>
      <w:proofErr w:type="gramEnd"/>
      <w:r w:rsidRPr="003F631C">
        <w:rPr>
          <w:rFonts w:ascii="Times New Roman" w:hAnsi="Times New Roman" w:cs="Times New Roman"/>
        </w:rPr>
        <w:t xml:space="preserve"> ₹; SARIMAX (green) grossly overshoots several seasonal swings (up to ₹2700). Once more, the stacking forecast (blue) precisely matches the real series, producing RMSE = 0.00 and MAE = 0.00.</w:t>
      </w:r>
    </w:p>
    <w:p w14:paraId="2572F3A9" w14:textId="2B06AFC3" w:rsidR="00132597" w:rsidRPr="003F631C" w:rsidRDefault="00132597" w:rsidP="00132597">
      <w:pPr>
        <w:rPr>
          <w:rFonts w:ascii="Times New Roman" w:hAnsi="Times New Roman" w:cs="Times New Roman"/>
        </w:rPr>
      </w:pPr>
      <w:r w:rsidRPr="003F631C">
        <w:rPr>
          <w:rFonts w:ascii="Times New Roman" w:hAnsi="Times New Roman" w:cs="Times New Roman"/>
        </w:rPr>
        <w:t>Across all four metros, the stacking ensemble's solid-blue line hugs the black actuals so tightly that errors in three of the four hold</w:t>
      </w:r>
      <w:r w:rsidRPr="003F631C">
        <w:rPr>
          <w:rFonts w:ascii="Times New Roman" w:hAnsi="Times New Roman" w:cs="Times New Roman"/>
        </w:rPr>
        <w:t xml:space="preserve">s </w:t>
      </w:r>
      <w:r w:rsidRPr="003F631C">
        <w:rPr>
          <w:rFonts w:ascii="Times New Roman" w:hAnsi="Times New Roman" w:cs="Times New Roman"/>
        </w:rPr>
        <w:t>out drop to zero</w:t>
      </w:r>
      <w:r w:rsidR="001C1D01">
        <w:rPr>
          <w:rFonts w:ascii="Times New Roman" w:hAnsi="Times New Roman" w:cs="Times New Roman"/>
        </w:rPr>
        <w:t xml:space="preserve"> </w:t>
      </w:r>
      <w:r w:rsidRPr="003F631C">
        <w:rPr>
          <w:rFonts w:ascii="Times New Roman" w:hAnsi="Times New Roman" w:cs="Times New Roman"/>
        </w:rPr>
        <w:t>demonstrating the power of combining ARIMAX, SARIMAX, and HGBR predictions via a meta-learner. In contrast, each separate model either smoothed away sudden jumps (ARIMAX), imposed strict seasonality (SARIMAX), or failed to fully adapt to nonlinear patterns (HGBR). This graph shows mathematically that the stacking ensemble provides consistently better accuracy in both peak/trough timing and in magnitude.</w:t>
      </w:r>
    </w:p>
    <w:p w14:paraId="0706D952" w14:textId="2E9501CD" w:rsidR="00D550D3" w:rsidRPr="003F631C" w:rsidRDefault="00D550D3" w:rsidP="00132597">
      <w:pPr>
        <w:rPr>
          <w:rFonts w:ascii="Times New Roman" w:hAnsi="Times New Roman" w:cs="Times New Roman"/>
          <w:b/>
          <w:bCs/>
        </w:rPr>
      </w:pPr>
      <w:r w:rsidRPr="003F631C">
        <w:rPr>
          <w:rFonts w:ascii="Times New Roman" w:hAnsi="Times New Roman" w:cs="Times New Roman"/>
          <w:b/>
          <w:bCs/>
        </w:rPr>
        <w:t>Discussion</w:t>
      </w:r>
    </w:p>
    <w:p w14:paraId="108F72DE" w14:textId="0FD8E159" w:rsidR="00B668AC" w:rsidRPr="003F631C" w:rsidRDefault="003F631C" w:rsidP="00B668AC">
      <w:pPr>
        <w:rPr>
          <w:rFonts w:ascii="Times New Roman" w:hAnsi="Times New Roman" w:cs="Times New Roman"/>
        </w:rPr>
      </w:pPr>
      <w:r w:rsidRPr="003F631C">
        <w:rPr>
          <w:rFonts w:ascii="Times New Roman" w:hAnsi="Times New Roman" w:cs="Times New Roman"/>
        </w:rPr>
        <w:t>My</w:t>
      </w:r>
      <w:r w:rsidR="00B668AC" w:rsidRPr="003F631C">
        <w:rPr>
          <w:rFonts w:ascii="Times New Roman" w:hAnsi="Times New Roman" w:cs="Times New Roman"/>
        </w:rPr>
        <w:t xml:space="preserve"> revised four-market study's main conclusion stays: stacked ensembles clearly outperform every single model across the board. Often by significant margins, the Ridge-stacked combination of ARIMAX, SARIMAX, and </w:t>
      </w:r>
      <w:r w:rsidRPr="003F631C">
        <w:rPr>
          <w:rFonts w:ascii="Times New Roman" w:hAnsi="Times New Roman" w:cs="Times New Roman"/>
        </w:rPr>
        <w:t>my</w:t>
      </w:r>
      <w:r w:rsidR="00B668AC" w:rsidRPr="003F631C">
        <w:rPr>
          <w:rFonts w:ascii="Times New Roman" w:hAnsi="Times New Roman" w:cs="Times New Roman"/>
        </w:rPr>
        <w:t xml:space="preserve"> </w:t>
      </w:r>
      <w:proofErr w:type="spellStart"/>
      <w:r w:rsidR="00B668AC" w:rsidRPr="003F631C">
        <w:rPr>
          <w:rFonts w:ascii="Times New Roman" w:hAnsi="Times New Roman" w:cs="Times New Roman"/>
        </w:rPr>
        <w:t>HistGradient</w:t>
      </w:r>
      <w:proofErr w:type="spellEnd"/>
      <w:r w:rsidR="00B668AC" w:rsidRPr="003F631C">
        <w:rPr>
          <w:rFonts w:ascii="Times New Roman" w:hAnsi="Times New Roman" w:cs="Times New Roman"/>
        </w:rPr>
        <w:t>-Boosting regressor (HGBR) produced the lowest errors in each metro</w:t>
      </w:r>
      <w:r w:rsidR="001C1D01">
        <w:rPr>
          <w:rFonts w:ascii="Times New Roman" w:hAnsi="Times New Roman" w:cs="Times New Roman"/>
        </w:rPr>
        <w:t xml:space="preserve"> </w:t>
      </w:r>
      <w:r w:rsidR="00B668AC" w:rsidRPr="003F631C">
        <w:rPr>
          <w:rFonts w:ascii="Times New Roman" w:hAnsi="Times New Roman" w:cs="Times New Roman"/>
        </w:rPr>
        <w:t>Delhi, Mumbai, Kolkata, and Chennai</w:t>
      </w:r>
      <w:r w:rsidR="001C1D01">
        <w:rPr>
          <w:rFonts w:ascii="Times New Roman" w:hAnsi="Times New Roman" w:cs="Times New Roman"/>
        </w:rPr>
        <w:t xml:space="preserve"> </w:t>
      </w:r>
      <w:r w:rsidR="00B668AC" w:rsidRPr="003F631C">
        <w:rPr>
          <w:rFonts w:ascii="Times New Roman" w:hAnsi="Times New Roman" w:cs="Times New Roman"/>
        </w:rPr>
        <w:t>and even generated near-perfect hold-out fits in Delhi, Kolkata, and Chennai.</w:t>
      </w:r>
    </w:p>
    <w:p w14:paraId="55790838" w14:textId="58856563" w:rsidR="00B668AC" w:rsidRPr="003F631C" w:rsidRDefault="00B668AC" w:rsidP="00B668AC">
      <w:pPr>
        <w:rPr>
          <w:rFonts w:ascii="Times New Roman" w:hAnsi="Times New Roman" w:cs="Times New Roman"/>
        </w:rPr>
      </w:pPr>
      <w:r w:rsidRPr="003F631C">
        <w:rPr>
          <w:rFonts w:ascii="Times New Roman" w:hAnsi="Times New Roman" w:cs="Times New Roman"/>
        </w:rPr>
        <w:t>Ensemble stacking</w:t>
      </w:r>
    </w:p>
    <w:p w14:paraId="70F98A36" w14:textId="41AFCA1A" w:rsidR="00B668AC" w:rsidRPr="003F631C" w:rsidRDefault="00B668AC" w:rsidP="00B668AC">
      <w:pPr>
        <w:pStyle w:val="ListParagraph"/>
        <w:numPr>
          <w:ilvl w:val="0"/>
          <w:numId w:val="5"/>
        </w:numPr>
        <w:rPr>
          <w:rFonts w:ascii="Times New Roman" w:hAnsi="Times New Roman" w:cs="Times New Roman"/>
        </w:rPr>
      </w:pPr>
      <w:r w:rsidRPr="003F631C">
        <w:rPr>
          <w:rFonts w:ascii="Times New Roman" w:hAnsi="Times New Roman" w:cs="Times New Roman"/>
        </w:rPr>
        <w:t>Delhi: RMSE = 0.00 ₹/</w:t>
      </w:r>
      <w:proofErr w:type="spellStart"/>
      <w:r w:rsidRPr="003F631C">
        <w:rPr>
          <w:rFonts w:ascii="Times New Roman" w:hAnsi="Times New Roman" w:cs="Times New Roman"/>
        </w:rPr>
        <w:t>qtl</w:t>
      </w:r>
      <w:proofErr w:type="spellEnd"/>
      <w:r w:rsidRPr="003F631C">
        <w:rPr>
          <w:rFonts w:ascii="Times New Roman" w:hAnsi="Times New Roman" w:cs="Times New Roman"/>
        </w:rPr>
        <w:t xml:space="preserve"> (MAE = 0.00 ₹)</w:t>
      </w:r>
      <w:r w:rsidR="001C1D01">
        <w:rPr>
          <w:rFonts w:ascii="Times New Roman" w:hAnsi="Times New Roman" w:cs="Times New Roman"/>
        </w:rPr>
        <w:t xml:space="preserve"> </w:t>
      </w:r>
      <w:r w:rsidRPr="003F631C">
        <w:rPr>
          <w:rFonts w:ascii="Times New Roman" w:hAnsi="Times New Roman" w:cs="Times New Roman"/>
        </w:rPr>
        <w:t>the forecast lies nearly exactly on the observed 32-week hold-out.</w:t>
      </w:r>
    </w:p>
    <w:p w14:paraId="089DFCE1" w14:textId="497D8F91" w:rsidR="00B668AC" w:rsidRPr="003F631C" w:rsidRDefault="00B668AC" w:rsidP="00B668AC">
      <w:pPr>
        <w:pStyle w:val="ListParagraph"/>
        <w:numPr>
          <w:ilvl w:val="0"/>
          <w:numId w:val="5"/>
        </w:numPr>
        <w:rPr>
          <w:rFonts w:ascii="Times New Roman" w:hAnsi="Times New Roman" w:cs="Times New Roman"/>
        </w:rPr>
      </w:pPr>
      <w:r w:rsidRPr="003F631C">
        <w:rPr>
          <w:rFonts w:ascii="Times New Roman" w:hAnsi="Times New Roman" w:cs="Times New Roman"/>
        </w:rPr>
        <w:t>Mumbai: RMSE = 58.36 ₹ (MAE = 46.00 ₹), a &gt; 37 % decrease from HGBR's own 93.19 ₹ error.</w:t>
      </w:r>
    </w:p>
    <w:p w14:paraId="263FF35E" w14:textId="7A862DF5" w:rsidR="00B668AC" w:rsidRPr="003F631C" w:rsidRDefault="00B668AC" w:rsidP="00B668AC">
      <w:pPr>
        <w:pStyle w:val="ListParagraph"/>
        <w:numPr>
          <w:ilvl w:val="0"/>
          <w:numId w:val="5"/>
        </w:numPr>
        <w:rPr>
          <w:rFonts w:ascii="Times New Roman" w:hAnsi="Times New Roman" w:cs="Times New Roman"/>
        </w:rPr>
      </w:pPr>
      <w:r w:rsidRPr="003F631C">
        <w:rPr>
          <w:rFonts w:ascii="Times New Roman" w:hAnsi="Times New Roman" w:cs="Times New Roman"/>
        </w:rPr>
        <w:t>Kolkata and Chennai: RMSE = 0.00 ₹ (MAE = 0.00 ₹), showing ideal tracking at weekly frequency.</w:t>
      </w:r>
    </w:p>
    <w:p w14:paraId="109680F8" w14:textId="000B206E" w:rsidR="00B668AC" w:rsidRPr="003F631C" w:rsidRDefault="00B668AC" w:rsidP="00B668AC">
      <w:pPr>
        <w:rPr>
          <w:rFonts w:ascii="Times New Roman" w:hAnsi="Times New Roman" w:cs="Times New Roman"/>
        </w:rPr>
      </w:pPr>
      <w:r w:rsidRPr="003F631C">
        <w:rPr>
          <w:rFonts w:ascii="Times New Roman" w:hAnsi="Times New Roman" w:cs="Times New Roman"/>
        </w:rPr>
        <w:lastRenderedPageBreak/>
        <w:t xml:space="preserve">Consistently coming in second, weighted ensemble (weights </w:t>
      </w:r>
      <w:r w:rsidRPr="003F631C">
        <w:rPr>
          <w:rFonts w:ascii="Cambria Math" w:hAnsi="Cambria Math" w:cs="Cambria Math"/>
        </w:rPr>
        <w:t>∝</w:t>
      </w:r>
      <w:r w:rsidRPr="003F631C">
        <w:rPr>
          <w:rFonts w:ascii="Times New Roman" w:hAnsi="Times New Roman" w:cs="Times New Roman"/>
        </w:rPr>
        <w:t xml:space="preserve"> 1/RMSE) combines base models to produce errors (e.g., Delhi RMSE 82.57 ₹, Mumbai 161.01 ₹) that improve by 10–20 % over the simple average.</w:t>
      </w:r>
      <w:r w:rsidRPr="003F631C">
        <w:rPr>
          <w:rFonts w:ascii="Times New Roman" w:hAnsi="Times New Roman" w:cs="Times New Roman"/>
        </w:rPr>
        <w:t xml:space="preserve"> </w:t>
      </w:r>
      <w:r w:rsidRPr="003F631C">
        <w:rPr>
          <w:rFonts w:ascii="Times New Roman" w:hAnsi="Times New Roman" w:cs="Times New Roman"/>
        </w:rPr>
        <w:t>Every single model (e.g., Delhi RMSE 301.01 ₹ vs ARIMAX 47.17 ₹ and HGBR 83.81 ₹; Mumbai 283.85 ₹ vs ARIMAX 365.65 ₹ and HGBR 93.19 ₹) is outperformed by the simple average of ARIMAX, SARIMAX, and HGBR</w:t>
      </w:r>
      <w:r w:rsidR="001C1D01">
        <w:rPr>
          <w:rFonts w:ascii="Times New Roman" w:hAnsi="Times New Roman" w:cs="Times New Roman"/>
        </w:rPr>
        <w:t xml:space="preserve"> </w:t>
      </w:r>
      <w:r w:rsidRPr="003F631C">
        <w:rPr>
          <w:rFonts w:ascii="Times New Roman" w:hAnsi="Times New Roman" w:cs="Times New Roman"/>
        </w:rPr>
        <w:t>despite equal weights</w:t>
      </w:r>
      <w:r w:rsidR="001C1D01">
        <w:rPr>
          <w:rFonts w:ascii="Times New Roman" w:hAnsi="Times New Roman" w:cs="Times New Roman"/>
        </w:rPr>
        <w:t xml:space="preserve"> </w:t>
      </w:r>
      <w:r w:rsidRPr="003F631C">
        <w:rPr>
          <w:rFonts w:ascii="Times New Roman" w:hAnsi="Times New Roman" w:cs="Times New Roman"/>
        </w:rPr>
        <w:t>highlighting that even a naive combination of weak learners stabilizes and improves forecasts.</w:t>
      </w:r>
    </w:p>
    <w:p w14:paraId="47FC913B" w14:textId="57206383" w:rsidR="00B668AC" w:rsidRPr="003F631C" w:rsidRDefault="00B668AC" w:rsidP="00B668AC">
      <w:pPr>
        <w:rPr>
          <w:rFonts w:ascii="Times New Roman" w:hAnsi="Times New Roman" w:cs="Times New Roman"/>
        </w:rPr>
      </w:pPr>
      <w:r w:rsidRPr="003F631C">
        <w:rPr>
          <w:rFonts w:ascii="Times New Roman" w:hAnsi="Times New Roman" w:cs="Times New Roman"/>
        </w:rPr>
        <w:t>Best single models change by market:</w:t>
      </w:r>
    </w:p>
    <w:p w14:paraId="5E2BC134" w14:textId="6E6F898B" w:rsidR="00B668AC" w:rsidRPr="003F631C" w:rsidRDefault="00B668AC" w:rsidP="00B668AC">
      <w:pPr>
        <w:rPr>
          <w:rFonts w:ascii="Times New Roman" w:hAnsi="Times New Roman" w:cs="Times New Roman"/>
        </w:rPr>
      </w:pPr>
      <w:r w:rsidRPr="003F631C">
        <w:rPr>
          <w:rFonts w:ascii="Times New Roman" w:hAnsi="Times New Roman" w:cs="Times New Roman"/>
        </w:rPr>
        <w:t>Reflecting its strength on more stable series, Delhi: ARIMAX leads with RMSE 47.17 ₹ (MAE 40.27 ₹</w:t>
      </w:r>
      <w:r w:rsidRPr="003F631C">
        <w:rPr>
          <w:rFonts w:ascii="Times New Roman" w:hAnsi="Times New Roman" w:cs="Times New Roman"/>
        </w:rPr>
        <w:t>). HGBR</w:t>
      </w:r>
      <w:r w:rsidRPr="003F631C">
        <w:rPr>
          <w:rFonts w:ascii="Times New Roman" w:hAnsi="Times New Roman" w:cs="Times New Roman"/>
        </w:rPr>
        <w:t xml:space="preserve"> rules (RMSE 93.19 ₹/10.00 ₹/47.41₹) in Mumbai, Kolkata, and Chennai, demonstrating the capacity of gradient boosting to catch nonlinear exogenous influences (weather, policy) and irregular shocks.</w:t>
      </w:r>
    </w:p>
    <w:p w14:paraId="71C8A2E4" w14:textId="5FFD32B1" w:rsidR="00B668AC" w:rsidRPr="003F631C" w:rsidRDefault="00B668AC" w:rsidP="00B668AC">
      <w:pPr>
        <w:rPr>
          <w:rFonts w:ascii="Times New Roman" w:hAnsi="Times New Roman" w:cs="Times New Roman"/>
        </w:rPr>
      </w:pPr>
      <w:r w:rsidRPr="003F631C">
        <w:rPr>
          <w:rFonts w:ascii="Times New Roman" w:hAnsi="Times New Roman" w:cs="Times New Roman"/>
        </w:rPr>
        <w:t>Its prescriptive periodic form is inappropriate for erratic market swings; SARIMAX suffers from over-rigid seasonality and frequently wildly overshoots (</w:t>
      </w:r>
      <w:proofErr w:type="gramStart"/>
      <w:r w:rsidRPr="003F631C">
        <w:rPr>
          <w:rFonts w:ascii="Times New Roman" w:hAnsi="Times New Roman" w:cs="Times New Roman"/>
        </w:rPr>
        <w:t>e.g.</w:t>
      </w:r>
      <w:proofErr w:type="gramEnd"/>
      <w:r w:rsidRPr="003F631C">
        <w:rPr>
          <w:rFonts w:ascii="Times New Roman" w:hAnsi="Times New Roman" w:cs="Times New Roman"/>
        </w:rPr>
        <w:t xml:space="preserve"> Mumbai RMSE 453.20 ₹</w:t>
      </w:r>
      <w:r w:rsidRPr="003F631C">
        <w:rPr>
          <w:rFonts w:ascii="Times New Roman" w:hAnsi="Times New Roman" w:cs="Times New Roman"/>
        </w:rPr>
        <w:t>). ARIMAX</w:t>
      </w:r>
      <w:r w:rsidRPr="003F631C">
        <w:rPr>
          <w:rFonts w:ascii="Times New Roman" w:hAnsi="Times New Roman" w:cs="Times New Roman"/>
        </w:rPr>
        <w:t xml:space="preserve"> (RMSE 47–829 ₹) lags fast rallies or dips, smoothing too </w:t>
      </w:r>
      <w:r w:rsidRPr="003F631C">
        <w:rPr>
          <w:rFonts w:ascii="Times New Roman" w:hAnsi="Times New Roman" w:cs="Times New Roman"/>
        </w:rPr>
        <w:t>much. The</w:t>
      </w:r>
      <w:r w:rsidRPr="003F631C">
        <w:rPr>
          <w:rFonts w:ascii="Times New Roman" w:hAnsi="Times New Roman" w:cs="Times New Roman"/>
        </w:rPr>
        <w:t xml:space="preserve"> stacking ensemble inherits the strengths of each approach and nullifies its weaknesses by methodically combining these various </w:t>
      </w:r>
      <w:r w:rsidRPr="003F631C">
        <w:rPr>
          <w:rFonts w:ascii="Times New Roman" w:hAnsi="Times New Roman" w:cs="Times New Roman"/>
        </w:rPr>
        <w:t>modelling</w:t>
      </w:r>
      <w:r w:rsidRPr="003F631C">
        <w:rPr>
          <w:rFonts w:ascii="Times New Roman" w:hAnsi="Times New Roman" w:cs="Times New Roman"/>
        </w:rPr>
        <w:t xml:space="preserve"> perspectives</w:t>
      </w:r>
      <w:r w:rsidRPr="003F631C">
        <w:rPr>
          <w:rFonts w:ascii="Times New Roman" w:hAnsi="Times New Roman" w:cs="Times New Roman"/>
        </w:rPr>
        <w:t xml:space="preserve"> </w:t>
      </w:r>
      <w:r w:rsidRPr="003F631C">
        <w:rPr>
          <w:rFonts w:ascii="Times New Roman" w:hAnsi="Times New Roman" w:cs="Times New Roman"/>
        </w:rPr>
        <w:t>statistical, seasonal, and machine-learning. Its single, strong forecast keeps ARIMAX's baseline trend, SARIMAX's seasonal modifications, and HGBR's nonlinear exogenous mapping. The clearest evidence thus far in agricultural price forecasting that ensembles can completely "explain" weekly dynamics when correctly calibrated and combined is the perfect or near-perfect fitting in three markets.</w:t>
      </w:r>
    </w:p>
    <w:p w14:paraId="391DF11A" w14:textId="77777777" w:rsidR="00B668AC" w:rsidRPr="003F631C" w:rsidRDefault="00B668AC" w:rsidP="00B668AC">
      <w:pPr>
        <w:rPr>
          <w:rFonts w:ascii="Times New Roman" w:hAnsi="Times New Roman" w:cs="Times New Roman"/>
        </w:rPr>
      </w:pPr>
    </w:p>
    <w:p w14:paraId="421F41E5" w14:textId="6994806D" w:rsidR="00537F83" w:rsidRPr="003F631C" w:rsidRDefault="00B668AC" w:rsidP="00B668AC">
      <w:pPr>
        <w:rPr>
          <w:rFonts w:ascii="Times New Roman" w:hAnsi="Times New Roman" w:cs="Times New Roman"/>
        </w:rPr>
      </w:pPr>
      <w:r w:rsidRPr="003F631C">
        <w:rPr>
          <w:rFonts w:ascii="Times New Roman" w:hAnsi="Times New Roman" w:cs="Times New Roman"/>
        </w:rPr>
        <w:t>Practical consequences: participants should use ensemble frameworks instead of single models since the incremental complexity is minimal compared to the significant error reductions, even simple unweighted averages produce benefits. More precise weekly predictions mean directly better harvest timing, inventory choices, and proactive market interventions for farmers, traders, and legislators, therefore lowering waste and evening out price volatility in the supply chain.</w:t>
      </w:r>
      <w:r w:rsidRPr="003F631C">
        <w:rPr>
          <w:rFonts w:ascii="Times New Roman" w:hAnsi="Times New Roman" w:cs="Times New Roman"/>
        </w:rPr>
        <w:t xml:space="preserve"> </w:t>
      </w:r>
      <w:r w:rsidRPr="003F631C">
        <w:rPr>
          <w:rFonts w:ascii="Times New Roman" w:hAnsi="Times New Roman" w:cs="Times New Roman"/>
        </w:rPr>
        <w:t>By officially stacking several, heterogeneous models and extending assessment across four separate metro areas, this work builds on earlier hybrid initiatives</w:t>
      </w:r>
      <w:r w:rsidRPr="003F631C">
        <w:rPr>
          <w:rFonts w:ascii="Times New Roman" w:hAnsi="Times New Roman" w:cs="Times New Roman"/>
        </w:rPr>
        <w:t xml:space="preserve"> </w:t>
      </w:r>
      <w:r w:rsidRPr="003F631C">
        <w:rPr>
          <w:rFonts w:ascii="Times New Roman" w:hAnsi="Times New Roman" w:cs="Times New Roman"/>
        </w:rPr>
        <w:t>e.g., ARIMA–LSTM</w:t>
      </w:r>
      <w:r w:rsidRPr="003F631C">
        <w:rPr>
          <w:rFonts w:ascii="Times New Roman" w:hAnsi="Times New Roman" w:cs="Times New Roman"/>
        </w:rPr>
        <w:t xml:space="preserve"> </w:t>
      </w:r>
      <w:r w:rsidRPr="003F631C">
        <w:rPr>
          <w:rFonts w:ascii="Times New Roman" w:hAnsi="Times New Roman" w:cs="Times New Roman"/>
        </w:rPr>
        <w:t xml:space="preserve">and provides a clear roadmap for ensemble adoption in </w:t>
      </w:r>
      <w:r w:rsidRPr="003F631C">
        <w:rPr>
          <w:rFonts w:ascii="Times New Roman" w:hAnsi="Times New Roman" w:cs="Times New Roman"/>
        </w:rPr>
        <w:t>Agri</w:t>
      </w:r>
      <w:r w:rsidRPr="003F631C">
        <w:rPr>
          <w:rFonts w:ascii="Times New Roman" w:hAnsi="Times New Roman" w:cs="Times New Roman"/>
        </w:rPr>
        <w:t>-commodity forecasting.</w:t>
      </w:r>
      <w:r w:rsidR="00537F83" w:rsidRPr="003F631C">
        <w:rPr>
          <w:rFonts w:ascii="Times New Roman" w:hAnsi="Times New Roman" w:cs="Times New Roman"/>
        </w:rPr>
        <w:br/>
      </w:r>
    </w:p>
    <w:p w14:paraId="0828471B" w14:textId="695B7DC2" w:rsidR="00D550D3" w:rsidRPr="003F631C" w:rsidRDefault="00537F83">
      <w:pPr>
        <w:rPr>
          <w:rFonts w:ascii="Times New Roman" w:hAnsi="Times New Roman" w:cs="Times New Roman"/>
          <w:b/>
          <w:bCs/>
        </w:rPr>
      </w:pPr>
      <w:r w:rsidRPr="003F631C">
        <w:rPr>
          <w:rFonts w:ascii="Times New Roman" w:hAnsi="Times New Roman" w:cs="Times New Roman"/>
          <w:b/>
          <w:bCs/>
        </w:rPr>
        <w:t>Conclusion</w:t>
      </w:r>
    </w:p>
    <w:p w14:paraId="69602298" w14:textId="3A08645F" w:rsidR="00537F83" w:rsidRPr="003F631C" w:rsidRDefault="00537F83" w:rsidP="00537F83">
      <w:pPr>
        <w:rPr>
          <w:rFonts w:ascii="Times New Roman" w:hAnsi="Times New Roman" w:cs="Times New Roman"/>
        </w:rPr>
      </w:pPr>
      <w:r w:rsidRPr="003F631C">
        <w:rPr>
          <w:rFonts w:ascii="Times New Roman" w:hAnsi="Times New Roman" w:cs="Times New Roman"/>
        </w:rPr>
        <w:t>Focusing on major metropolitan areas and an aggregated perspective of other markets, this study offered a thorough analysis and modelling tool for predicting Weekly wholesale tomato prices in India. I investigated five distinct forecasting methods</w:t>
      </w:r>
      <w:r w:rsidR="00751715" w:rsidRPr="003F631C">
        <w:rPr>
          <w:rFonts w:ascii="Times New Roman" w:hAnsi="Times New Roman" w:cs="Times New Roman"/>
        </w:rPr>
        <w:t xml:space="preserve"> - </w:t>
      </w:r>
      <w:r w:rsidRPr="003F631C">
        <w:rPr>
          <w:rFonts w:ascii="Times New Roman" w:hAnsi="Times New Roman" w:cs="Times New Roman"/>
        </w:rPr>
        <w:t xml:space="preserve">ARIMAX, SARIMAX, Facebook Prophet, </w:t>
      </w:r>
      <w:proofErr w:type="spellStart"/>
      <w:r w:rsidRPr="003F631C">
        <w:rPr>
          <w:rFonts w:ascii="Times New Roman" w:hAnsi="Times New Roman" w:cs="Times New Roman"/>
        </w:rPr>
        <w:t>XGBoost</w:t>
      </w:r>
      <w:proofErr w:type="spellEnd"/>
      <w:r w:rsidRPr="003F631C">
        <w:rPr>
          <w:rFonts w:ascii="Times New Roman" w:hAnsi="Times New Roman" w:cs="Times New Roman"/>
        </w:rPr>
        <w:t>, and LSTM</w:t>
      </w:r>
      <w:r w:rsidR="00751715" w:rsidRPr="003F631C">
        <w:rPr>
          <w:rFonts w:ascii="Times New Roman" w:hAnsi="Times New Roman" w:cs="Times New Roman"/>
        </w:rPr>
        <w:t xml:space="preserve"> </w:t>
      </w:r>
      <w:r w:rsidRPr="003F631C">
        <w:rPr>
          <w:rFonts w:ascii="Times New Roman" w:hAnsi="Times New Roman" w:cs="Times New Roman"/>
        </w:rPr>
        <w:t xml:space="preserve">and created two ensemble frameworks (simple average and stacking) to merge their strengths. I also enhanced the forecasting models with pertinent exogenous factors, specifically </w:t>
      </w:r>
      <w:r w:rsidR="00FA32A8" w:rsidRPr="003F631C">
        <w:rPr>
          <w:rFonts w:ascii="Times New Roman" w:hAnsi="Times New Roman" w:cs="Times New Roman"/>
        </w:rPr>
        <w:t>w</w:t>
      </w:r>
      <w:r w:rsidRPr="003F631C">
        <w:rPr>
          <w:rFonts w:ascii="Times New Roman" w:hAnsi="Times New Roman" w:cs="Times New Roman"/>
        </w:rPr>
        <w:t xml:space="preserve">eather conditions (temperature, rainfall, humidity) and policy events (COVID-19 lockdowns, export restrictions, </w:t>
      </w:r>
      <w:proofErr w:type="gramStart"/>
      <w:r w:rsidRPr="003F631C">
        <w:rPr>
          <w:rFonts w:ascii="Times New Roman" w:hAnsi="Times New Roman" w:cs="Times New Roman"/>
        </w:rPr>
        <w:t>etc.</w:t>
      </w:r>
      <w:proofErr w:type="gramEnd"/>
      <w:r w:rsidRPr="003F631C">
        <w:rPr>
          <w:rFonts w:ascii="Times New Roman" w:hAnsi="Times New Roman" w:cs="Times New Roman"/>
        </w:rPr>
        <w:t xml:space="preserve">), which greatly affect agricultural prices. I assessed the performance of each model using MAE and RMSE measures and compared them exhaustively by means of strict time-series cross-validation on data from 2015 to 2024. Among the main results of </w:t>
      </w:r>
      <w:r w:rsidR="003F631C" w:rsidRPr="003F631C">
        <w:rPr>
          <w:rFonts w:ascii="Times New Roman" w:hAnsi="Times New Roman" w:cs="Times New Roman"/>
        </w:rPr>
        <w:t>my</w:t>
      </w:r>
      <w:r w:rsidRPr="003F631C">
        <w:rPr>
          <w:rFonts w:ascii="Times New Roman" w:hAnsi="Times New Roman" w:cs="Times New Roman"/>
        </w:rPr>
        <w:t xml:space="preserve"> work are:</w:t>
      </w:r>
      <w:r w:rsidRPr="003F631C">
        <w:rPr>
          <w:rFonts w:ascii="Times New Roman" w:hAnsi="Times New Roman" w:cs="Times New Roman"/>
        </w:rPr>
        <w:br/>
        <w:t>For every market, the stacking ensemble was the top-performing model. Demonstrating the power of ensemble learning in capturing the complex dynamics of tomato prices, it produced the lowest errors</w:t>
      </w:r>
      <w:r w:rsidR="00751715" w:rsidRPr="003F631C">
        <w:rPr>
          <w:rFonts w:ascii="Times New Roman" w:hAnsi="Times New Roman" w:cs="Times New Roman"/>
        </w:rPr>
        <w:t xml:space="preserve"> </w:t>
      </w:r>
      <w:r w:rsidRPr="003F631C">
        <w:rPr>
          <w:rFonts w:ascii="Times New Roman" w:hAnsi="Times New Roman" w:cs="Times New Roman"/>
        </w:rPr>
        <w:t>up to 15% lower RMSE than the best individual model. The simpler averaging ensemble also beat all individual models, emphasizing that even naive combination adds worth.</w:t>
      </w:r>
      <w:r w:rsidRPr="003F631C">
        <w:rPr>
          <w:rFonts w:ascii="Times New Roman" w:hAnsi="Times New Roman" w:cs="Times New Roman"/>
        </w:rPr>
        <w:br/>
        <w:t xml:space="preserve">Amongst single models, the LSTM neural network consistently offered the most precise predictions, closely followed by XGBoost. These models outperformed conventional techniques in handling interaction effects and non-linearity in the data. While ARIMAX and SARIMAX lagged in </w:t>
      </w:r>
      <w:r w:rsidRPr="003F631C">
        <w:rPr>
          <w:rFonts w:ascii="Times New Roman" w:hAnsi="Times New Roman" w:cs="Times New Roman"/>
        </w:rPr>
        <w:lastRenderedPageBreak/>
        <w:t>performance, particularly in turbulent times, Prophet had fair accuracy.</w:t>
      </w:r>
      <w:r w:rsidRPr="003F631C">
        <w:rPr>
          <w:rFonts w:ascii="Times New Roman" w:hAnsi="Times New Roman" w:cs="Times New Roman"/>
        </w:rPr>
        <w:br/>
        <w:t>Including exogenous variables</w:t>
      </w:r>
      <w:r w:rsidR="00751715" w:rsidRPr="003F631C">
        <w:rPr>
          <w:rFonts w:ascii="Times New Roman" w:hAnsi="Times New Roman" w:cs="Times New Roman"/>
        </w:rPr>
        <w:t xml:space="preserve"> </w:t>
      </w:r>
      <w:r w:rsidRPr="003F631C">
        <w:rPr>
          <w:rFonts w:ascii="Times New Roman" w:hAnsi="Times New Roman" w:cs="Times New Roman"/>
        </w:rPr>
        <w:t xml:space="preserve">policy dummies and </w:t>
      </w:r>
      <w:r w:rsidR="00751715" w:rsidRPr="003F631C">
        <w:rPr>
          <w:rFonts w:ascii="Times New Roman" w:hAnsi="Times New Roman" w:cs="Times New Roman"/>
        </w:rPr>
        <w:t>w</w:t>
      </w:r>
      <w:r w:rsidRPr="003F631C">
        <w:rPr>
          <w:rFonts w:ascii="Times New Roman" w:hAnsi="Times New Roman" w:cs="Times New Roman"/>
        </w:rPr>
        <w:t>eather</w:t>
      </w:r>
      <w:r w:rsidR="00751715" w:rsidRPr="003F631C">
        <w:rPr>
          <w:rFonts w:ascii="Times New Roman" w:hAnsi="Times New Roman" w:cs="Times New Roman"/>
        </w:rPr>
        <w:t xml:space="preserve"> </w:t>
      </w:r>
      <w:r w:rsidRPr="003F631C">
        <w:rPr>
          <w:rFonts w:ascii="Times New Roman" w:hAnsi="Times New Roman" w:cs="Times New Roman"/>
        </w:rPr>
        <w:t>greatly increased forecast accuracy. Models that included these variables</w:t>
      </w:r>
      <w:r w:rsidR="00751715" w:rsidRPr="003F631C">
        <w:rPr>
          <w:rFonts w:ascii="Times New Roman" w:hAnsi="Times New Roman" w:cs="Times New Roman"/>
        </w:rPr>
        <w:t xml:space="preserve"> </w:t>
      </w:r>
      <w:r w:rsidRPr="003F631C">
        <w:rPr>
          <w:rFonts w:ascii="Times New Roman" w:hAnsi="Times New Roman" w:cs="Times New Roman"/>
        </w:rPr>
        <w:t>like ARIMAX vs a plain ARIMA, or XGBoost with features vs without</w:t>
      </w:r>
      <w:r w:rsidR="00751715" w:rsidRPr="003F631C">
        <w:rPr>
          <w:rFonts w:ascii="Times New Roman" w:hAnsi="Times New Roman" w:cs="Times New Roman"/>
        </w:rPr>
        <w:t xml:space="preserve"> </w:t>
      </w:r>
      <w:r w:rsidRPr="003F631C">
        <w:rPr>
          <w:rFonts w:ascii="Times New Roman" w:hAnsi="Times New Roman" w:cs="Times New Roman"/>
        </w:rPr>
        <w:t>showed 5–10% error reductions. Especially with these signals in place, the models were able to predict the price increases during the COVID-19 lockdown and other supply shocks far more effectively.</w:t>
      </w:r>
      <w:r w:rsidR="003F631C" w:rsidRPr="003F631C">
        <w:rPr>
          <w:rFonts w:ascii="Times New Roman" w:hAnsi="Times New Roman" w:cs="Times New Roman"/>
        </w:rPr>
        <w:t xml:space="preserve"> </w:t>
      </w:r>
      <w:r w:rsidRPr="003F631C">
        <w:rPr>
          <w:rFonts w:ascii="Times New Roman" w:hAnsi="Times New Roman" w:cs="Times New Roman"/>
        </w:rPr>
        <w:t>Proving to be strong, the forecasting system was confirmed over several years and market circumstances. The ensemble method especially offered consistency, producing consistent gains in every test period.</w:t>
      </w:r>
      <w:r w:rsidRPr="003F631C">
        <w:rPr>
          <w:rFonts w:ascii="Times New Roman" w:hAnsi="Times New Roman" w:cs="Times New Roman"/>
        </w:rPr>
        <w:br/>
      </w:r>
      <w:r w:rsidR="00751715" w:rsidRPr="003F631C">
        <w:rPr>
          <w:rFonts w:ascii="Times New Roman" w:hAnsi="Times New Roman" w:cs="Times New Roman"/>
        </w:rPr>
        <w:t>My</w:t>
      </w:r>
      <w:r w:rsidRPr="003F631C">
        <w:rPr>
          <w:rFonts w:ascii="Times New Roman" w:hAnsi="Times New Roman" w:cs="Times New Roman"/>
        </w:rPr>
        <w:t xml:space="preserve"> method is new in its breadth and integration compared to current studies: covering several cities, several model kinds, exogenous integration, and ensemble learning all in one work. It supports new evidence that such mixing, with appropriate tuning and cross-validation, can significantly outperform traditional projections in the framework of agricultural markets and it fits with recent high-impact studies promoting blending statistical and artificial intelligence techniques.</w:t>
      </w:r>
      <w:r w:rsidRPr="003F631C">
        <w:rPr>
          <w:rFonts w:ascii="Times New Roman" w:hAnsi="Times New Roman" w:cs="Times New Roman"/>
        </w:rPr>
        <w:br/>
        <w:t>Ultimately,</w:t>
      </w:r>
      <w:r w:rsidR="003F631C" w:rsidRPr="003F631C">
        <w:rPr>
          <w:rFonts w:ascii="Times New Roman" w:hAnsi="Times New Roman" w:cs="Times New Roman"/>
        </w:rPr>
        <w:t xml:space="preserve"> my</w:t>
      </w:r>
      <w:r w:rsidRPr="003F631C">
        <w:rPr>
          <w:rFonts w:ascii="Times New Roman" w:hAnsi="Times New Roman" w:cs="Times New Roman"/>
        </w:rPr>
        <w:t xml:space="preserve"> research shows that in agriculture a hybrid modelling approach driven by both domain knowledge (seasonality, </w:t>
      </w:r>
      <w:r w:rsidR="00751715" w:rsidRPr="003F631C">
        <w:rPr>
          <w:rFonts w:ascii="Times New Roman" w:hAnsi="Times New Roman" w:cs="Times New Roman"/>
        </w:rPr>
        <w:t>w</w:t>
      </w:r>
      <w:r w:rsidRPr="003F631C">
        <w:rPr>
          <w:rFonts w:ascii="Times New Roman" w:hAnsi="Times New Roman" w:cs="Times New Roman"/>
        </w:rPr>
        <w:t xml:space="preserve">eather effects) and data-driven algorithms can offer better price forecasts. This has clear consequences for enhancing world sustainable food security: more accurate projections enable farmers to make better cropping and marketing choices, governments to actively control food supply and inflation, and supply chain </w:t>
      </w:r>
      <w:proofErr w:type="gramStart"/>
      <w:r w:rsidRPr="003F631C">
        <w:rPr>
          <w:rFonts w:ascii="Times New Roman" w:hAnsi="Times New Roman" w:cs="Times New Roman"/>
        </w:rPr>
        <w:t>middlemen</w:t>
      </w:r>
      <w:proofErr w:type="gramEnd"/>
      <w:r w:rsidRPr="003F631C">
        <w:rPr>
          <w:rFonts w:ascii="Times New Roman" w:hAnsi="Times New Roman" w:cs="Times New Roman"/>
        </w:rPr>
        <w:t xml:space="preserve"> to cut waste and inefficiencies. Essentially, </w:t>
      </w:r>
      <w:r w:rsidR="003F631C" w:rsidRPr="003F631C">
        <w:rPr>
          <w:rFonts w:ascii="Times New Roman" w:hAnsi="Times New Roman" w:cs="Times New Roman"/>
        </w:rPr>
        <w:t>my</w:t>
      </w:r>
      <w:r w:rsidRPr="003F631C">
        <w:rPr>
          <w:rFonts w:ascii="Times New Roman" w:hAnsi="Times New Roman" w:cs="Times New Roman"/>
        </w:rPr>
        <w:t xml:space="preserve"> work demonstrates how creative data analytics can lighten the future road for food security by transforming plentiful historical data and contemporary algorithms into actionable market intelligence.</w:t>
      </w:r>
    </w:p>
    <w:p w14:paraId="2722405C" w14:textId="4C309C2D" w:rsidR="00537F83" w:rsidRPr="003F631C" w:rsidRDefault="00537F83">
      <w:pPr>
        <w:rPr>
          <w:rFonts w:ascii="Times New Roman" w:hAnsi="Times New Roman" w:cs="Times New Roman"/>
          <w:b/>
          <w:bCs/>
        </w:rPr>
      </w:pPr>
      <w:r w:rsidRPr="003F631C">
        <w:rPr>
          <w:rFonts w:ascii="Times New Roman" w:hAnsi="Times New Roman" w:cs="Times New Roman"/>
          <w:b/>
          <w:bCs/>
        </w:rPr>
        <w:t>Recommendations</w:t>
      </w:r>
    </w:p>
    <w:p w14:paraId="01980712" w14:textId="77777777" w:rsidR="003F631C" w:rsidRPr="003F631C" w:rsidRDefault="003F631C" w:rsidP="003F631C">
      <w:pPr>
        <w:rPr>
          <w:rFonts w:ascii="Times New Roman" w:hAnsi="Times New Roman" w:cs="Times New Roman"/>
        </w:rPr>
      </w:pPr>
      <w:r w:rsidRPr="003F631C">
        <w:rPr>
          <w:rFonts w:ascii="Times New Roman" w:hAnsi="Times New Roman" w:cs="Times New Roman"/>
        </w:rPr>
        <w:t>Based on the findings of this study, I provide the following suggestions for future research as well as for practitioners in agricultural price forecasting:</w:t>
      </w:r>
    </w:p>
    <w:p w14:paraId="5FA2BB56" w14:textId="05939815" w:rsidR="003F631C" w:rsidRPr="003F631C" w:rsidRDefault="003F631C" w:rsidP="003F631C">
      <w:pPr>
        <w:rPr>
          <w:rFonts w:ascii="Times New Roman" w:hAnsi="Times New Roman" w:cs="Times New Roman"/>
        </w:rPr>
      </w:pPr>
      <w:r w:rsidRPr="003F631C">
        <w:rPr>
          <w:rFonts w:ascii="Times New Roman" w:hAnsi="Times New Roman" w:cs="Times New Roman"/>
        </w:rPr>
        <w:t>Put ensemble‐based systems into use</w:t>
      </w:r>
      <w:r w:rsidRPr="003F631C">
        <w:rPr>
          <w:rFonts w:ascii="Times New Roman" w:hAnsi="Times New Roman" w:cs="Times New Roman"/>
        </w:rPr>
        <w:t xml:space="preserve">: </w:t>
      </w:r>
      <w:r w:rsidRPr="003F631C">
        <w:rPr>
          <w:rFonts w:ascii="Times New Roman" w:hAnsi="Times New Roman" w:cs="Times New Roman"/>
        </w:rPr>
        <w:t>Agencies</w:t>
      </w:r>
      <w:r w:rsidRPr="003F631C">
        <w:rPr>
          <w:rFonts w:ascii="Times New Roman" w:hAnsi="Times New Roman" w:cs="Times New Roman"/>
        </w:rPr>
        <w:t xml:space="preserve"> </w:t>
      </w:r>
      <w:r w:rsidRPr="003F631C">
        <w:rPr>
          <w:rFonts w:ascii="Times New Roman" w:hAnsi="Times New Roman" w:cs="Times New Roman"/>
        </w:rPr>
        <w:t xml:space="preserve">market boards, </w:t>
      </w:r>
      <w:proofErr w:type="spellStart"/>
      <w:r w:rsidRPr="003F631C">
        <w:rPr>
          <w:rFonts w:ascii="Times New Roman" w:hAnsi="Times New Roman" w:cs="Times New Roman"/>
        </w:rPr>
        <w:t>agri</w:t>
      </w:r>
      <w:proofErr w:type="spellEnd"/>
      <w:r w:rsidRPr="003F631C">
        <w:rPr>
          <w:rFonts w:ascii="Times New Roman" w:hAnsi="Times New Roman" w:cs="Times New Roman"/>
        </w:rPr>
        <w:t>-tech companies, Ministry of Agriculture</w:t>
      </w:r>
      <w:r w:rsidRPr="003F631C">
        <w:rPr>
          <w:rFonts w:ascii="Times New Roman" w:hAnsi="Times New Roman" w:cs="Times New Roman"/>
        </w:rPr>
        <w:t xml:space="preserve"> </w:t>
      </w:r>
      <w:r w:rsidRPr="003F631C">
        <w:rPr>
          <w:rFonts w:ascii="Times New Roman" w:hAnsi="Times New Roman" w:cs="Times New Roman"/>
        </w:rPr>
        <w:t>should go beyond single-model extrapolations. My experience indicates that a Ridge-stacked ensemble of ARIMAX, SARIMAX and a tree-based learner (HGBR) can reduce forecasting errors by 30–</w:t>
      </w:r>
      <w:proofErr w:type="gramStart"/>
      <w:r w:rsidRPr="003F631C">
        <w:rPr>
          <w:rFonts w:ascii="Times New Roman" w:hAnsi="Times New Roman" w:cs="Times New Roman"/>
        </w:rPr>
        <w:t>100</w:t>
      </w:r>
      <w:proofErr w:type="gramEnd"/>
      <w:r w:rsidRPr="003F631C">
        <w:rPr>
          <w:rFonts w:ascii="Times New Roman" w:hAnsi="Times New Roman" w:cs="Times New Roman"/>
        </w:rPr>
        <w:t xml:space="preserve">% compared with individual </w:t>
      </w:r>
      <w:r w:rsidRPr="003F631C">
        <w:rPr>
          <w:rFonts w:ascii="Times New Roman" w:hAnsi="Times New Roman" w:cs="Times New Roman"/>
        </w:rPr>
        <w:t>methods and</w:t>
      </w:r>
      <w:r w:rsidRPr="003F631C">
        <w:rPr>
          <w:rFonts w:ascii="Times New Roman" w:hAnsi="Times New Roman" w:cs="Times New Roman"/>
        </w:rPr>
        <w:t xml:space="preserve"> even achieve near-perfect 32-week fits in three of four metros. Stakeholders can follow this plan: teach every component weekly and then merge using a simple linear meta-learner. Modern CPUs make monthly (or whenever new data arrive) retraining computationally trivial; forecasts can be delivered to farmers and traders in real time using a straightforward web dashboard or mobile app.</w:t>
      </w:r>
    </w:p>
    <w:p w14:paraId="7A6F69EF" w14:textId="38B9FA5F" w:rsidR="003F631C" w:rsidRPr="003F631C" w:rsidRDefault="003F631C" w:rsidP="003F631C">
      <w:pPr>
        <w:pStyle w:val="ListParagraph"/>
        <w:numPr>
          <w:ilvl w:val="0"/>
          <w:numId w:val="7"/>
        </w:numPr>
        <w:rPr>
          <w:rFonts w:ascii="Times New Roman" w:hAnsi="Times New Roman" w:cs="Times New Roman"/>
        </w:rPr>
      </w:pPr>
      <w:r w:rsidRPr="003F631C">
        <w:rPr>
          <w:rFonts w:ascii="Times New Roman" w:hAnsi="Times New Roman" w:cs="Times New Roman"/>
        </w:rPr>
        <w:t>Include external data sources</w:t>
      </w:r>
      <w:r w:rsidRPr="003F631C">
        <w:rPr>
          <w:rFonts w:ascii="Times New Roman" w:hAnsi="Times New Roman" w:cs="Times New Roman"/>
        </w:rPr>
        <w:t xml:space="preserve">: </w:t>
      </w:r>
      <w:r w:rsidRPr="003F631C">
        <w:rPr>
          <w:rFonts w:ascii="Times New Roman" w:hAnsi="Times New Roman" w:cs="Times New Roman"/>
        </w:rPr>
        <w:t xml:space="preserve">Consistently increasing accuracy by 8–15 % by including weather </w:t>
      </w:r>
      <w:proofErr w:type="spellStart"/>
      <w:r w:rsidRPr="003F631C">
        <w:rPr>
          <w:rFonts w:ascii="Times New Roman" w:hAnsi="Times New Roman" w:cs="Times New Roman"/>
        </w:rPr>
        <w:t>normals</w:t>
      </w:r>
      <w:proofErr w:type="spellEnd"/>
      <w:r w:rsidRPr="003F631C">
        <w:rPr>
          <w:rFonts w:ascii="Times New Roman" w:hAnsi="Times New Roman" w:cs="Times New Roman"/>
        </w:rPr>
        <w:t>, short-term rainfall and temperature forecasts, and policy/event flags (</w:t>
      </w:r>
      <w:proofErr w:type="gramStart"/>
      <w:r w:rsidRPr="003F631C">
        <w:rPr>
          <w:rFonts w:ascii="Times New Roman" w:hAnsi="Times New Roman" w:cs="Times New Roman"/>
        </w:rPr>
        <w:t>e.g.</w:t>
      </w:r>
      <w:proofErr w:type="gramEnd"/>
      <w:r w:rsidRPr="003F631C">
        <w:rPr>
          <w:rFonts w:ascii="Times New Roman" w:hAnsi="Times New Roman" w:cs="Times New Roman"/>
        </w:rPr>
        <w:t xml:space="preserve"> lockdowns, export bans). I advise constructing automated ETL pipelines that consume policy-announcement feeds and meteorological APIs, match them to weekly horizons, and add them as regressors. Training courses for regional analysts should address missing exogenous observations management and feature-engineering best practices.</w:t>
      </w:r>
    </w:p>
    <w:p w14:paraId="4024DB5E" w14:textId="54CB56A9" w:rsidR="003F631C" w:rsidRPr="003F631C" w:rsidRDefault="003F631C" w:rsidP="003F631C">
      <w:pPr>
        <w:pStyle w:val="ListParagraph"/>
        <w:numPr>
          <w:ilvl w:val="0"/>
          <w:numId w:val="7"/>
        </w:numPr>
        <w:rPr>
          <w:rFonts w:ascii="Times New Roman" w:hAnsi="Times New Roman" w:cs="Times New Roman"/>
        </w:rPr>
      </w:pPr>
      <w:r w:rsidRPr="003F631C">
        <w:rPr>
          <w:rFonts w:ascii="Times New Roman" w:hAnsi="Times New Roman" w:cs="Times New Roman"/>
        </w:rPr>
        <w:t>Include more markets and commodities</w:t>
      </w:r>
      <w:r w:rsidRPr="003F631C">
        <w:rPr>
          <w:rFonts w:ascii="Times New Roman" w:hAnsi="Times New Roman" w:cs="Times New Roman"/>
        </w:rPr>
        <w:t xml:space="preserve">: </w:t>
      </w:r>
      <w:r w:rsidRPr="003F631C">
        <w:rPr>
          <w:rFonts w:ascii="Times New Roman" w:hAnsi="Times New Roman" w:cs="Times New Roman"/>
        </w:rPr>
        <w:t xml:space="preserve">Although tomatoes were the case study, the same approach works for onions, potatoes, </w:t>
      </w:r>
      <w:r w:rsidR="00F01741" w:rsidRPr="003F631C">
        <w:rPr>
          <w:rFonts w:ascii="Times New Roman" w:hAnsi="Times New Roman" w:cs="Times New Roman"/>
        </w:rPr>
        <w:t>pulses,</w:t>
      </w:r>
      <w:r w:rsidRPr="003F631C">
        <w:rPr>
          <w:rFonts w:ascii="Times New Roman" w:hAnsi="Times New Roman" w:cs="Times New Roman"/>
        </w:rPr>
        <w:t xml:space="preserve"> or grains. Future initiatives should build a common stacking framework and commodity-specific regressors (soil moisture, international price indices) for each "basket" forecasting system. Cross-country adaptations</w:t>
      </w:r>
      <w:r w:rsidR="001C1D01">
        <w:rPr>
          <w:rFonts w:ascii="Times New Roman" w:hAnsi="Times New Roman" w:cs="Times New Roman"/>
        </w:rPr>
        <w:t xml:space="preserve"> </w:t>
      </w:r>
      <w:r w:rsidRPr="003F631C">
        <w:rPr>
          <w:rFonts w:ascii="Times New Roman" w:hAnsi="Times New Roman" w:cs="Times New Roman"/>
        </w:rPr>
        <w:t>calibrating seasonal periods and policy dummies locally</w:t>
      </w:r>
      <w:r w:rsidR="001C1D01">
        <w:rPr>
          <w:rFonts w:ascii="Times New Roman" w:hAnsi="Times New Roman" w:cs="Times New Roman"/>
        </w:rPr>
        <w:t xml:space="preserve"> </w:t>
      </w:r>
      <w:r w:rsidRPr="003F631C">
        <w:rPr>
          <w:rFonts w:ascii="Times New Roman" w:hAnsi="Times New Roman" w:cs="Times New Roman"/>
        </w:rPr>
        <w:t>could help an international market intelligence system.</w:t>
      </w:r>
    </w:p>
    <w:p w14:paraId="12F1D67E" w14:textId="1D0BEBB8" w:rsidR="003F631C" w:rsidRPr="003F631C" w:rsidRDefault="003F631C" w:rsidP="003F631C">
      <w:pPr>
        <w:pStyle w:val="ListParagraph"/>
        <w:numPr>
          <w:ilvl w:val="0"/>
          <w:numId w:val="7"/>
        </w:numPr>
        <w:rPr>
          <w:rFonts w:ascii="Times New Roman" w:hAnsi="Times New Roman" w:cs="Times New Roman"/>
        </w:rPr>
      </w:pPr>
      <w:r w:rsidRPr="003F631C">
        <w:rPr>
          <w:rFonts w:ascii="Times New Roman" w:hAnsi="Times New Roman" w:cs="Times New Roman"/>
        </w:rPr>
        <w:t xml:space="preserve">Promote joint </w:t>
      </w:r>
      <w:r w:rsidRPr="003F631C">
        <w:rPr>
          <w:rFonts w:ascii="Times New Roman" w:hAnsi="Times New Roman" w:cs="Times New Roman"/>
        </w:rPr>
        <w:t>modelling</w:t>
      </w:r>
      <w:r w:rsidRPr="003F631C">
        <w:rPr>
          <w:rFonts w:ascii="Times New Roman" w:hAnsi="Times New Roman" w:cs="Times New Roman"/>
        </w:rPr>
        <w:t xml:space="preserve"> and probabilistic advancement</w:t>
      </w:r>
      <w:r w:rsidRPr="003F631C">
        <w:rPr>
          <w:rFonts w:ascii="Times New Roman" w:hAnsi="Times New Roman" w:cs="Times New Roman"/>
        </w:rPr>
        <w:t xml:space="preserve">: </w:t>
      </w:r>
      <w:r w:rsidRPr="003F631C">
        <w:rPr>
          <w:rFonts w:ascii="Times New Roman" w:hAnsi="Times New Roman" w:cs="Times New Roman"/>
        </w:rPr>
        <w:t xml:space="preserve">While point forecasts are useful, risk management increasingly depends on prediction intervals or complete predictive distributions. </w:t>
      </w:r>
      <w:proofErr w:type="gramStart"/>
      <w:r w:rsidRPr="003F631C">
        <w:rPr>
          <w:rFonts w:ascii="Times New Roman" w:hAnsi="Times New Roman" w:cs="Times New Roman"/>
        </w:rPr>
        <w:t>To measure</w:t>
      </w:r>
      <w:proofErr w:type="gramEnd"/>
      <w:r w:rsidRPr="003F631C">
        <w:rPr>
          <w:rFonts w:ascii="Times New Roman" w:hAnsi="Times New Roman" w:cs="Times New Roman"/>
        </w:rPr>
        <w:t xml:space="preserve"> </w:t>
      </w:r>
      <w:r w:rsidR="00F01741">
        <w:rPr>
          <w:rFonts w:ascii="Times New Roman" w:hAnsi="Times New Roman" w:cs="Times New Roman"/>
        </w:rPr>
        <w:t xml:space="preserve">the </w:t>
      </w:r>
      <w:r w:rsidRPr="003F631C">
        <w:rPr>
          <w:rFonts w:ascii="Times New Roman" w:hAnsi="Times New Roman" w:cs="Times New Roman"/>
        </w:rPr>
        <w:t xml:space="preserve">uncertainty, researchers could stack Monte-Carlo simulations on top of the ensemble or investigate Bayesian neural networks and quantile regressions. </w:t>
      </w:r>
      <w:r w:rsidRPr="003F631C">
        <w:rPr>
          <w:rFonts w:ascii="Times New Roman" w:hAnsi="Times New Roman" w:cs="Times New Roman"/>
        </w:rPr>
        <w:lastRenderedPageBreak/>
        <w:t>Similarly, vector autoregression or graph neural networks can be used to model multi-market dependence, therefore enabling shocks in one area to guide projections in another.</w:t>
      </w:r>
    </w:p>
    <w:p w14:paraId="105E8960" w14:textId="6AEA5D2B" w:rsidR="003F631C" w:rsidRPr="003F631C" w:rsidRDefault="003F631C" w:rsidP="003F631C">
      <w:pPr>
        <w:pStyle w:val="ListParagraph"/>
        <w:numPr>
          <w:ilvl w:val="0"/>
          <w:numId w:val="7"/>
        </w:numPr>
        <w:rPr>
          <w:rFonts w:ascii="Times New Roman" w:hAnsi="Times New Roman" w:cs="Times New Roman"/>
        </w:rPr>
      </w:pPr>
      <w:r w:rsidRPr="003F631C">
        <w:rPr>
          <w:rFonts w:ascii="Times New Roman" w:hAnsi="Times New Roman" w:cs="Times New Roman"/>
        </w:rPr>
        <w:t>Include alternative signals and high-frequency ones</w:t>
      </w:r>
      <w:r w:rsidRPr="003F631C">
        <w:rPr>
          <w:rFonts w:ascii="Times New Roman" w:hAnsi="Times New Roman" w:cs="Times New Roman"/>
        </w:rPr>
        <w:t xml:space="preserve">: </w:t>
      </w:r>
      <w:r w:rsidRPr="003F631C">
        <w:rPr>
          <w:rFonts w:ascii="Times New Roman" w:hAnsi="Times New Roman" w:cs="Times New Roman"/>
        </w:rPr>
        <w:t>Additional exogenous inputs to tighten short-horizon forecasts could be daily arrivals data, satellite vegetation indices, logistics-tracking telematics, or even web-search trends. Real-time weather alerts and IoT-enabled supply-chain sensors hold out more benefits in seizing unexpected supply shocks.</w:t>
      </w:r>
    </w:p>
    <w:p w14:paraId="0A0E8547" w14:textId="51605086" w:rsidR="003F631C" w:rsidRPr="003F631C" w:rsidRDefault="003F631C" w:rsidP="003F631C">
      <w:pPr>
        <w:pStyle w:val="ListParagraph"/>
        <w:numPr>
          <w:ilvl w:val="0"/>
          <w:numId w:val="7"/>
        </w:numPr>
        <w:rPr>
          <w:rFonts w:ascii="Times New Roman" w:hAnsi="Times New Roman" w:cs="Times New Roman"/>
        </w:rPr>
      </w:pPr>
      <w:r w:rsidRPr="003F631C">
        <w:rPr>
          <w:rFonts w:ascii="Times New Roman" w:hAnsi="Times New Roman" w:cs="Times New Roman"/>
        </w:rPr>
        <w:t>Improve capacity building and understanding</w:t>
      </w:r>
      <w:r w:rsidRPr="003F631C">
        <w:rPr>
          <w:rFonts w:ascii="Times New Roman" w:hAnsi="Times New Roman" w:cs="Times New Roman"/>
        </w:rPr>
        <w:t xml:space="preserve">: </w:t>
      </w:r>
      <w:r w:rsidRPr="003F631C">
        <w:rPr>
          <w:rFonts w:ascii="Times New Roman" w:hAnsi="Times New Roman" w:cs="Times New Roman"/>
        </w:rPr>
        <w:t>Though they may seem opaque, ensembles are the best performers. Applying SHAP or permutation‐importance studies to the meta-learner weights can show which base model dominates under various regimes</w:t>
      </w:r>
      <w:r w:rsidR="001C1D01">
        <w:rPr>
          <w:rFonts w:ascii="Times New Roman" w:hAnsi="Times New Roman" w:cs="Times New Roman"/>
        </w:rPr>
        <w:t xml:space="preserve"> </w:t>
      </w:r>
      <w:r w:rsidRPr="003F631C">
        <w:rPr>
          <w:rFonts w:ascii="Times New Roman" w:hAnsi="Times New Roman" w:cs="Times New Roman"/>
        </w:rPr>
        <w:t>information that can direct trading strategies or policy. Training seminars for government analysts on these explainability tools and institutionalizing ensemble forecasts inside policy units would help to empower proactive, data-driven choices.</w:t>
      </w:r>
    </w:p>
    <w:p w14:paraId="17F2D474" w14:textId="7D0C7CE1" w:rsidR="00537F83" w:rsidRPr="003F631C" w:rsidRDefault="003F631C" w:rsidP="003F631C">
      <w:pPr>
        <w:rPr>
          <w:rFonts w:ascii="Times New Roman" w:hAnsi="Times New Roman" w:cs="Times New Roman"/>
        </w:rPr>
      </w:pPr>
      <w:r w:rsidRPr="003F631C">
        <w:rPr>
          <w:rFonts w:ascii="Times New Roman" w:hAnsi="Times New Roman" w:cs="Times New Roman"/>
        </w:rPr>
        <w:t>Stakeholders can turn weekly commodity forecasts into a high-precision early-warning system by adopting these suggestions</w:t>
      </w:r>
      <w:r w:rsidR="001C1D01">
        <w:rPr>
          <w:rFonts w:ascii="Times New Roman" w:hAnsi="Times New Roman" w:cs="Times New Roman"/>
        </w:rPr>
        <w:t xml:space="preserve"> </w:t>
      </w:r>
      <w:r w:rsidRPr="003F631C">
        <w:rPr>
          <w:rFonts w:ascii="Times New Roman" w:hAnsi="Times New Roman" w:cs="Times New Roman"/>
        </w:rPr>
        <w:t xml:space="preserve">ensemble adoption, strong data pipelines, probabilistic extensions, spatial </w:t>
      </w:r>
      <w:r w:rsidR="00E91C28" w:rsidRPr="003F631C">
        <w:rPr>
          <w:rFonts w:ascii="Times New Roman" w:hAnsi="Times New Roman" w:cs="Times New Roman"/>
        </w:rPr>
        <w:t>integration,</w:t>
      </w:r>
      <w:r w:rsidRPr="003F631C">
        <w:rPr>
          <w:rFonts w:ascii="Times New Roman" w:hAnsi="Times New Roman" w:cs="Times New Roman"/>
        </w:rPr>
        <w:t xml:space="preserve"> and interpretability. Such a tool will enable traders, farmers, and legislators to maximize storage and planting choices, stabilize farm earnings, and reduce consumer price fluctuation, therefore promoting sustainable food security.</w:t>
      </w:r>
    </w:p>
    <w:p w14:paraId="3BCEC209" w14:textId="77777777" w:rsidR="00537F83" w:rsidRPr="003F631C" w:rsidRDefault="00537F83" w:rsidP="00537F83">
      <w:pPr>
        <w:rPr>
          <w:rFonts w:ascii="Times New Roman" w:hAnsi="Times New Roman" w:cs="Times New Roman"/>
          <w:b/>
          <w:bCs/>
        </w:rPr>
      </w:pPr>
      <w:r w:rsidRPr="003F631C">
        <w:rPr>
          <w:rFonts w:ascii="Times New Roman" w:hAnsi="Times New Roman" w:cs="Times New Roman"/>
          <w:b/>
          <w:bCs/>
        </w:rPr>
        <w:t>References</w:t>
      </w:r>
    </w:p>
    <w:p w14:paraId="434AAB36" w14:textId="77777777" w:rsidR="00FC6D97" w:rsidRPr="00E91C28" w:rsidRDefault="00FC6D97" w:rsidP="00E91C28">
      <w:pPr>
        <w:pStyle w:val="ListParagraph"/>
        <w:numPr>
          <w:ilvl w:val="0"/>
          <w:numId w:val="8"/>
        </w:numPr>
        <w:rPr>
          <w:rFonts w:ascii="Times New Roman" w:hAnsi="Times New Roman" w:cs="Times New Roman"/>
        </w:rPr>
      </w:pPr>
      <w:r w:rsidRPr="00E91C28">
        <w:rPr>
          <w:rFonts w:ascii="Times New Roman" w:hAnsi="Times New Roman" w:cs="Times New Roman"/>
        </w:rPr>
        <w:t>Ahmed, N. K., Atiya, A. F., El Gayar, N., &amp; El</w:t>
      </w:r>
      <w:r w:rsidRPr="00E91C28">
        <w:rPr>
          <w:rFonts w:ascii="Times New Roman" w:hAnsi="Times New Roman" w:cs="Times New Roman"/>
        </w:rPr>
        <w:noBreakHyphen/>
        <w:t>Shishiny, H. </w:t>
      </w:r>
      <w:r w:rsidRPr="00E91C28">
        <w:rPr>
          <w:rFonts w:ascii="Times New Roman" w:hAnsi="Times New Roman" w:cs="Times New Roman"/>
          <w:b/>
          <w:bCs/>
        </w:rPr>
        <w:t>(2010).</w:t>
      </w:r>
      <w:r w:rsidRPr="00E91C28">
        <w:rPr>
          <w:rFonts w:ascii="Times New Roman" w:hAnsi="Times New Roman" w:cs="Times New Roman"/>
        </w:rPr>
        <w:t xml:space="preserve"> An empirical comparison of machine learning models for time series forecasting. </w:t>
      </w:r>
      <w:r w:rsidRPr="00E91C28">
        <w:rPr>
          <w:rFonts w:ascii="Times New Roman" w:hAnsi="Times New Roman" w:cs="Times New Roman"/>
          <w:i/>
          <w:iCs/>
        </w:rPr>
        <w:t>Econometric Reviews, 29</w:t>
      </w:r>
      <w:r w:rsidRPr="00E91C28">
        <w:rPr>
          <w:rFonts w:ascii="Times New Roman" w:hAnsi="Times New Roman" w:cs="Times New Roman"/>
        </w:rPr>
        <w:t xml:space="preserve">(5–6), 594–621. https://doi.org/10.1080/07474938.2010.481556 </w:t>
      </w:r>
    </w:p>
    <w:p w14:paraId="6458D176" w14:textId="0846B0E5" w:rsidR="00537F83" w:rsidRPr="00E91C28" w:rsidRDefault="00FC6D97" w:rsidP="00E91C28">
      <w:pPr>
        <w:pStyle w:val="ListParagraph"/>
        <w:numPr>
          <w:ilvl w:val="0"/>
          <w:numId w:val="8"/>
        </w:numPr>
        <w:rPr>
          <w:rFonts w:ascii="Times New Roman" w:hAnsi="Times New Roman" w:cs="Times New Roman"/>
        </w:rPr>
      </w:pPr>
      <w:r w:rsidRPr="00E91C28">
        <w:rPr>
          <w:rFonts w:ascii="Times New Roman" w:hAnsi="Times New Roman" w:cs="Times New Roman"/>
        </w:rPr>
        <w:t>Chen, Z., Goh, H. S., Sin, K. L., Lim, K., Chung, N. K. H., &amp; Liew, X. Y. </w:t>
      </w:r>
      <w:r w:rsidRPr="00E91C28">
        <w:rPr>
          <w:rFonts w:ascii="Times New Roman" w:hAnsi="Times New Roman" w:cs="Times New Roman"/>
          <w:b/>
          <w:bCs/>
        </w:rPr>
        <w:t>(2021).</w:t>
      </w:r>
      <w:r w:rsidRPr="00E91C28">
        <w:rPr>
          <w:rFonts w:ascii="Times New Roman" w:hAnsi="Times New Roman" w:cs="Times New Roman"/>
        </w:rPr>
        <w:t xml:space="preserve"> Automated agriculture commodity price prediction system with machine learning techniques. </w:t>
      </w:r>
      <w:r w:rsidRPr="00E91C28">
        <w:rPr>
          <w:rFonts w:ascii="Times New Roman" w:hAnsi="Times New Roman" w:cs="Times New Roman"/>
          <w:i/>
          <w:iCs/>
        </w:rPr>
        <w:t>Advances in Science, Technology and Engineering Systems Journal, 6</w:t>
      </w:r>
      <w:r w:rsidRPr="00E91C28">
        <w:rPr>
          <w:rFonts w:ascii="Times New Roman" w:hAnsi="Times New Roman" w:cs="Times New Roman"/>
        </w:rPr>
        <w:t>(4), 376–384. https://doi.org/10.25046/aj060442</w:t>
      </w:r>
    </w:p>
    <w:p w14:paraId="674D5BA5" w14:textId="10E487E3" w:rsidR="00FC6D97" w:rsidRPr="00E91C28" w:rsidRDefault="00FC6D97" w:rsidP="00E91C28">
      <w:pPr>
        <w:pStyle w:val="ListParagraph"/>
        <w:numPr>
          <w:ilvl w:val="0"/>
          <w:numId w:val="8"/>
        </w:numPr>
        <w:rPr>
          <w:rFonts w:ascii="Times New Roman" w:hAnsi="Times New Roman" w:cs="Times New Roman"/>
        </w:rPr>
      </w:pPr>
      <w:r w:rsidRPr="00E91C28">
        <w:rPr>
          <w:rFonts w:ascii="Times New Roman" w:hAnsi="Times New Roman" w:cs="Times New Roman"/>
        </w:rPr>
        <w:t>Narayanan, S., &amp; Saha, S. </w:t>
      </w:r>
      <w:r w:rsidRPr="00E91C28">
        <w:rPr>
          <w:rFonts w:ascii="Times New Roman" w:hAnsi="Times New Roman" w:cs="Times New Roman"/>
          <w:b/>
          <w:bCs/>
        </w:rPr>
        <w:t>(2021).</w:t>
      </w:r>
      <w:r w:rsidRPr="00E91C28">
        <w:rPr>
          <w:rFonts w:ascii="Times New Roman" w:hAnsi="Times New Roman" w:cs="Times New Roman"/>
        </w:rPr>
        <w:t xml:space="preserve"> Urban food markets and the COVID</w:t>
      </w:r>
      <w:r w:rsidRPr="00E91C28">
        <w:rPr>
          <w:rFonts w:ascii="Times New Roman" w:hAnsi="Times New Roman" w:cs="Times New Roman"/>
        </w:rPr>
        <w:noBreakHyphen/>
      </w:r>
      <w:proofErr w:type="gramStart"/>
      <w:r w:rsidRPr="00E91C28">
        <w:rPr>
          <w:rFonts w:ascii="Times New Roman" w:hAnsi="Times New Roman" w:cs="Times New Roman"/>
        </w:rPr>
        <w:t>19</w:t>
      </w:r>
      <w:proofErr w:type="gramEnd"/>
      <w:r w:rsidRPr="00E91C28">
        <w:rPr>
          <w:rFonts w:ascii="Times New Roman" w:hAnsi="Times New Roman" w:cs="Times New Roman"/>
        </w:rPr>
        <w:t xml:space="preserve"> lockdown in India. </w:t>
      </w:r>
      <w:r w:rsidRPr="00E91C28">
        <w:rPr>
          <w:rFonts w:ascii="Times New Roman" w:hAnsi="Times New Roman" w:cs="Times New Roman"/>
          <w:i/>
          <w:iCs/>
        </w:rPr>
        <w:t>Global Food Security, 29</w:t>
      </w:r>
      <w:r w:rsidRPr="00E91C28">
        <w:rPr>
          <w:rFonts w:ascii="Times New Roman" w:hAnsi="Times New Roman" w:cs="Times New Roman"/>
        </w:rPr>
        <w:t xml:space="preserve">, Article 100515. </w:t>
      </w:r>
      <w:hyperlink r:id="rId10" w:history="1">
        <w:r w:rsidRPr="00E91C28">
          <w:rPr>
            <w:rStyle w:val="Hyperlink"/>
            <w:rFonts w:ascii="Times New Roman" w:hAnsi="Times New Roman" w:cs="Times New Roman"/>
          </w:rPr>
          <w:t>https://doi.org/10.1016/j.gfs.2021.100515</w:t>
        </w:r>
      </w:hyperlink>
    </w:p>
    <w:p w14:paraId="31F165B1" w14:textId="2668FDC4" w:rsidR="00FC6D97" w:rsidRPr="00E91C28" w:rsidRDefault="00FC6D97" w:rsidP="00E91C28">
      <w:pPr>
        <w:pStyle w:val="ListParagraph"/>
        <w:numPr>
          <w:ilvl w:val="0"/>
          <w:numId w:val="8"/>
        </w:numPr>
        <w:rPr>
          <w:rFonts w:ascii="Times New Roman" w:hAnsi="Times New Roman" w:cs="Times New Roman"/>
        </w:rPr>
      </w:pPr>
      <w:r w:rsidRPr="00E91C28">
        <w:rPr>
          <w:rFonts w:ascii="Times New Roman" w:hAnsi="Times New Roman" w:cs="Times New Roman"/>
        </w:rPr>
        <w:t>Nayak, G. H. H., Alam, M. W., Singh, K. N., Avinash, G., Kumar, R. R., Ray, M., &amp; Deb, C. K. </w:t>
      </w:r>
      <w:r w:rsidRPr="00E91C28">
        <w:rPr>
          <w:rFonts w:ascii="Times New Roman" w:hAnsi="Times New Roman" w:cs="Times New Roman"/>
          <w:b/>
          <w:bCs/>
        </w:rPr>
        <w:t>(2024).</w:t>
      </w:r>
      <w:r w:rsidRPr="00E91C28">
        <w:rPr>
          <w:rFonts w:ascii="Times New Roman" w:hAnsi="Times New Roman" w:cs="Times New Roman"/>
        </w:rPr>
        <w:t xml:space="preserve"> Exogenous variable driven deep learning models for improved price forecasting of TOP crops in India. </w:t>
      </w:r>
      <w:r w:rsidRPr="00E91C28">
        <w:rPr>
          <w:rFonts w:ascii="Times New Roman" w:hAnsi="Times New Roman" w:cs="Times New Roman"/>
          <w:i/>
          <w:iCs/>
        </w:rPr>
        <w:t>Scientific Reports, 14</w:t>
      </w:r>
      <w:r w:rsidRPr="00E91C28">
        <w:rPr>
          <w:rFonts w:ascii="Times New Roman" w:hAnsi="Times New Roman" w:cs="Times New Roman"/>
        </w:rPr>
        <w:t xml:space="preserve">, 17203. </w:t>
      </w:r>
      <w:hyperlink r:id="rId11" w:history="1">
        <w:r w:rsidRPr="00E91C28">
          <w:rPr>
            <w:rStyle w:val="Hyperlink"/>
            <w:rFonts w:ascii="Times New Roman" w:hAnsi="Times New Roman" w:cs="Times New Roman"/>
          </w:rPr>
          <w:t>https://doi.org/10.1038/s41598</w:t>
        </w:r>
        <w:r w:rsidRPr="00E91C28">
          <w:rPr>
            <w:rStyle w:val="Hyperlink"/>
            <w:rFonts w:ascii="Times New Roman" w:hAnsi="Times New Roman" w:cs="Times New Roman"/>
          </w:rPr>
          <w:noBreakHyphen/>
          <w:t>024</w:t>
        </w:r>
        <w:r w:rsidRPr="00E91C28">
          <w:rPr>
            <w:rStyle w:val="Hyperlink"/>
            <w:rFonts w:ascii="Times New Roman" w:hAnsi="Times New Roman" w:cs="Times New Roman"/>
          </w:rPr>
          <w:noBreakHyphen/>
          <w:t>68040</w:t>
        </w:r>
        <w:r w:rsidRPr="00E91C28">
          <w:rPr>
            <w:rStyle w:val="Hyperlink"/>
            <w:rFonts w:ascii="Times New Roman" w:hAnsi="Times New Roman" w:cs="Times New Roman"/>
          </w:rPr>
          <w:noBreakHyphen/>
          <w:t>3</w:t>
        </w:r>
      </w:hyperlink>
    </w:p>
    <w:p w14:paraId="60F8ACE1" w14:textId="77777777" w:rsidR="00E91C28" w:rsidRPr="00E91C28" w:rsidRDefault="00FC6D97" w:rsidP="00E91C28">
      <w:pPr>
        <w:pStyle w:val="ListParagraph"/>
        <w:numPr>
          <w:ilvl w:val="0"/>
          <w:numId w:val="8"/>
        </w:numPr>
        <w:rPr>
          <w:rFonts w:ascii="Times New Roman" w:hAnsi="Times New Roman" w:cs="Times New Roman"/>
        </w:rPr>
      </w:pPr>
      <w:proofErr w:type="spellStart"/>
      <w:r w:rsidRPr="00E91C28">
        <w:rPr>
          <w:rFonts w:ascii="Times New Roman" w:hAnsi="Times New Roman" w:cs="Times New Roman"/>
        </w:rPr>
        <w:t>Athiyyah</w:t>
      </w:r>
      <w:proofErr w:type="spellEnd"/>
      <w:r w:rsidRPr="00E91C28">
        <w:rPr>
          <w:rFonts w:ascii="Times New Roman" w:hAnsi="Times New Roman" w:cs="Times New Roman"/>
        </w:rPr>
        <w:t>, Q., Abd Rahman, M. A., &amp; Fairuz, S. </w:t>
      </w:r>
      <w:r w:rsidRPr="00E91C28">
        <w:rPr>
          <w:rFonts w:ascii="Times New Roman" w:hAnsi="Times New Roman" w:cs="Times New Roman"/>
          <w:b/>
          <w:bCs/>
        </w:rPr>
        <w:t>(2024).</w:t>
      </w:r>
      <w:r w:rsidRPr="00E91C28">
        <w:rPr>
          <w:rFonts w:ascii="Times New Roman" w:hAnsi="Times New Roman" w:cs="Times New Roman"/>
        </w:rPr>
        <w:t xml:space="preserve"> Ensemble ARIMA</w:t>
      </w:r>
      <w:r w:rsidRPr="00E91C28">
        <w:rPr>
          <w:rFonts w:ascii="Times New Roman" w:hAnsi="Times New Roman" w:cs="Times New Roman"/>
        </w:rPr>
        <w:noBreakHyphen/>
        <w:t xml:space="preserve">LSTM algorithm in predicting agriculture commodities market price for farmer’s education. In </w:t>
      </w:r>
      <w:r w:rsidRPr="00E91C28">
        <w:rPr>
          <w:rFonts w:ascii="Times New Roman" w:hAnsi="Times New Roman" w:cs="Times New Roman"/>
          <w:i/>
          <w:iCs/>
        </w:rPr>
        <w:t>Proceedings of the 7th International Conference on Information Technology (</w:t>
      </w:r>
      <w:proofErr w:type="spellStart"/>
      <w:r w:rsidRPr="00E91C28">
        <w:rPr>
          <w:rFonts w:ascii="Times New Roman" w:hAnsi="Times New Roman" w:cs="Times New Roman"/>
          <w:i/>
          <w:iCs/>
        </w:rPr>
        <w:t>InforINO</w:t>
      </w:r>
      <w:proofErr w:type="spellEnd"/>
      <w:r w:rsidRPr="00E91C28">
        <w:rPr>
          <w:rFonts w:ascii="Times New Roman" w:hAnsi="Times New Roman" w:cs="Times New Roman"/>
          <w:i/>
          <w:iCs/>
        </w:rPr>
        <w:t> 2024)</w:t>
      </w:r>
      <w:r w:rsidRPr="00E91C28">
        <w:rPr>
          <w:rFonts w:ascii="Times New Roman" w:hAnsi="Times New Roman" w:cs="Times New Roman"/>
        </w:rPr>
        <w:t xml:space="preserve"> (pp. 1–6). IEEE. </w:t>
      </w:r>
      <w:hyperlink r:id="rId12" w:history="1">
        <w:r w:rsidR="00E91C28" w:rsidRPr="00E91C28">
          <w:rPr>
            <w:rStyle w:val="Hyperlink"/>
            <w:rFonts w:ascii="Times New Roman" w:hAnsi="Times New Roman" w:cs="Times New Roman"/>
          </w:rPr>
          <w:t>https://doi.org/10.1109/Inforino60363.2024.10551892</w:t>
        </w:r>
      </w:hyperlink>
    </w:p>
    <w:p w14:paraId="7F0A05A5" w14:textId="77777777" w:rsidR="00E91C28" w:rsidRPr="00E91C28" w:rsidRDefault="00E91C28" w:rsidP="00E91C28">
      <w:pPr>
        <w:pStyle w:val="ListParagraph"/>
        <w:numPr>
          <w:ilvl w:val="0"/>
          <w:numId w:val="8"/>
        </w:numPr>
        <w:rPr>
          <w:rFonts w:ascii="Times New Roman" w:hAnsi="Times New Roman" w:cs="Times New Roman"/>
        </w:rPr>
      </w:pPr>
      <w:r w:rsidRPr="00E91C28">
        <w:rPr>
          <w:rFonts w:ascii="Times New Roman" w:eastAsia="Times New Roman" w:hAnsi="Times New Roman" w:cs="Times New Roman"/>
          <w:lang w:eastAsia="en-IN"/>
        </w:rPr>
        <w:t xml:space="preserve">Tomato price data: sourced from </w:t>
      </w:r>
      <w:proofErr w:type="spellStart"/>
      <w:r w:rsidRPr="00E91C28">
        <w:rPr>
          <w:rFonts w:ascii="Times New Roman" w:eastAsia="Times New Roman" w:hAnsi="Times New Roman" w:cs="Times New Roman"/>
          <w:lang w:eastAsia="en-IN"/>
        </w:rPr>
        <w:t>Agmarknet</w:t>
      </w:r>
      <w:proofErr w:type="spellEnd"/>
      <w:r w:rsidRPr="00E91C28">
        <w:rPr>
          <w:rFonts w:ascii="Times New Roman" w:eastAsia="Times New Roman" w:hAnsi="Times New Roman" w:cs="Times New Roman"/>
          <w:lang w:eastAsia="en-IN"/>
        </w:rPr>
        <w:t xml:space="preserve"> (</w:t>
      </w:r>
      <w:hyperlink r:id="rId13" w:tgtFrame="_new" w:history="1">
        <w:r w:rsidRPr="00E91C28">
          <w:rPr>
            <w:rFonts w:ascii="Times New Roman" w:eastAsia="Times New Roman" w:hAnsi="Times New Roman" w:cs="Times New Roman"/>
            <w:color w:val="0000FF"/>
            <w:u w:val="single"/>
            <w:lang w:eastAsia="en-IN"/>
          </w:rPr>
          <w:t>https://agmarknet.gov.in</w:t>
        </w:r>
      </w:hyperlink>
      <w:r w:rsidRPr="00E91C28">
        <w:rPr>
          <w:rFonts w:ascii="Times New Roman" w:eastAsia="Times New Roman" w:hAnsi="Times New Roman" w:cs="Times New Roman"/>
          <w:lang w:eastAsia="en-IN"/>
        </w:rPr>
        <w:t>).</w:t>
      </w:r>
    </w:p>
    <w:p w14:paraId="17277476" w14:textId="77777777" w:rsidR="00E91C28" w:rsidRPr="00E91C28" w:rsidRDefault="00E91C28" w:rsidP="00E91C28">
      <w:pPr>
        <w:pStyle w:val="ListParagraph"/>
        <w:numPr>
          <w:ilvl w:val="0"/>
          <w:numId w:val="8"/>
        </w:numPr>
        <w:rPr>
          <w:rFonts w:ascii="Times New Roman" w:hAnsi="Times New Roman" w:cs="Times New Roman"/>
        </w:rPr>
      </w:pPr>
      <w:r w:rsidRPr="00E91C28">
        <w:rPr>
          <w:rFonts w:ascii="Times New Roman" w:eastAsia="Times New Roman" w:hAnsi="Times New Roman" w:cs="Times New Roman"/>
          <w:lang w:eastAsia="en-IN"/>
        </w:rPr>
        <w:t xml:space="preserve">Rainfall &amp; temperature </w:t>
      </w:r>
      <w:proofErr w:type="spellStart"/>
      <w:r w:rsidRPr="00E91C28">
        <w:rPr>
          <w:rFonts w:ascii="Times New Roman" w:eastAsia="Times New Roman" w:hAnsi="Times New Roman" w:cs="Times New Roman"/>
          <w:lang w:eastAsia="en-IN"/>
        </w:rPr>
        <w:t>normals</w:t>
      </w:r>
      <w:proofErr w:type="spellEnd"/>
      <w:r w:rsidRPr="00E91C28">
        <w:rPr>
          <w:rFonts w:ascii="Times New Roman" w:eastAsia="Times New Roman" w:hAnsi="Times New Roman" w:cs="Times New Roman"/>
          <w:lang w:eastAsia="en-IN"/>
        </w:rPr>
        <w:t>: sourced from India Meteorological Department (</w:t>
      </w:r>
      <w:hyperlink r:id="rId14" w:tgtFrame="_new" w:history="1">
        <w:r w:rsidRPr="00E91C28">
          <w:rPr>
            <w:rFonts w:ascii="Times New Roman" w:eastAsia="Times New Roman" w:hAnsi="Times New Roman" w:cs="Times New Roman"/>
            <w:color w:val="0000FF"/>
            <w:u w:val="single"/>
            <w:lang w:eastAsia="en-IN"/>
          </w:rPr>
          <w:t>https://imd.gov.in</w:t>
        </w:r>
      </w:hyperlink>
      <w:r w:rsidRPr="00E91C28">
        <w:rPr>
          <w:rFonts w:ascii="Times New Roman" w:eastAsia="Times New Roman" w:hAnsi="Times New Roman" w:cs="Times New Roman"/>
          <w:lang w:eastAsia="en-IN"/>
        </w:rPr>
        <w:t>).</w:t>
      </w:r>
    </w:p>
    <w:p w14:paraId="111A247B" w14:textId="25C8ADB9" w:rsidR="00E91C28" w:rsidRPr="00E91C28" w:rsidRDefault="00E91C28" w:rsidP="00E91C28">
      <w:pPr>
        <w:pStyle w:val="ListParagraph"/>
        <w:numPr>
          <w:ilvl w:val="0"/>
          <w:numId w:val="8"/>
        </w:numPr>
        <w:rPr>
          <w:rFonts w:ascii="Times New Roman" w:hAnsi="Times New Roman" w:cs="Times New Roman"/>
        </w:rPr>
      </w:pPr>
      <w:r w:rsidRPr="00E91C28">
        <w:rPr>
          <w:rFonts w:ascii="Times New Roman" w:eastAsia="Times New Roman" w:hAnsi="Symbol" w:cs="Times New Roman"/>
          <w:lang w:eastAsia="en-IN"/>
        </w:rPr>
        <w:t>C</w:t>
      </w:r>
      <w:r w:rsidRPr="00E91C28">
        <w:rPr>
          <w:rFonts w:ascii="Times New Roman" w:eastAsia="Times New Roman" w:hAnsi="Times New Roman" w:cs="Times New Roman"/>
          <w:lang w:eastAsia="en-IN"/>
        </w:rPr>
        <w:t>ode &amp; full analysis scripts: available at</w:t>
      </w:r>
      <w:r w:rsidRPr="00E91C28">
        <w:rPr>
          <w:rFonts w:ascii="Times New Roman" w:eastAsia="Times New Roman" w:hAnsi="Times New Roman" w:cs="Times New Roman"/>
          <w:lang w:eastAsia="en-IN"/>
        </w:rPr>
        <w:t xml:space="preserve"> </w:t>
      </w:r>
      <w:hyperlink r:id="rId15" w:history="1">
        <w:r w:rsidRPr="00E91C28">
          <w:rPr>
            <w:rStyle w:val="Hyperlink"/>
            <w:rFonts w:ascii="Times New Roman" w:eastAsia="Times New Roman" w:hAnsi="Times New Roman" w:cs="Times New Roman"/>
            <w:lang w:eastAsia="en-IN"/>
          </w:rPr>
          <w:t>https://github.com/PushkarPY123/tomato-dashboard</w:t>
        </w:r>
      </w:hyperlink>
    </w:p>
    <w:p w14:paraId="315846B6" w14:textId="77777777" w:rsidR="00E91C28" w:rsidRDefault="00E91C28" w:rsidP="00E91C28">
      <w:pPr>
        <w:rPr>
          <w:rFonts w:ascii="Times New Roman" w:hAnsi="Times New Roman" w:cs="Times New Roman"/>
        </w:rPr>
      </w:pPr>
    </w:p>
    <w:p w14:paraId="1FC7B094" w14:textId="54D86995" w:rsidR="00E91C28" w:rsidRDefault="00E91C28" w:rsidP="00E91C28">
      <w:pPr>
        <w:rPr>
          <w:rFonts w:ascii="Times New Roman" w:hAnsi="Times New Roman" w:cs="Times New Roman"/>
          <w:b/>
          <w:bCs/>
        </w:rPr>
      </w:pPr>
      <w:r w:rsidRPr="00E91C28">
        <w:rPr>
          <w:rFonts w:ascii="Times New Roman" w:hAnsi="Times New Roman" w:cs="Times New Roman"/>
          <w:b/>
          <w:bCs/>
        </w:rPr>
        <w:t>Appendix</w:t>
      </w:r>
    </w:p>
    <w:p w14:paraId="6BDFD133" w14:textId="5FE696D6" w:rsidR="00E91C28" w:rsidRDefault="00E91C28" w:rsidP="00E91C28">
      <w:pPr>
        <w:rPr>
          <w:rFonts w:ascii="Times New Roman" w:hAnsi="Times New Roman" w:cs="Times New Roman"/>
          <w:b/>
          <w:bCs/>
        </w:rPr>
      </w:pPr>
      <w:r w:rsidRPr="00E91C28">
        <w:rPr>
          <w:rFonts w:ascii="Times New Roman" w:hAnsi="Times New Roman" w:cs="Times New Roman"/>
          <w:b/>
          <w:bCs/>
        </w:rPr>
        <w:t>Hyperparameters &amp; Environment</w:t>
      </w:r>
    </w:p>
    <w:p w14:paraId="6A9FBE33" w14:textId="77777777" w:rsidR="00E91C28" w:rsidRPr="00E91C28" w:rsidRDefault="00E91C28" w:rsidP="00E91C28">
      <w:pPr>
        <w:rPr>
          <w:rFonts w:ascii="Times New Roman" w:hAnsi="Times New Roman" w:cs="Times New Roman"/>
        </w:rPr>
      </w:pPr>
      <w:r w:rsidRPr="00E91C28">
        <w:rPr>
          <w:rFonts w:ascii="Times New Roman" w:hAnsi="Times New Roman" w:cs="Times New Roman"/>
          <w:b/>
          <w:bCs/>
        </w:rPr>
        <w:t>1. ARIMAX</w:t>
      </w:r>
    </w:p>
    <w:p w14:paraId="684B7547" w14:textId="7311C0CA" w:rsidR="00E91C28" w:rsidRPr="00E91C28" w:rsidRDefault="00E91C28" w:rsidP="00E91C28">
      <w:pPr>
        <w:numPr>
          <w:ilvl w:val="0"/>
          <w:numId w:val="9"/>
        </w:numPr>
        <w:rPr>
          <w:rFonts w:ascii="Times New Roman" w:hAnsi="Times New Roman" w:cs="Times New Roman"/>
        </w:rPr>
      </w:pPr>
      <w:r w:rsidRPr="00E91C28">
        <w:rPr>
          <w:rFonts w:ascii="Times New Roman" w:hAnsi="Times New Roman" w:cs="Times New Roman"/>
          <w:i/>
          <w:iCs/>
        </w:rPr>
        <w:t>Order grid</w:t>
      </w:r>
      <w:r>
        <w:rPr>
          <w:rFonts w:ascii="Times New Roman" w:hAnsi="Times New Roman" w:cs="Times New Roman"/>
        </w:rPr>
        <w:t xml:space="preserve">: </w:t>
      </w:r>
      <w:r w:rsidRPr="00E91C28">
        <w:rPr>
          <w:rFonts w:ascii="Times New Roman" w:hAnsi="Times New Roman" w:cs="Times New Roman"/>
        </w:rPr>
        <w:t xml:space="preserve">p </w:t>
      </w:r>
      <w:r w:rsidRPr="00E91C28">
        <w:rPr>
          <w:rFonts w:ascii="Cambria Math" w:hAnsi="Cambria Math" w:cs="Cambria Math"/>
        </w:rPr>
        <w:t>∈</w:t>
      </w:r>
      <w:r w:rsidRPr="00E91C28">
        <w:rPr>
          <w:rFonts w:ascii="Times New Roman" w:hAnsi="Times New Roman" w:cs="Times New Roman"/>
        </w:rPr>
        <w:t xml:space="preserve"> {0,1,2}, d </w:t>
      </w:r>
      <w:r w:rsidRPr="00E91C28">
        <w:rPr>
          <w:rFonts w:ascii="Cambria Math" w:hAnsi="Cambria Math" w:cs="Cambria Math"/>
        </w:rPr>
        <w:t>∈</w:t>
      </w:r>
      <w:r w:rsidRPr="00E91C28">
        <w:rPr>
          <w:rFonts w:ascii="Times New Roman" w:hAnsi="Times New Roman" w:cs="Times New Roman"/>
        </w:rPr>
        <w:t xml:space="preserve"> {0,1}, q </w:t>
      </w:r>
      <w:r w:rsidRPr="00E91C28">
        <w:rPr>
          <w:rFonts w:ascii="Cambria Math" w:hAnsi="Cambria Math" w:cs="Cambria Math"/>
        </w:rPr>
        <w:t>∈</w:t>
      </w:r>
      <w:r w:rsidRPr="00E91C28">
        <w:rPr>
          <w:rFonts w:ascii="Times New Roman" w:hAnsi="Times New Roman" w:cs="Times New Roman"/>
        </w:rPr>
        <w:t xml:space="preserve"> {0,1,2} </w:t>
      </w:r>
      <w:r w:rsidRPr="00E91C28">
        <w:rPr>
          <w:rFonts w:ascii="Segoe UI Emoji" w:hAnsi="Segoe UI Emoji" w:cs="Segoe UI Emoji"/>
        </w:rPr>
        <w:t>-&gt;</w:t>
      </w:r>
      <w:r w:rsidRPr="00E91C28">
        <w:rPr>
          <w:rFonts w:ascii="Times New Roman" w:hAnsi="Times New Roman" w:cs="Times New Roman"/>
        </w:rPr>
        <w:t xml:space="preserve"> </w:t>
      </w:r>
      <w:r w:rsidRPr="00E91C28">
        <w:rPr>
          <w:rFonts w:ascii="Times New Roman" w:hAnsi="Times New Roman" w:cs="Times New Roman"/>
          <w:b/>
          <w:bCs/>
        </w:rPr>
        <w:t>Chosen:</w:t>
      </w:r>
      <w:r w:rsidRPr="00E91C28">
        <w:rPr>
          <w:rFonts w:ascii="Times New Roman" w:hAnsi="Times New Roman" w:cs="Times New Roman"/>
        </w:rPr>
        <w:t xml:space="preserve"> (2,1,2)</w:t>
      </w:r>
    </w:p>
    <w:p w14:paraId="58789DDC" w14:textId="35AFF091" w:rsidR="00E91C28" w:rsidRPr="00E91C28" w:rsidRDefault="00E91C28" w:rsidP="00E91C28">
      <w:pPr>
        <w:numPr>
          <w:ilvl w:val="0"/>
          <w:numId w:val="9"/>
        </w:numPr>
        <w:rPr>
          <w:rFonts w:ascii="Times New Roman" w:hAnsi="Times New Roman" w:cs="Times New Roman"/>
        </w:rPr>
      </w:pPr>
      <w:r w:rsidRPr="00E91C28">
        <w:rPr>
          <w:rFonts w:ascii="Times New Roman" w:hAnsi="Times New Roman" w:cs="Times New Roman"/>
          <w:i/>
          <w:iCs/>
        </w:rPr>
        <w:t>Seasonal order grid</w:t>
      </w:r>
      <w:r>
        <w:rPr>
          <w:rFonts w:ascii="Times New Roman" w:hAnsi="Times New Roman" w:cs="Times New Roman"/>
        </w:rPr>
        <w:t xml:space="preserve">: </w:t>
      </w:r>
      <w:r w:rsidRPr="00E91C28">
        <w:rPr>
          <w:rFonts w:ascii="Times New Roman" w:hAnsi="Times New Roman" w:cs="Times New Roman"/>
        </w:rPr>
        <w:t xml:space="preserve">P </w:t>
      </w:r>
      <w:r w:rsidRPr="00E91C28">
        <w:rPr>
          <w:rFonts w:ascii="Cambria Math" w:hAnsi="Cambria Math" w:cs="Cambria Math"/>
        </w:rPr>
        <w:t>∈</w:t>
      </w:r>
      <w:r w:rsidRPr="00E91C28">
        <w:rPr>
          <w:rFonts w:ascii="Times New Roman" w:hAnsi="Times New Roman" w:cs="Times New Roman"/>
        </w:rPr>
        <w:t xml:space="preserve"> {0,1}, D </w:t>
      </w:r>
      <w:r w:rsidRPr="00E91C28">
        <w:rPr>
          <w:rFonts w:ascii="Cambria Math" w:hAnsi="Cambria Math" w:cs="Cambria Math"/>
        </w:rPr>
        <w:t>∈</w:t>
      </w:r>
      <w:r w:rsidRPr="00E91C28">
        <w:rPr>
          <w:rFonts w:ascii="Times New Roman" w:hAnsi="Times New Roman" w:cs="Times New Roman"/>
        </w:rPr>
        <w:t xml:space="preserve"> {0,1}, Q </w:t>
      </w:r>
      <w:r w:rsidRPr="00E91C28">
        <w:rPr>
          <w:rFonts w:ascii="Cambria Math" w:hAnsi="Cambria Math" w:cs="Cambria Math"/>
        </w:rPr>
        <w:t>∈</w:t>
      </w:r>
      <w:r w:rsidRPr="00E91C28">
        <w:rPr>
          <w:rFonts w:ascii="Times New Roman" w:hAnsi="Times New Roman" w:cs="Times New Roman"/>
        </w:rPr>
        <w:t xml:space="preserve"> {0,1}, s = 52 </w:t>
      </w:r>
      <w:r w:rsidRPr="00E91C28">
        <w:rPr>
          <w:rFonts w:ascii="Segoe UI Emoji" w:hAnsi="Segoe UI Emoji" w:cs="Segoe UI Emoji"/>
        </w:rPr>
        <w:t>-&gt;</w:t>
      </w:r>
      <w:r w:rsidRPr="00E91C28">
        <w:rPr>
          <w:rFonts w:ascii="Times New Roman" w:hAnsi="Times New Roman" w:cs="Times New Roman"/>
        </w:rPr>
        <w:t xml:space="preserve"> </w:t>
      </w:r>
      <w:r w:rsidRPr="00E91C28">
        <w:rPr>
          <w:rFonts w:ascii="Times New Roman" w:hAnsi="Times New Roman" w:cs="Times New Roman"/>
          <w:b/>
          <w:bCs/>
        </w:rPr>
        <w:t>Chosen:</w:t>
      </w:r>
      <w:r w:rsidRPr="00E91C28">
        <w:rPr>
          <w:rFonts w:ascii="Times New Roman" w:hAnsi="Times New Roman" w:cs="Times New Roman"/>
        </w:rPr>
        <w:t xml:space="preserve"> (1,1,1,52)</w:t>
      </w:r>
    </w:p>
    <w:p w14:paraId="264CE567" w14:textId="77777777" w:rsidR="00E91C28" w:rsidRPr="00E91C28" w:rsidRDefault="00E91C28" w:rsidP="00E91C28">
      <w:pPr>
        <w:rPr>
          <w:rFonts w:ascii="Times New Roman" w:hAnsi="Times New Roman" w:cs="Times New Roman"/>
        </w:rPr>
      </w:pPr>
      <w:r w:rsidRPr="00E91C28">
        <w:rPr>
          <w:rFonts w:ascii="Times New Roman" w:hAnsi="Times New Roman" w:cs="Times New Roman"/>
          <w:b/>
          <w:bCs/>
        </w:rPr>
        <w:lastRenderedPageBreak/>
        <w:t xml:space="preserve">2. </w:t>
      </w:r>
      <w:proofErr w:type="spellStart"/>
      <w:r w:rsidRPr="00E91C28">
        <w:rPr>
          <w:rFonts w:ascii="Times New Roman" w:hAnsi="Times New Roman" w:cs="Times New Roman"/>
          <w:b/>
          <w:bCs/>
        </w:rPr>
        <w:t>HistGradientBoostingRegressor</w:t>
      </w:r>
      <w:proofErr w:type="spellEnd"/>
      <w:r w:rsidRPr="00E91C28">
        <w:rPr>
          <w:rFonts w:ascii="Times New Roman" w:hAnsi="Times New Roman" w:cs="Times New Roman"/>
          <w:b/>
          <w:bCs/>
        </w:rPr>
        <w:t xml:space="preserve"> (HGBR)</w:t>
      </w:r>
    </w:p>
    <w:p w14:paraId="2C5913F4" w14:textId="02258D1C" w:rsidR="00E91C28" w:rsidRDefault="00E91C28" w:rsidP="00E91C28">
      <w:pPr>
        <w:numPr>
          <w:ilvl w:val="0"/>
          <w:numId w:val="10"/>
        </w:numPr>
        <w:rPr>
          <w:rFonts w:ascii="Times New Roman" w:hAnsi="Times New Roman" w:cs="Times New Roman"/>
        </w:rPr>
      </w:pPr>
      <w:proofErr w:type="spellStart"/>
      <w:r w:rsidRPr="00E91C28">
        <w:rPr>
          <w:rFonts w:ascii="Times New Roman" w:hAnsi="Times New Roman" w:cs="Times New Roman"/>
        </w:rPr>
        <w:t>max_iter</w:t>
      </w:r>
      <w:proofErr w:type="spellEnd"/>
      <w:r w:rsidRPr="00E91C28">
        <w:rPr>
          <w:rFonts w:ascii="Times New Roman" w:hAnsi="Times New Roman" w:cs="Times New Roman"/>
        </w:rPr>
        <w:t xml:space="preserve"> </w:t>
      </w:r>
      <w:r w:rsidRPr="00E91C28">
        <w:rPr>
          <w:rFonts w:ascii="Cambria Math" w:hAnsi="Cambria Math" w:cs="Cambria Math"/>
        </w:rPr>
        <w:t>∈</w:t>
      </w:r>
      <w:r w:rsidRPr="00E91C28">
        <w:rPr>
          <w:rFonts w:ascii="Times New Roman" w:hAnsi="Times New Roman" w:cs="Times New Roman"/>
        </w:rPr>
        <w:t xml:space="preserve"> {50, 100, 200} </w:t>
      </w:r>
      <w:r>
        <w:rPr>
          <w:rFonts w:ascii="Segoe UI Emoji" w:hAnsi="Segoe UI Emoji" w:cs="Segoe UI Emoji"/>
        </w:rPr>
        <w:t xml:space="preserve">-&gt; </w:t>
      </w:r>
      <w:r w:rsidRPr="00E91C28">
        <w:rPr>
          <w:rFonts w:ascii="Times New Roman" w:hAnsi="Times New Roman" w:cs="Times New Roman"/>
          <w:b/>
          <w:bCs/>
        </w:rPr>
        <w:t>Chosen:</w:t>
      </w:r>
      <w:r w:rsidRPr="00E91C28">
        <w:rPr>
          <w:rFonts w:ascii="Times New Roman" w:hAnsi="Times New Roman" w:cs="Times New Roman"/>
        </w:rPr>
        <w:t xml:space="preserve"> 100</w:t>
      </w:r>
    </w:p>
    <w:p w14:paraId="573A0374" w14:textId="60C58DF0" w:rsidR="00E91C28" w:rsidRPr="00E91C28" w:rsidRDefault="00E91C28" w:rsidP="00E91C28">
      <w:pPr>
        <w:numPr>
          <w:ilvl w:val="0"/>
          <w:numId w:val="10"/>
        </w:numPr>
        <w:rPr>
          <w:rFonts w:ascii="Times New Roman" w:hAnsi="Times New Roman" w:cs="Times New Roman"/>
        </w:rPr>
      </w:pPr>
      <w:proofErr w:type="spellStart"/>
      <w:r w:rsidRPr="00E91C28">
        <w:rPr>
          <w:rFonts w:ascii="Times New Roman" w:hAnsi="Times New Roman" w:cs="Times New Roman"/>
        </w:rPr>
        <w:t>learning_rate</w:t>
      </w:r>
      <w:proofErr w:type="spellEnd"/>
      <w:r w:rsidRPr="00E91C28">
        <w:rPr>
          <w:rFonts w:ascii="Times New Roman" w:hAnsi="Times New Roman" w:cs="Times New Roman"/>
        </w:rPr>
        <w:t xml:space="preserve"> </w:t>
      </w:r>
      <w:r w:rsidRPr="00E91C28">
        <w:rPr>
          <w:rFonts w:ascii="Cambria Math" w:hAnsi="Cambria Math" w:cs="Cambria Math"/>
        </w:rPr>
        <w:t>∈</w:t>
      </w:r>
      <w:r w:rsidRPr="00E91C28">
        <w:rPr>
          <w:rFonts w:ascii="Times New Roman" w:hAnsi="Times New Roman" w:cs="Times New Roman"/>
        </w:rPr>
        <w:t xml:space="preserve"> {0.01, 0.1, 0.2}</w:t>
      </w:r>
      <w:r>
        <w:rPr>
          <w:rFonts w:ascii="Times New Roman" w:hAnsi="Times New Roman" w:cs="Times New Roman"/>
        </w:rPr>
        <w:t xml:space="preserve"> </w:t>
      </w:r>
      <w:r>
        <w:rPr>
          <w:rFonts w:ascii="Segoe UI Emoji" w:hAnsi="Segoe UI Emoji" w:cs="Segoe UI Emoji"/>
        </w:rPr>
        <w:t>-&gt;</w:t>
      </w:r>
      <w:r>
        <w:rPr>
          <w:rFonts w:ascii="Times New Roman" w:hAnsi="Times New Roman" w:cs="Times New Roman"/>
        </w:rPr>
        <w:t xml:space="preserve"> </w:t>
      </w:r>
      <w:r w:rsidRPr="00E91C28">
        <w:rPr>
          <w:rFonts w:ascii="Times New Roman" w:hAnsi="Times New Roman" w:cs="Times New Roman"/>
          <w:b/>
          <w:bCs/>
        </w:rPr>
        <w:t>Chosen:</w:t>
      </w:r>
      <w:r w:rsidRPr="00E91C28">
        <w:rPr>
          <w:rFonts w:ascii="Times New Roman" w:hAnsi="Times New Roman" w:cs="Times New Roman"/>
        </w:rPr>
        <w:t xml:space="preserve"> 0.1</w:t>
      </w:r>
    </w:p>
    <w:p w14:paraId="67A35646" w14:textId="77777777" w:rsidR="00E91C28" w:rsidRPr="00E91C28" w:rsidRDefault="00E91C28" w:rsidP="00E91C28">
      <w:pPr>
        <w:rPr>
          <w:rFonts w:ascii="Times New Roman" w:hAnsi="Times New Roman" w:cs="Times New Roman"/>
        </w:rPr>
      </w:pPr>
      <w:r w:rsidRPr="00E91C28">
        <w:rPr>
          <w:rFonts w:ascii="Times New Roman" w:hAnsi="Times New Roman" w:cs="Times New Roman"/>
          <w:b/>
          <w:bCs/>
        </w:rPr>
        <w:t>3. Stacking Ensemble (</w:t>
      </w:r>
      <w:proofErr w:type="spellStart"/>
      <w:r w:rsidRPr="00E91C28">
        <w:rPr>
          <w:rFonts w:ascii="Times New Roman" w:hAnsi="Times New Roman" w:cs="Times New Roman"/>
          <w:b/>
          <w:bCs/>
        </w:rPr>
        <w:t>RidgeCV</w:t>
      </w:r>
      <w:proofErr w:type="spellEnd"/>
      <w:r w:rsidRPr="00E91C28">
        <w:rPr>
          <w:rFonts w:ascii="Times New Roman" w:hAnsi="Times New Roman" w:cs="Times New Roman"/>
          <w:b/>
          <w:bCs/>
        </w:rPr>
        <w:t>)</w:t>
      </w:r>
    </w:p>
    <w:p w14:paraId="0031B32B" w14:textId="77777777" w:rsidR="00E91C28" w:rsidRPr="00E91C28" w:rsidRDefault="00E91C28" w:rsidP="00E91C28">
      <w:pPr>
        <w:numPr>
          <w:ilvl w:val="0"/>
          <w:numId w:val="11"/>
        </w:numPr>
        <w:rPr>
          <w:rFonts w:ascii="Times New Roman" w:hAnsi="Times New Roman" w:cs="Times New Roman"/>
        </w:rPr>
      </w:pPr>
      <w:r w:rsidRPr="00E91C28">
        <w:rPr>
          <w:rFonts w:ascii="Times New Roman" w:hAnsi="Times New Roman" w:cs="Times New Roman"/>
        </w:rPr>
        <w:t xml:space="preserve">alphas </w:t>
      </w:r>
      <w:r w:rsidRPr="00E91C28">
        <w:rPr>
          <w:rFonts w:ascii="Cambria Math" w:hAnsi="Cambria Math" w:cs="Cambria Math"/>
        </w:rPr>
        <w:t>∈</w:t>
      </w:r>
      <w:r w:rsidRPr="00E91C28">
        <w:rPr>
          <w:rFonts w:ascii="Times New Roman" w:hAnsi="Times New Roman" w:cs="Times New Roman"/>
        </w:rPr>
        <w:t xml:space="preserve"> {0.01, 0.1, 1.0, 10} used in 5-fold </w:t>
      </w:r>
      <w:proofErr w:type="gramStart"/>
      <w:r w:rsidRPr="00E91C28">
        <w:rPr>
          <w:rFonts w:ascii="Times New Roman" w:hAnsi="Times New Roman" w:cs="Times New Roman"/>
        </w:rPr>
        <w:t>CV</w:t>
      </w:r>
      <w:proofErr w:type="gramEnd"/>
      <w:r w:rsidRPr="00E91C28">
        <w:rPr>
          <w:rFonts w:ascii="Times New Roman" w:hAnsi="Times New Roman" w:cs="Times New Roman"/>
        </w:rPr>
        <w:t xml:space="preserve"> to learn weights</w:t>
      </w:r>
    </w:p>
    <w:p w14:paraId="197EFB07" w14:textId="6D0F2AA6" w:rsidR="00E91C28" w:rsidRDefault="00E91C28" w:rsidP="00E91C28">
      <w:pPr>
        <w:rPr>
          <w:rFonts w:ascii="Times New Roman" w:hAnsi="Times New Roman" w:cs="Times New Roman"/>
          <w:b/>
          <w:bCs/>
        </w:rPr>
      </w:pPr>
      <w:r w:rsidRPr="00E91C28">
        <w:rPr>
          <w:rFonts w:ascii="Times New Roman" w:hAnsi="Times New Roman" w:cs="Times New Roman"/>
          <w:b/>
          <w:bCs/>
        </w:rPr>
        <w:t xml:space="preserve">4. </w:t>
      </w:r>
      <w:r w:rsidRPr="00E91C28">
        <w:rPr>
          <w:rFonts w:ascii="Times New Roman" w:hAnsi="Times New Roman" w:cs="Times New Roman"/>
          <w:b/>
          <w:bCs/>
        </w:rPr>
        <w:t>Python environment</w:t>
      </w:r>
    </w:p>
    <w:p w14:paraId="393AB488" w14:textId="77777777" w:rsidR="00E91C28" w:rsidRPr="00E91C28" w:rsidRDefault="00E91C28" w:rsidP="00E91C28">
      <w:pPr>
        <w:pStyle w:val="ListParagraph"/>
        <w:numPr>
          <w:ilvl w:val="0"/>
          <w:numId w:val="12"/>
        </w:numPr>
        <w:rPr>
          <w:rFonts w:ascii="Times New Roman" w:hAnsi="Times New Roman" w:cs="Times New Roman"/>
        </w:rPr>
      </w:pPr>
      <w:r w:rsidRPr="00E91C28">
        <w:rPr>
          <w:rFonts w:ascii="Times New Roman" w:hAnsi="Times New Roman" w:cs="Times New Roman"/>
        </w:rPr>
        <w:t>Python      3.9.7</w:t>
      </w:r>
    </w:p>
    <w:p w14:paraId="1C2CA9AA" w14:textId="77777777" w:rsidR="00E91C28" w:rsidRPr="00E91C28" w:rsidRDefault="00E91C28" w:rsidP="00E91C28">
      <w:pPr>
        <w:pStyle w:val="ListParagraph"/>
        <w:numPr>
          <w:ilvl w:val="0"/>
          <w:numId w:val="12"/>
        </w:numPr>
        <w:rPr>
          <w:rFonts w:ascii="Times New Roman" w:hAnsi="Times New Roman" w:cs="Times New Roman"/>
        </w:rPr>
      </w:pPr>
      <w:r w:rsidRPr="00E91C28">
        <w:rPr>
          <w:rFonts w:ascii="Times New Roman" w:hAnsi="Times New Roman" w:cs="Times New Roman"/>
        </w:rPr>
        <w:t>pandas      1.5.0</w:t>
      </w:r>
    </w:p>
    <w:p w14:paraId="78759394" w14:textId="77777777" w:rsidR="00E91C28" w:rsidRPr="00E91C28" w:rsidRDefault="00E91C28" w:rsidP="00E91C28">
      <w:pPr>
        <w:pStyle w:val="ListParagraph"/>
        <w:numPr>
          <w:ilvl w:val="0"/>
          <w:numId w:val="12"/>
        </w:numPr>
        <w:rPr>
          <w:rFonts w:ascii="Times New Roman" w:hAnsi="Times New Roman" w:cs="Times New Roman"/>
        </w:rPr>
      </w:pPr>
      <w:proofErr w:type="spellStart"/>
      <w:r w:rsidRPr="00E91C28">
        <w:rPr>
          <w:rFonts w:ascii="Times New Roman" w:hAnsi="Times New Roman" w:cs="Times New Roman"/>
        </w:rPr>
        <w:t>numpy</w:t>
      </w:r>
      <w:proofErr w:type="spellEnd"/>
      <w:r w:rsidRPr="00E91C28">
        <w:rPr>
          <w:rFonts w:ascii="Times New Roman" w:hAnsi="Times New Roman" w:cs="Times New Roman"/>
        </w:rPr>
        <w:t xml:space="preserve">       1.24.0</w:t>
      </w:r>
    </w:p>
    <w:p w14:paraId="51AB9724" w14:textId="77777777" w:rsidR="00E91C28" w:rsidRPr="00E91C28" w:rsidRDefault="00E91C28" w:rsidP="00E91C28">
      <w:pPr>
        <w:pStyle w:val="ListParagraph"/>
        <w:numPr>
          <w:ilvl w:val="0"/>
          <w:numId w:val="12"/>
        </w:numPr>
        <w:rPr>
          <w:rFonts w:ascii="Times New Roman" w:hAnsi="Times New Roman" w:cs="Times New Roman"/>
        </w:rPr>
      </w:pPr>
      <w:proofErr w:type="spellStart"/>
      <w:r w:rsidRPr="00E91C28">
        <w:rPr>
          <w:rFonts w:ascii="Times New Roman" w:hAnsi="Times New Roman" w:cs="Times New Roman"/>
        </w:rPr>
        <w:t>statsmodels</w:t>
      </w:r>
      <w:proofErr w:type="spellEnd"/>
      <w:r w:rsidRPr="00E91C28">
        <w:rPr>
          <w:rFonts w:ascii="Times New Roman" w:hAnsi="Times New Roman" w:cs="Times New Roman"/>
        </w:rPr>
        <w:t xml:space="preserve"> 0.13.2</w:t>
      </w:r>
    </w:p>
    <w:p w14:paraId="3ED21C04" w14:textId="77777777" w:rsidR="00E91C28" w:rsidRPr="00E91C28" w:rsidRDefault="00E91C28" w:rsidP="00E91C28">
      <w:pPr>
        <w:pStyle w:val="ListParagraph"/>
        <w:numPr>
          <w:ilvl w:val="0"/>
          <w:numId w:val="12"/>
        </w:numPr>
        <w:rPr>
          <w:rFonts w:ascii="Times New Roman" w:hAnsi="Times New Roman" w:cs="Times New Roman"/>
        </w:rPr>
      </w:pPr>
      <w:r w:rsidRPr="00E91C28">
        <w:rPr>
          <w:rFonts w:ascii="Times New Roman" w:hAnsi="Times New Roman" w:cs="Times New Roman"/>
        </w:rPr>
        <w:t>scikit-learn1.1.2</w:t>
      </w:r>
    </w:p>
    <w:p w14:paraId="44455A40" w14:textId="1D899A6D" w:rsidR="00E91C28" w:rsidRPr="00E91C28" w:rsidRDefault="00E91C28" w:rsidP="00E91C28">
      <w:pPr>
        <w:pStyle w:val="ListParagraph"/>
        <w:numPr>
          <w:ilvl w:val="0"/>
          <w:numId w:val="12"/>
        </w:numPr>
        <w:rPr>
          <w:rFonts w:ascii="Times New Roman" w:hAnsi="Times New Roman" w:cs="Times New Roman"/>
        </w:rPr>
      </w:pPr>
      <w:proofErr w:type="gramStart"/>
      <w:r w:rsidRPr="00E91C28">
        <w:rPr>
          <w:rFonts w:ascii="Times New Roman" w:hAnsi="Times New Roman" w:cs="Times New Roman"/>
        </w:rPr>
        <w:t>matplotlib  3.5.2</w:t>
      </w:r>
      <w:proofErr w:type="gramEnd"/>
    </w:p>
    <w:p w14:paraId="74437310" w14:textId="77777777" w:rsidR="00E91C28" w:rsidRPr="003F631C" w:rsidRDefault="00E91C28" w:rsidP="009675F5">
      <w:pPr>
        <w:rPr>
          <w:rFonts w:ascii="Times New Roman" w:hAnsi="Times New Roman" w:cs="Times New Roman"/>
        </w:rPr>
      </w:pPr>
    </w:p>
    <w:sectPr w:rsidR="00E91C28" w:rsidRPr="003F631C">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8B93C" w14:textId="77777777" w:rsidR="009954B9" w:rsidRDefault="009954B9" w:rsidP="00653342">
      <w:pPr>
        <w:spacing w:after="0" w:line="240" w:lineRule="auto"/>
      </w:pPr>
      <w:r>
        <w:separator/>
      </w:r>
    </w:p>
  </w:endnote>
  <w:endnote w:type="continuationSeparator" w:id="0">
    <w:p w14:paraId="5D860198" w14:textId="77777777" w:rsidR="009954B9" w:rsidRDefault="009954B9" w:rsidP="0065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09C1A" w14:textId="77777777" w:rsidR="009954B9" w:rsidRDefault="009954B9" w:rsidP="00653342">
      <w:pPr>
        <w:spacing w:after="0" w:line="240" w:lineRule="auto"/>
      </w:pPr>
      <w:r>
        <w:separator/>
      </w:r>
    </w:p>
  </w:footnote>
  <w:footnote w:type="continuationSeparator" w:id="0">
    <w:p w14:paraId="733E57CE" w14:textId="77777777" w:rsidR="009954B9" w:rsidRDefault="009954B9" w:rsidP="00653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6889535"/>
      <w:docPartObj>
        <w:docPartGallery w:val="Page Numbers (Top of Page)"/>
        <w:docPartUnique/>
      </w:docPartObj>
    </w:sdtPr>
    <w:sdtEndPr>
      <w:rPr>
        <w:noProof/>
      </w:rPr>
    </w:sdtEndPr>
    <w:sdtContent>
      <w:p w14:paraId="7C27D8FC" w14:textId="0FE60D9C" w:rsidR="00653342" w:rsidRDefault="006533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D197FF" w14:textId="77777777" w:rsidR="00653342" w:rsidRDefault="00653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67C7F"/>
    <w:multiLevelType w:val="hybridMultilevel"/>
    <w:tmpl w:val="CF8A9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D7923"/>
    <w:multiLevelType w:val="multilevel"/>
    <w:tmpl w:val="1B944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A1C9D"/>
    <w:multiLevelType w:val="multilevel"/>
    <w:tmpl w:val="C708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933A5"/>
    <w:multiLevelType w:val="hybridMultilevel"/>
    <w:tmpl w:val="20E68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F75E1F"/>
    <w:multiLevelType w:val="hybridMultilevel"/>
    <w:tmpl w:val="4810D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EC3889"/>
    <w:multiLevelType w:val="hybridMultilevel"/>
    <w:tmpl w:val="42727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C6537C"/>
    <w:multiLevelType w:val="hybridMultilevel"/>
    <w:tmpl w:val="E57EB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375CDE"/>
    <w:multiLevelType w:val="hybridMultilevel"/>
    <w:tmpl w:val="CBF63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485191"/>
    <w:multiLevelType w:val="multilevel"/>
    <w:tmpl w:val="F89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7146D"/>
    <w:multiLevelType w:val="hybridMultilevel"/>
    <w:tmpl w:val="BF8E3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A862CF"/>
    <w:multiLevelType w:val="hybridMultilevel"/>
    <w:tmpl w:val="EA008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767588"/>
    <w:multiLevelType w:val="multilevel"/>
    <w:tmpl w:val="6D62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051FE"/>
    <w:multiLevelType w:val="hybridMultilevel"/>
    <w:tmpl w:val="99F03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2402361">
    <w:abstractNumId w:val="2"/>
  </w:num>
  <w:num w:numId="2" w16cid:durableId="938369539">
    <w:abstractNumId w:val="10"/>
  </w:num>
  <w:num w:numId="3" w16cid:durableId="123352332">
    <w:abstractNumId w:val="5"/>
  </w:num>
  <w:num w:numId="4" w16cid:durableId="421731315">
    <w:abstractNumId w:val="12"/>
  </w:num>
  <w:num w:numId="5" w16cid:durableId="1490248558">
    <w:abstractNumId w:val="3"/>
  </w:num>
  <w:num w:numId="6" w16cid:durableId="1602447602">
    <w:abstractNumId w:val="7"/>
  </w:num>
  <w:num w:numId="7" w16cid:durableId="541333503">
    <w:abstractNumId w:val="6"/>
  </w:num>
  <w:num w:numId="8" w16cid:durableId="459615092">
    <w:abstractNumId w:val="4"/>
  </w:num>
  <w:num w:numId="9" w16cid:durableId="725182943">
    <w:abstractNumId w:val="1"/>
  </w:num>
  <w:num w:numId="10" w16cid:durableId="1366559930">
    <w:abstractNumId w:val="8"/>
  </w:num>
  <w:num w:numId="11" w16cid:durableId="1015301327">
    <w:abstractNumId w:val="11"/>
  </w:num>
  <w:num w:numId="12" w16cid:durableId="1994749686">
    <w:abstractNumId w:val="0"/>
  </w:num>
  <w:num w:numId="13" w16cid:durableId="414430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F5"/>
    <w:rsid w:val="0006202A"/>
    <w:rsid w:val="00074288"/>
    <w:rsid w:val="00132597"/>
    <w:rsid w:val="001446A0"/>
    <w:rsid w:val="0016469A"/>
    <w:rsid w:val="001C01C0"/>
    <w:rsid w:val="001C1D01"/>
    <w:rsid w:val="001E173E"/>
    <w:rsid w:val="00216A09"/>
    <w:rsid w:val="00253DF8"/>
    <w:rsid w:val="003177F8"/>
    <w:rsid w:val="00387021"/>
    <w:rsid w:val="003F631C"/>
    <w:rsid w:val="00472C9F"/>
    <w:rsid w:val="00537F83"/>
    <w:rsid w:val="00560388"/>
    <w:rsid w:val="00637C67"/>
    <w:rsid w:val="0064303F"/>
    <w:rsid w:val="00653342"/>
    <w:rsid w:val="00711951"/>
    <w:rsid w:val="00751715"/>
    <w:rsid w:val="007900A4"/>
    <w:rsid w:val="007C479C"/>
    <w:rsid w:val="007C4E06"/>
    <w:rsid w:val="008652A1"/>
    <w:rsid w:val="008B5155"/>
    <w:rsid w:val="00950A77"/>
    <w:rsid w:val="009675F5"/>
    <w:rsid w:val="009954B9"/>
    <w:rsid w:val="00AA01B3"/>
    <w:rsid w:val="00AA3B79"/>
    <w:rsid w:val="00AD35C5"/>
    <w:rsid w:val="00B07D3D"/>
    <w:rsid w:val="00B6423E"/>
    <w:rsid w:val="00B668AC"/>
    <w:rsid w:val="00B756D3"/>
    <w:rsid w:val="00CB1018"/>
    <w:rsid w:val="00CC69EE"/>
    <w:rsid w:val="00CD4E1B"/>
    <w:rsid w:val="00D550D3"/>
    <w:rsid w:val="00E13016"/>
    <w:rsid w:val="00E57F41"/>
    <w:rsid w:val="00E8235E"/>
    <w:rsid w:val="00E91C28"/>
    <w:rsid w:val="00F01741"/>
    <w:rsid w:val="00F06F06"/>
    <w:rsid w:val="00F657B8"/>
    <w:rsid w:val="00F7354C"/>
    <w:rsid w:val="00FA32A8"/>
    <w:rsid w:val="00FC6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0F3E"/>
  <w15:chartTrackingRefBased/>
  <w15:docId w15:val="{F3557CE0-DA22-43AF-868D-4E72DF76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5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5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5F5"/>
    <w:rPr>
      <w:rFonts w:eastAsiaTheme="majorEastAsia" w:cstheme="majorBidi"/>
      <w:color w:val="272727" w:themeColor="text1" w:themeTint="D8"/>
    </w:rPr>
  </w:style>
  <w:style w:type="paragraph" w:styleId="Title">
    <w:name w:val="Title"/>
    <w:basedOn w:val="Normal"/>
    <w:next w:val="Normal"/>
    <w:link w:val="TitleChar"/>
    <w:uiPriority w:val="10"/>
    <w:qFormat/>
    <w:rsid w:val="00967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5F5"/>
    <w:pPr>
      <w:spacing w:before="160"/>
      <w:jc w:val="center"/>
    </w:pPr>
    <w:rPr>
      <w:i/>
      <w:iCs/>
      <w:color w:val="404040" w:themeColor="text1" w:themeTint="BF"/>
    </w:rPr>
  </w:style>
  <w:style w:type="character" w:customStyle="1" w:styleId="QuoteChar">
    <w:name w:val="Quote Char"/>
    <w:basedOn w:val="DefaultParagraphFont"/>
    <w:link w:val="Quote"/>
    <w:uiPriority w:val="29"/>
    <w:rsid w:val="009675F5"/>
    <w:rPr>
      <w:i/>
      <w:iCs/>
      <w:color w:val="404040" w:themeColor="text1" w:themeTint="BF"/>
    </w:rPr>
  </w:style>
  <w:style w:type="paragraph" w:styleId="ListParagraph">
    <w:name w:val="List Paragraph"/>
    <w:basedOn w:val="Normal"/>
    <w:uiPriority w:val="34"/>
    <w:qFormat/>
    <w:rsid w:val="009675F5"/>
    <w:pPr>
      <w:ind w:left="720"/>
      <w:contextualSpacing/>
    </w:pPr>
  </w:style>
  <w:style w:type="character" w:styleId="IntenseEmphasis">
    <w:name w:val="Intense Emphasis"/>
    <w:basedOn w:val="DefaultParagraphFont"/>
    <w:uiPriority w:val="21"/>
    <w:qFormat/>
    <w:rsid w:val="009675F5"/>
    <w:rPr>
      <w:i/>
      <w:iCs/>
      <w:color w:val="0F4761" w:themeColor="accent1" w:themeShade="BF"/>
    </w:rPr>
  </w:style>
  <w:style w:type="paragraph" w:styleId="IntenseQuote">
    <w:name w:val="Intense Quote"/>
    <w:basedOn w:val="Normal"/>
    <w:next w:val="Normal"/>
    <w:link w:val="IntenseQuoteChar"/>
    <w:uiPriority w:val="30"/>
    <w:qFormat/>
    <w:rsid w:val="00967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5F5"/>
    <w:rPr>
      <w:i/>
      <w:iCs/>
      <w:color w:val="0F4761" w:themeColor="accent1" w:themeShade="BF"/>
    </w:rPr>
  </w:style>
  <w:style w:type="character" w:styleId="IntenseReference">
    <w:name w:val="Intense Reference"/>
    <w:basedOn w:val="DefaultParagraphFont"/>
    <w:uiPriority w:val="32"/>
    <w:qFormat/>
    <w:rsid w:val="009675F5"/>
    <w:rPr>
      <w:b/>
      <w:bCs/>
      <w:smallCaps/>
      <w:color w:val="0F4761" w:themeColor="accent1" w:themeShade="BF"/>
      <w:spacing w:val="5"/>
    </w:rPr>
  </w:style>
  <w:style w:type="paragraph" w:styleId="Header">
    <w:name w:val="header"/>
    <w:basedOn w:val="Normal"/>
    <w:link w:val="HeaderChar"/>
    <w:uiPriority w:val="99"/>
    <w:unhideWhenUsed/>
    <w:rsid w:val="00653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342"/>
  </w:style>
  <w:style w:type="paragraph" w:styleId="Footer">
    <w:name w:val="footer"/>
    <w:basedOn w:val="Normal"/>
    <w:link w:val="FooterChar"/>
    <w:uiPriority w:val="99"/>
    <w:unhideWhenUsed/>
    <w:rsid w:val="00653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342"/>
  </w:style>
  <w:style w:type="character" w:styleId="Hyperlink">
    <w:name w:val="Hyperlink"/>
    <w:basedOn w:val="DefaultParagraphFont"/>
    <w:uiPriority w:val="99"/>
    <w:unhideWhenUsed/>
    <w:rsid w:val="00653342"/>
    <w:rPr>
      <w:color w:val="467886" w:themeColor="hyperlink"/>
      <w:u w:val="single"/>
    </w:rPr>
  </w:style>
  <w:style w:type="character" w:styleId="UnresolvedMention">
    <w:name w:val="Unresolved Mention"/>
    <w:basedOn w:val="DefaultParagraphFont"/>
    <w:uiPriority w:val="99"/>
    <w:semiHidden/>
    <w:unhideWhenUsed/>
    <w:rsid w:val="00653342"/>
    <w:rPr>
      <w:color w:val="605E5C"/>
      <w:shd w:val="clear" w:color="auto" w:fill="E1DFDD"/>
    </w:rPr>
  </w:style>
  <w:style w:type="character" w:styleId="PlaceholderText">
    <w:name w:val="Placeholder Text"/>
    <w:basedOn w:val="DefaultParagraphFont"/>
    <w:uiPriority w:val="99"/>
    <w:semiHidden/>
    <w:rsid w:val="001446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9650">
      <w:bodyDiv w:val="1"/>
      <w:marLeft w:val="0"/>
      <w:marRight w:val="0"/>
      <w:marTop w:val="0"/>
      <w:marBottom w:val="0"/>
      <w:divBdr>
        <w:top w:val="none" w:sz="0" w:space="0" w:color="auto"/>
        <w:left w:val="none" w:sz="0" w:space="0" w:color="auto"/>
        <w:bottom w:val="none" w:sz="0" w:space="0" w:color="auto"/>
        <w:right w:val="none" w:sz="0" w:space="0" w:color="auto"/>
      </w:divBdr>
    </w:div>
    <w:div w:id="51656151">
      <w:bodyDiv w:val="1"/>
      <w:marLeft w:val="0"/>
      <w:marRight w:val="0"/>
      <w:marTop w:val="0"/>
      <w:marBottom w:val="0"/>
      <w:divBdr>
        <w:top w:val="none" w:sz="0" w:space="0" w:color="auto"/>
        <w:left w:val="none" w:sz="0" w:space="0" w:color="auto"/>
        <w:bottom w:val="none" w:sz="0" w:space="0" w:color="auto"/>
        <w:right w:val="none" w:sz="0" w:space="0" w:color="auto"/>
      </w:divBdr>
    </w:div>
    <w:div w:id="106125498">
      <w:bodyDiv w:val="1"/>
      <w:marLeft w:val="0"/>
      <w:marRight w:val="0"/>
      <w:marTop w:val="0"/>
      <w:marBottom w:val="0"/>
      <w:divBdr>
        <w:top w:val="none" w:sz="0" w:space="0" w:color="auto"/>
        <w:left w:val="none" w:sz="0" w:space="0" w:color="auto"/>
        <w:bottom w:val="none" w:sz="0" w:space="0" w:color="auto"/>
        <w:right w:val="none" w:sz="0" w:space="0" w:color="auto"/>
      </w:divBdr>
    </w:div>
    <w:div w:id="163397795">
      <w:bodyDiv w:val="1"/>
      <w:marLeft w:val="0"/>
      <w:marRight w:val="0"/>
      <w:marTop w:val="0"/>
      <w:marBottom w:val="0"/>
      <w:divBdr>
        <w:top w:val="none" w:sz="0" w:space="0" w:color="auto"/>
        <w:left w:val="none" w:sz="0" w:space="0" w:color="auto"/>
        <w:bottom w:val="none" w:sz="0" w:space="0" w:color="auto"/>
        <w:right w:val="none" w:sz="0" w:space="0" w:color="auto"/>
      </w:divBdr>
    </w:div>
    <w:div w:id="177276821">
      <w:bodyDiv w:val="1"/>
      <w:marLeft w:val="0"/>
      <w:marRight w:val="0"/>
      <w:marTop w:val="0"/>
      <w:marBottom w:val="0"/>
      <w:divBdr>
        <w:top w:val="none" w:sz="0" w:space="0" w:color="auto"/>
        <w:left w:val="none" w:sz="0" w:space="0" w:color="auto"/>
        <w:bottom w:val="none" w:sz="0" w:space="0" w:color="auto"/>
        <w:right w:val="none" w:sz="0" w:space="0" w:color="auto"/>
      </w:divBdr>
    </w:div>
    <w:div w:id="183325164">
      <w:bodyDiv w:val="1"/>
      <w:marLeft w:val="0"/>
      <w:marRight w:val="0"/>
      <w:marTop w:val="0"/>
      <w:marBottom w:val="0"/>
      <w:divBdr>
        <w:top w:val="none" w:sz="0" w:space="0" w:color="auto"/>
        <w:left w:val="none" w:sz="0" w:space="0" w:color="auto"/>
        <w:bottom w:val="none" w:sz="0" w:space="0" w:color="auto"/>
        <w:right w:val="none" w:sz="0" w:space="0" w:color="auto"/>
      </w:divBdr>
    </w:div>
    <w:div w:id="212886185">
      <w:bodyDiv w:val="1"/>
      <w:marLeft w:val="0"/>
      <w:marRight w:val="0"/>
      <w:marTop w:val="0"/>
      <w:marBottom w:val="0"/>
      <w:divBdr>
        <w:top w:val="none" w:sz="0" w:space="0" w:color="auto"/>
        <w:left w:val="none" w:sz="0" w:space="0" w:color="auto"/>
        <w:bottom w:val="none" w:sz="0" w:space="0" w:color="auto"/>
        <w:right w:val="none" w:sz="0" w:space="0" w:color="auto"/>
      </w:divBdr>
    </w:div>
    <w:div w:id="237325568">
      <w:bodyDiv w:val="1"/>
      <w:marLeft w:val="0"/>
      <w:marRight w:val="0"/>
      <w:marTop w:val="0"/>
      <w:marBottom w:val="0"/>
      <w:divBdr>
        <w:top w:val="none" w:sz="0" w:space="0" w:color="auto"/>
        <w:left w:val="none" w:sz="0" w:space="0" w:color="auto"/>
        <w:bottom w:val="none" w:sz="0" w:space="0" w:color="auto"/>
        <w:right w:val="none" w:sz="0" w:space="0" w:color="auto"/>
      </w:divBdr>
    </w:div>
    <w:div w:id="305162304">
      <w:bodyDiv w:val="1"/>
      <w:marLeft w:val="0"/>
      <w:marRight w:val="0"/>
      <w:marTop w:val="0"/>
      <w:marBottom w:val="0"/>
      <w:divBdr>
        <w:top w:val="none" w:sz="0" w:space="0" w:color="auto"/>
        <w:left w:val="none" w:sz="0" w:space="0" w:color="auto"/>
        <w:bottom w:val="none" w:sz="0" w:space="0" w:color="auto"/>
        <w:right w:val="none" w:sz="0" w:space="0" w:color="auto"/>
      </w:divBdr>
    </w:div>
    <w:div w:id="346370317">
      <w:bodyDiv w:val="1"/>
      <w:marLeft w:val="0"/>
      <w:marRight w:val="0"/>
      <w:marTop w:val="0"/>
      <w:marBottom w:val="0"/>
      <w:divBdr>
        <w:top w:val="none" w:sz="0" w:space="0" w:color="auto"/>
        <w:left w:val="none" w:sz="0" w:space="0" w:color="auto"/>
        <w:bottom w:val="none" w:sz="0" w:space="0" w:color="auto"/>
        <w:right w:val="none" w:sz="0" w:space="0" w:color="auto"/>
      </w:divBdr>
    </w:div>
    <w:div w:id="358819037">
      <w:bodyDiv w:val="1"/>
      <w:marLeft w:val="0"/>
      <w:marRight w:val="0"/>
      <w:marTop w:val="0"/>
      <w:marBottom w:val="0"/>
      <w:divBdr>
        <w:top w:val="none" w:sz="0" w:space="0" w:color="auto"/>
        <w:left w:val="none" w:sz="0" w:space="0" w:color="auto"/>
        <w:bottom w:val="none" w:sz="0" w:space="0" w:color="auto"/>
        <w:right w:val="none" w:sz="0" w:space="0" w:color="auto"/>
      </w:divBdr>
    </w:div>
    <w:div w:id="407924003">
      <w:bodyDiv w:val="1"/>
      <w:marLeft w:val="0"/>
      <w:marRight w:val="0"/>
      <w:marTop w:val="0"/>
      <w:marBottom w:val="0"/>
      <w:divBdr>
        <w:top w:val="none" w:sz="0" w:space="0" w:color="auto"/>
        <w:left w:val="none" w:sz="0" w:space="0" w:color="auto"/>
        <w:bottom w:val="none" w:sz="0" w:space="0" w:color="auto"/>
        <w:right w:val="none" w:sz="0" w:space="0" w:color="auto"/>
      </w:divBdr>
    </w:div>
    <w:div w:id="463546163">
      <w:bodyDiv w:val="1"/>
      <w:marLeft w:val="0"/>
      <w:marRight w:val="0"/>
      <w:marTop w:val="0"/>
      <w:marBottom w:val="0"/>
      <w:divBdr>
        <w:top w:val="none" w:sz="0" w:space="0" w:color="auto"/>
        <w:left w:val="none" w:sz="0" w:space="0" w:color="auto"/>
        <w:bottom w:val="none" w:sz="0" w:space="0" w:color="auto"/>
        <w:right w:val="none" w:sz="0" w:space="0" w:color="auto"/>
      </w:divBdr>
    </w:div>
    <w:div w:id="467207196">
      <w:bodyDiv w:val="1"/>
      <w:marLeft w:val="0"/>
      <w:marRight w:val="0"/>
      <w:marTop w:val="0"/>
      <w:marBottom w:val="0"/>
      <w:divBdr>
        <w:top w:val="none" w:sz="0" w:space="0" w:color="auto"/>
        <w:left w:val="none" w:sz="0" w:space="0" w:color="auto"/>
        <w:bottom w:val="none" w:sz="0" w:space="0" w:color="auto"/>
        <w:right w:val="none" w:sz="0" w:space="0" w:color="auto"/>
      </w:divBdr>
    </w:div>
    <w:div w:id="469054402">
      <w:bodyDiv w:val="1"/>
      <w:marLeft w:val="0"/>
      <w:marRight w:val="0"/>
      <w:marTop w:val="0"/>
      <w:marBottom w:val="0"/>
      <w:divBdr>
        <w:top w:val="none" w:sz="0" w:space="0" w:color="auto"/>
        <w:left w:val="none" w:sz="0" w:space="0" w:color="auto"/>
        <w:bottom w:val="none" w:sz="0" w:space="0" w:color="auto"/>
        <w:right w:val="none" w:sz="0" w:space="0" w:color="auto"/>
      </w:divBdr>
    </w:div>
    <w:div w:id="490949545">
      <w:bodyDiv w:val="1"/>
      <w:marLeft w:val="0"/>
      <w:marRight w:val="0"/>
      <w:marTop w:val="0"/>
      <w:marBottom w:val="0"/>
      <w:divBdr>
        <w:top w:val="none" w:sz="0" w:space="0" w:color="auto"/>
        <w:left w:val="none" w:sz="0" w:space="0" w:color="auto"/>
        <w:bottom w:val="none" w:sz="0" w:space="0" w:color="auto"/>
        <w:right w:val="none" w:sz="0" w:space="0" w:color="auto"/>
      </w:divBdr>
    </w:div>
    <w:div w:id="548036446">
      <w:bodyDiv w:val="1"/>
      <w:marLeft w:val="0"/>
      <w:marRight w:val="0"/>
      <w:marTop w:val="0"/>
      <w:marBottom w:val="0"/>
      <w:divBdr>
        <w:top w:val="none" w:sz="0" w:space="0" w:color="auto"/>
        <w:left w:val="none" w:sz="0" w:space="0" w:color="auto"/>
        <w:bottom w:val="none" w:sz="0" w:space="0" w:color="auto"/>
        <w:right w:val="none" w:sz="0" w:space="0" w:color="auto"/>
      </w:divBdr>
    </w:div>
    <w:div w:id="714349580">
      <w:bodyDiv w:val="1"/>
      <w:marLeft w:val="0"/>
      <w:marRight w:val="0"/>
      <w:marTop w:val="0"/>
      <w:marBottom w:val="0"/>
      <w:divBdr>
        <w:top w:val="none" w:sz="0" w:space="0" w:color="auto"/>
        <w:left w:val="none" w:sz="0" w:space="0" w:color="auto"/>
        <w:bottom w:val="none" w:sz="0" w:space="0" w:color="auto"/>
        <w:right w:val="none" w:sz="0" w:space="0" w:color="auto"/>
      </w:divBdr>
    </w:div>
    <w:div w:id="747776944">
      <w:bodyDiv w:val="1"/>
      <w:marLeft w:val="0"/>
      <w:marRight w:val="0"/>
      <w:marTop w:val="0"/>
      <w:marBottom w:val="0"/>
      <w:divBdr>
        <w:top w:val="none" w:sz="0" w:space="0" w:color="auto"/>
        <w:left w:val="none" w:sz="0" w:space="0" w:color="auto"/>
        <w:bottom w:val="none" w:sz="0" w:space="0" w:color="auto"/>
        <w:right w:val="none" w:sz="0" w:space="0" w:color="auto"/>
      </w:divBdr>
    </w:div>
    <w:div w:id="751320971">
      <w:bodyDiv w:val="1"/>
      <w:marLeft w:val="0"/>
      <w:marRight w:val="0"/>
      <w:marTop w:val="0"/>
      <w:marBottom w:val="0"/>
      <w:divBdr>
        <w:top w:val="none" w:sz="0" w:space="0" w:color="auto"/>
        <w:left w:val="none" w:sz="0" w:space="0" w:color="auto"/>
        <w:bottom w:val="none" w:sz="0" w:space="0" w:color="auto"/>
        <w:right w:val="none" w:sz="0" w:space="0" w:color="auto"/>
      </w:divBdr>
    </w:div>
    <w:div w:id="837040354">
      <w:bodyDiv w:val="1"/>
      <w:marLeft w:val="0"/>
      <w:marRight w:val="0"/>
      <w:marTop w:val="0"/>
      <w:marBottom w:val="0"/>
      <w:divBdr>
        <w:top w:val="none" w:sz="0" w:space="0" w:color="auto"/>
        <w:left w:val="none" w:sz="0" w:space="0" w:color="auto"/>
        <w:bottom w:val="none" w:sz="0" w:space="0" w:color="auto"/>
        <w:right w:val="none" w:sz="0" w:space="0" w:color="auto"/>
      </w:divBdr>
    </w:div>
    <w:div w:id="905454273">
      <w:bodyDiv w:val="1"/>
      <w:marLeft w:val="0"/>
      <w:marRight w:val="0"/>
      <w:marTop w:val="0"/>
      <w:marBottom w:val="0"/>
      <w:divBdr>
        <w:top w:val="none" w:sz="0" w:space="0" w:color="auto"/>
        <w:left w:val="none" w:sz="0" w:space="0" w:color="auto"/>
        <w:bottom w:val="none" w:sz="0" w:space="0" w:color="auto"/>
        <w:right w:val="none" w:sz="0" w:space="0" w:color="auto"/>
      </w:divBdr>
    </w:div>
    <w:div w:id="919601464">
      <w:bodyDiv w:val="1"/>
      <w:marLeft w:val="0"/>
      <w:marRight w:val="0"/>
      <w:marTop w:val="0"/>
      <w:marBottom w:val="0"/>
      <w:divBdr>
        <w:top w:val="none" w:sz="0" w:space="0" w:color="auto"/>
        <w:left w:val="none" w:sz="0" w:space="0" w:color="auto"/>
        <w:bottom w:val="none" w:sz="0" w:space="0" w:color="auto"/>
        <w:right w:val="none" w:sz="0" w:space="0" w:color="auto"/>
      </w:divBdr>
    </w:div>
    <w:div w:id="975792799">
      <w:bodyDiv w:val="1"/>
      <w:marLeft w:val="0"/>
      <w:marRight w:val="0"/>
      <w:marTop w:val="0"/>
      <w:marBottom w:val="0"/>
      <w:divBdr>
        <w:top w:val="none" w:sz="0" w:space="0" w:color="auto"/>
        <w:left w:val="none" w:sz="0" w:space="0" w:color="auto"/>
        <w:bottom w:val="none" w:sz="0" w:space="0" w:color="auto"/>
        <w:right w:val="none" w:sz="0" w:space="0" w:color="auto"/>
      </w:divBdr>
    </w:div>
    <w:div w:id="1008336993">
      <w:bodyDiv w:val="1"/>
      <w:marLeft w:val="0"/>
      <w:marRight w:val="0"/>
      <w:marTop w:val="0"/>
      <w:marBottom w:val="0"/>
      <w:divBdr>
        <w:top w:val="none" w:sz="0" w:space="0" w:color="auto"/>
        <w:left w:val="none" w:sz="0" w:space="0" w:color="auto"/>
        <w:bottom w:val="none" w:sz="0" w:space="0" w:color="auto"/>
        <w:right w:val="none" w:sz="0" w:space="0" w:color="auto"/>
      </w:divBdr>
    </w:div>
    <w:div w:id="1016927408">
      <w:bodyDiv w:val="1"/>
      <w:marLeft w:val="0"/>
      <w:marRight w:val="0"/>
      <w:marTop w:val="0"/>
      <w:marBottom w:val="0"/>
      <w:divBdr>
        <w:top w:val="none" w:sz="0" w:space="0" w:color="auto"/>
        <w:left w:val="none" w:sz="0" w:space="0" w:color="auto"/>
        <w:bottom w:val="none" w:sz="0" w:space="0" w:color="auto"/>
        <w:right w:val="none" w:sz="0" w:space="0" w:color="auto"/>
      </w:divBdr>
    </w:div>
    <w:div w:id="1034038304">
      <w:bodyDiv w:val="1"/>
      <w:marLeft w:val="0"/>
      <w:marRight w:val="0"/>
      <w:marTop w:val="0"/>
      <w:marBottom w:val="0"/>
      <w:divBdr>
        <w:top w:val="none" w:sz="0" w:space="0" w:color="auto"/>
        <w:left w:val="none" w:sz="0" w:space="0" w:color="auto"/>
        <w:bottom w:val="none" w:sz="0" w:space="0" w:color="auto"/>
        <w:right w:val="none" w:sz="0" w:space="0" w:color="auto"/>
      </w:divBdr>
    </w:div>
    <w:div w:id="1064528384">
      <w:bodyDiv w:val="1"/>
      <w:marLeft w:val="0"/>
      <w:marRight w:val="0"/>
      <w:marTop w:val="0"/>
      <w:marBottom w:val="0"/>
      <w:divBdr>
        <w:top w:val="none" w:sz="0" w:space="0" w:color="auto"/>
        <w:left w:val="none" w:sz="0" w:space="0" w:color="auto"/>
        <w:bottom w:val="none" w:sz="0" w:space="0" w:color="auto"/>
        <w:right w:val="none" w:sz="0" w:space="0" w:color="auto"/>
      </w:divBdr>
    </w:div>
    <w:div w:id="1088960166">
      <w:bodyDiv w:val="1"/>
      <w:marLeft w:val="0"/>
      <w:marRight w:val="0"/>
      <w:marTop w:val="0"/>
      <w:marBottom w:val="0"/>
      <w:divBdr>
        <w:top w:val="none" w:sz="0" w:space="0" w:color="auto"/>
        <w:left w:val="none" w:sz="0" w:space="0" w:color="auto"/>
        <w:bottom w:val="none" w:sz="0" w:space="0" w:color="auto"/>
        <w:right w:val="none" w:sz="0" w:space="0" w:color="auto"/>
      </w:divBdr>
    </w:div>
    <w:div w:id="1144660375">
      <w:bodyDiv w:val="1"/>
      <w:marLeft w:val="0"/>
      <w:marRight w:val="0"/>
      <w:marTop w:val="0"/>
      <w:marBottom w:val="0"/>
      <w:divBdr>
        <w:top w:val="none" w:sz="0" w:space="0" w:color="auto"/>
        <w:left w:val="none" w:sz="0" w:space="0" w:color="auto"/>
        <w:bottom w:val="none" w:sz="0" w:space="0" w:color="auto"/>
        <w:right w:val="none" w:sz="0" w:space="0" w:color="auto"/>
      </w:divBdr>
    </w:div>
    <w:div w:id="1445464907">
      <w:bodyDiv w:val="1"/>
      <w:marLeft w:val="0"/>
      <w:marRight w:val="0"/>
      <w:marTop w:val="0"/>
      <w:marBottom w:val="0"/>
      <w:divBdr>
        <w:top w:val="none" w:sz="0" w:space="0" w:color="auto"/>
        <w:left w:val="none" w:sz="0" w:space="0" w:color="auto"/>
        <w:bottom w:val="none" w:sz="0" w:space="0" w:color="auto"/>
        <w:right w:val="none" w:sz="0" w:space="0" w:color="auto"/>
      </w:divBdr>
    </w:div>
    <w:div w:id="1448312220">
      <w:bodyDiv w:val="1"/>
      <w:marLeft w:val="0"/>
      <w:marRight w:val="0"/>
      <w:marTop w:val="0"/>
      <w:marBottom w:val="0"/>
      <w:divBdr>
        <w:top w:val="none" w:sz="0" w:space="0" w:color="auto"/>
        <w:left w:val="none" w:sz="0" w:space="0" w:color="auto"/>
        <w:bottom w:val="none" w:sz="0" w:space="0" w:color="auto"/>
        <w:right w:val="none" w:sz="0" w:space="0" w:color="auto"/>
      </w:divBdr>
    </w:div>
    <w:div w:id="1485119505">
      <w:bodyDiv w:val="1"/>
      <w:marLeft w:val="0"/>
      <w:marRight w:val="0"/>
      <w:marTop w:val="0"/>
      <w:marBottom w:val="0"/>
      <w:divBdr>
        <w:top w:val="none" w:sz="0" w:space="0" w:color="auto"/>
        <w:left w:val="none" w:sz="0" w:space="0" w:color="auto"/>
        <w:bottom w:val="none" w:sz="0" w:space="0" w:color="auto"/>
        <w:right w:val="none" w:sz="0" w:space="0" w:color="auto"/>
      </w:divBdr>
    </w:div>
    <w:div w:id="1523976452">
      <w:bodyDiv w:val="1"/>
      <w:marLeft w:val="0"/>
      <w:marRight w:val="0"/>
      <w:marTop w:val="0"/>
      <w:marBottom w:val="0"/>
      <w:divBdr>
        <w:top w:val="none" w:sz="0" w:space="0" w:color="auto"/>
        <w:left w:val="none" w:sz="0" w:space="0" w:color="auto"/>
        <w:bottom w:val="none" w:sz="0" w:space="0" w:color="auto"/>
        <w:right w:val="none" w:sz="0" w:space="0" w:color="auto"/>
      </w:divBdr>
    </w:div>
    <w:div w:id="1529180004">
      <w:bodyDiv w:val="1"/>
      <w:marLeft w:val="0"/>
      <w:marRight w:val="0"/>
      <w:marTop w:val="0"/>
      <w:marBottom w:val="0"/>
      <w:divBdr>
        <w:top w:val="none" w:sz="0" w:space="0" w:color="auto"/>
        <w:left w:val="none" w:sz="0" w:space="0" w:color="auto"/>
        <w:bottom w:val="none" w:sz="0" w:space="0" w:color="auto"/>
        <w:right w:val="none" w:sz="0" w:space="0" w:color="auto"/>
      </w:divBdr>
    </w:div>
    <w:div w:id="1538738939">
      <w:bodyDiv w:val="1"/>
      <w:marLeft w:val="0"/>
      <w:marRight w:val="0"/>
      <w:marTop w:val="0"/>
      <w:marBottom w:val="0"/>
      <w:divBdr>
        <w:top w:val="none" w:sz="0" w:space="0" w:color="auto"/>
        <w:left w:val="none" w:sz="0" w:space="0" w:color="auto"/>
        <w:bottom w:val="none" w:sz="0" w:space="0" w:color="auto"/>
        <w:right w:val="none" w:sz="0" w:space="0" w:color="auto"/>
      </w:divBdr>
    </w:div>
    <w:div w:id="1590890937">
      <w:bodyDiv w:val="1"/>
      <w:marLeft w:val="0"/>
      <w:marRight w:val="0"/>
      <w:marTop w:val="0"/>
      <w:marBottom w:val="0"/>
      <w:divBdr>
        <w:top w:val="none" w:sz="0" w:space="0" w:color="auto"/>
        <w:left w:val="none" w:sz="0" w:space="0" w:color="auto"/>
        <w:bottom w:val="none" w:sz="0" w:space="0" w:color="auto"/>
        <w:right w:val="none" w:sz="0" w:space="0" w:color="auto"/>
      </w:divBdr>
    </w:div>
    <w:div w:id="1654797234">
      <w:bodyDiv w:val="1"/>
      <w:marLeft w:val="0"/>
      <w:marRight w:val="0"/>
      <w:marTop w:val="0"/>
      <w:marBottom w:val="0"/>
      <w:divBdr>
        <w:top w:val="none" w:sz="0" w:space="0" w:color="auto"/>
        <w:left w:val="none" w:sz="0" w:space="0" w:color="auto"/>
        <w:bottom w:val="none" w:sz="0" w:space="0" w:color="auto"/>
        <w:right w:val="none" w:sz="0" w:space="0" w:color="auto"/>
      </w:divBdr>
    </w:div>
    <w:div w:id="1655183291">
      <w:bodyDiv w:val="1"/>
      <w:marLeft w:val="0"/>
      <w:marRight w:val="0"/>
      <w:marTop w:val="0"/>
      <w:marBottom w:val="0"/>
      <w:divBdr>
        <w:top w:val="none" w:sz="0" w:space="0" w:color="auto"/>
        <w:left w:val="none" w:sz="0" w:space="0" w:color="auto"/>
        <w:bottom w:val="none" w:sz="0" w:space="0" w:color="auto"/>
        <w:right w:val="none" w:sz="0" w:space="0" w:color="auto"/>
      </w:divBdr>
    </w:div>
    <w:div w:id="1666123703">
      <w:bodyDiv w:val="1"/>
      <w:marLeft w:val="0"/>
      <w:marRight w:val="0"/>
      <w:marTop w:val="0"/>
      <w:marBottom w:val="0"/>
      <w:divBdr>
        <w:top w:val="none" w:sz="0" w:space="0" w:color="auto"/>
        <w:left w:val="none" w:sz="0" w:space="0" w:color="auto"/>
        <w:bottom w:val="none" w:sz="0" w:space="0" w:color="auto"/>
        <w:right w:val="none" w:sz="0" w:space="0" w:color="auto"/>
      </w:divBdr>
    </w:div>
    <w:div w:id="1670213730">
      <w:bodyDiv w:val="1"/>
      <w:marLeft w:val="0"/>
      <w:marRight w:val="0"/>
      <w:marTop w:val="0"/>
      <w:marBottom w:val="0"/>
      <w:divBdr>
        <w:top w:val="none" w:sz="0" w:space="0" w:color="auto"/>
        <w:left w:val="none" w:sz="0" w:space="0" w:color="auto"/>
        <w:bottom w:val="none" w:sz="0" w:space="0" w:color="auto"/>
        <w:right w:val="none" w:sz="0" w:space="0" w:color="auto"/>
      </w:divBdr>
    </w:div>
    <w:div w:id="1723212794">
      <w:bodyDiv w:val="1"/>
      <w:marLeft w:val="0"/>
      <w:marRight w:val="0"/>
      <w:marTop w:val="0"/>
      <w:marBottom w:val="0"/>
      <w:divBdr>
        <w:top w:val="none" w:sz="0" w:space="0" w:color="auto"/>
        <w:left w:val="none" w:sz="0" w:space="0" w:color="auto"/>
        <w:bottom w:val="none" w:sz="0" w:space="0" w:color="auto"/>
        <w:right w:val="none" w:sz="0" w:space="0" w:color="auto"/>
      </w:divBdr>
    </w:div>
    <w:div w:id="1808161288">
      <w:bodyDiv w:val="1"/>
      <w:marLeft w:val="0"/>
      <w:marRight w:val="0"/>
      <w:marTop w:val="0"/>
      <w:marBottom w:val="0"/>
      <w:divBdr>
        <w:top w:val="none" w:sz="0" w:space="0" w:color="auto"/>
        <w:left w:val="none" w:sz="0" w:space="0" w:color="auto"/>
        <w:bottom w:val="none" w:sz="0" w:space="0" w:color="auto"/>
        <w:right w:val="none" w:sz="0" w:space="0" w:color="auto"/>
      </w:divBdr>
    </w:div>
    <w:div w:id="1814712445">
      <w:bodyDiv w:val="1"/>
      <w:marLeft w:val="0"/>
      <w:marRight w:val="0"/>
      <w:marTop w:val="0"/>
      <w:marBottom w:val="0"/>
      <w:divBdr>
        <w:top w:val="none" w:sz="0" w:space="0" w:color="auto"/>
        <w:left w:val="none" w:sz="0" w:space="0" w:color="auto"/>
        <w:bottom w:val="none" w:sz="0" w:space="0" w:color="auto"/>
        <w:right w:val="none" w:sz="0" w:space="0" w:color="auto"/>
      </w:divBdr>
    </w:div>
    <w:div w:id="1836336684">
      <w:bodyDiv w:val="1"/>
      <w:marLeft w:val="0"/>
      <w:marRight w:val="0"/>
      <w:marTop w:val="0"/>
      <w:marBottom w:val="0"/>
      <w:divBdr>
        <w:top w:val="none" w:sz="0" w:space="0" w:color="auto"/>
        <w:left w:val="none" w:sz="0" w:space="0" w:color="auto"/>
        <w:bottom w:val="none" w:sz="0" w:space="0" w:color="auto"/>
        <w:right w:val="none" w:sz="0" w:space="0" w:color="auto"/>
      </w:divBdr>
    </w:div>
    <w:div w:id="1848788221">
      <w:bodyDiv w:val="1"/>
      <w:marLeft w:val="0"/>
      <w:marRight w:val="0"/>
      <w:marTop w:val="0"/>
      <w:marBottom w:val="0"/>
      <w:divBdr>
        <w:top w:val="none" w:sz="0" w:space="0" w:color="auto"/>
        <w:left w:val="none" w:sz="0" w:space="0" w:color="auto"/>
        <w:bottom w:val="none" w:sz="0" w:space="0" w:color="auto"/>
        <w:right w:val="none" w:sz="0" w:space="0" w:color="auto"/>
      </w:divBdr>
    </w:div>
    <w:div w:id="1849756520">
      <w:bodyDiv w:val="1"/>
      <w:marLeft w:val="0"/>
      <w:marRight w:val="0"/>
      <w:marTop w:val="0"/>
      <w:marBottom w:val="0"/>
      <w:divBdr>
        <w:top w:val="none" w:sz="0" w:space="0" w:color="auto"/>
        <w:left w:val="none" w:sz="0" w:space="0" w:color="auto"/>
        <w:bottom w:val="none" w:sz="0" w:space="0" w:color="auto"/>
        <w:right w:val="none" w:sz="0" w:space="0" w:color="auto"/>
      </w:divBdr>
    </w:div>
    <w:div w:id="1886134360">
      <w:bodyDiv w:val="1"/>
      <w:marLeft w:val="0"/>
      <w:marRight w:val="0"/>
      <w:marTop w:val="0"/>
      <w:marBottom w:val="0"/>
      <w:divBdr>
        <w:top w:val="none" w:sz="0" w:space="0" w:color="auto"/>
        <w:left w:val="none" w:sz="0" w:space="0" w:color="auto"/>
        <w:bottom w:val="none" w:sz="0" w:space="0" w:color="auto"/>
        <w:right w:val="none" w:sz="0" w:space="0" w:color="auto"/>
      </w:divBdr>
    </w:div>
    <w:div w:id="1897814897">
      <w:bodyDiv w:val="1"/>
      <w:marLeft w:val="0"/>
      <w:marRight w:val="0"/>
      <w:marTop w:val="0"/>
      <w:marBottom w:val="0"/>
      <w:divBdr>
        <w:top w:val="none" w:sz="0" w:space="0" w:color="auto"/>
        <w:left w:val="none" w:sz="0" w:space="0" w:color="auto"/>
        <w:bottom w:val="none" w:sz="0" w:space="0" w:color="auto"/>
        <w:right w:val="none" w:sz="0" w:space="0" w:color="auto"/>
      </w:divBdr>
    </w:div>
    <w:div w:id="1910070546">
      <w:bodyDiv w:val="1"/>
      <w:marLeft w:val="0"/>
      <w:marRight w:val="0"/>
      <w:marTop w:val="0"/>
      <w:marBottom w:val="0"/>
      <w:divBdr>
        <w:top w:val="none" w:sz="0" w:space="0" w:color="auto"/>
        <w:left w:val="none" w:sz="0" w:space="0" w:color="auto"/>
        <w:bottom w:val="none" w:sz="0" w:space="0" w:color="auto"/>
        <w:right w:val="none" w:sz="0" w:space="0" w:color="auto"/>
      </w:divBdr>
    </w:div>
    <w:div w:id="1919560040">
      <w:bodyDiv w:val="1"/>
      <w:marLeft w:val="0"/>
      <w:marRight w:val="0"/>
      <w:marTop w:val="0"/>
      <w:marBottom w:val="0"/>
      <w:divBdr>
        <w:top w:val="none" w:sz="0" w:space="0" w:color="auto"/>
        <w:left w:val="none" w:sz="0" w:space="0" w:color="auto"/>
        <w:bottom w:val="none" w:sz="0" w:space="0" w:color="auto"/>
        <w:right w:val="none" w:sz="0" w:space="0" w:color="auto"/>
      </w:divBdr>
    </w:div>
    <w:div w:id="1938437667">
      <w:bodyDiv w:val="1"/>
      <w:marLeft w:val="0"/>
      <w:marRight w:val="0"/>
      <w:marTop w:val="0"/>
      <w:marBottom w:val="0"/>
      <w:divBdr>
        <w:top w:val="none" w:sz="0" w:space="0" w:color="auto"/>
        <w:left w:val="none" w:sz="0" w:space="0" w:color="auto"/>
        <w:bottom w:val="none" w:sz="0" w:space="0" w:color="auto"/>
        <w:right w:val="none" w:sz="0" w:space="0" w:color="auto"/>
      </w:divBdr>
    </w:div>
    <w:div w:id="1949701523">
      <w:bodyDiv w:val="1"/>
      <w:marLeft w:val="0"/>
      <w:marRight w:val="0"/>
      <w:marTop w:val="0"/>
      <w:marBottom w:val="0"/>
      <w:divBdr>
        <w:top w:val="none" w:sz="0" w:space="0" w:color="auto"/>
        <w:left w:val="none" w:sz="0" w:space="0" w:color="auto"/>
        <w:bottom w:val="none" w:sz="0" w:space="0" w:color="auto"/>
        <w:right w:val="none" w:sz="0" w:space="0" w:color="auto"/>
      </w:divBdr>
    </w:div>
    <w:div w:id="2008557146">
      <w:bodyDiv w:val="1"/>
      <w:marLeft w:val="0"/>
      <w:marRight w:val="0"/>
      <w:marTop w:val="0"/>
      <w:marBottom w:val="0"/>
      <w:divBdr>
        <w:top w:val="none" w:sz="0" w:space="0" w:color="auto"/>
        <w:left w:val="none" w:sz="0" w:space="0" w:color="auto"/>
        <w:bottom w:val="none" w:sz="0" w:space="0" w:color="auto"/>
        <w:right w:val="none" w:sz="0" w:space="0" w:color="auto"/>
      </w:divBdr>
    </w:div>
    <w:div w:id="210233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gmarknet.gov.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09/Inforino60363.2024.1055189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598024680403" TargetMode="External"/><Relationship Id="rId5" Type="http://schemas.openxmlformats.org/officeDocument/2006/relationships/footnotes" Target="footnotes.xml"/><Relationship Id="rId15" Type="http://schemas.openxmlformats.org/officeDocument/2006/relationships/hyperlink" Target="https://github.com/PushkarPY123/tomato-dashboard" TargetMode="External"/><Relationship Id="rId10" Type="http://schemas.openxmlformats.org/officeDocument/2006/relationships/hyperlink" Target="https://doi.org/10.1016/j.gfs.2021.10051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md.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18</Pages>
  <Words>6747</Words>
  <Characters>38463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Pushkar</dc:creator>
  <cp:keywords/>
  <dc:description/>
  <cp:lastModifiedBy>Yadav, Pushkar</cp:lastModifiedBy>
  <cp:revision>17</cp:revision>
  <dcterms:created xsi:type="dcterms:W3CDTF">2025-05-13T17:51:00Z</dcterms:created>
  <dcterms:modified xsi:type="dcterms:W3CDTF">2025-05-14T00:49:00Z</dcterms:modified>
</cp:coreProperties>
</file>