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5E77A" w14:textId="77777777" w:rsidR="001C1990" w:rsidRPr="001C1990" w:rsidRDefault="001C1990" w:rsidP="001C1990">
      <w:pPr>
        <w:jc w:val="center"/>
        <w:rPr>
          <w:b/>
          <w:bCs/>
          <w:u w:val="single"/>
        </w:rPr>
      </w:pPr>
      <w:r w:rsidRPr="001C1990">
        <w:rPr>
          <w:b/>
          <w:bCs/>
          <w:u w:val="single"/>
        </w:rPr>
        <w:t>FIXED INCOME PORTFOLIO RISK MODELING: NELSON-SIEGEL YIELD CURVE DYNAMICS AND MULTI-FACTOR VAR</w:t>
      </w:r>
    </w:p>
    <w:p w14:paraId="6EFE078A" w14:textId="77777777" w:rsidR="001C1990" w:rsidRDefault="001C1990" w:rsidP="001C1990"/>
    <w:p w14:paraId="22743045" w14:textId="77777777" w:rsidR="001C1990" w:rsidRPr="001C1990" w:rsidRDefault="001C1990" w:rsidP="001C1990">
      <w:pPr>
        <w:rPr>
          <w:b/>
          <w:bCs/>
          <w:u w:val="single"/>
        </w:rPr>
      </w:pPr>
      <w:r w:rsidRPr="001C1990">
        <w:rPr>
          <w:b/>
          <w:bCs/>
          <w:u w:val="single"/>
        </w:rPr>
        <w:t>ABSTRACT</w:t>
      </w:r>
    </w:p>
    <w:p w14:paraId="0751C25F" w14:textId="77777777" w:rsidR="001C1990" w:rsidRDefault="001C1990" w:rsidP="001C1990">
      <w:r>
        <w:t>This project implements an advanced risk measurement framework for fixed income portfolios using multi-factor decomposition, Nelson-Siegel yield curve modeling, and Monte Carlo simulation. The methodology combines Principal Component Analysis of yield changes, credit spread dynamics, and term structure evolution to generate forward-looking risk measures. Applied to a diversified fixed income portfolio (BIL, SHY, IEF, TLT, LQD, HYG), the framework produces 99% Value-at-Risk of 1.24% with CVaR of 1.40%, decomposed across duration, convexity, and credit factors. Historical stress testing validates the model against the 2008 Financial Crisis and 2020 COVID-19 shock.</w:t>
      </w:r>
    </w:p>
    <w:p w14:paraId="669A7586" w14:textId="77777777" w:rsidR="001C1990" w:rsidRDefault="001C1990" w:rsidP="001C1990"/>
    <w:p w14:paraId="4E9B8CAA" w14:textId="77777777" w:rsidR="001C1990" w:rsidRPr="001C1990" w:rsidRDefault="001C1990" w:rsidP="001C1990">
      <w:pPr>
        <w:rPr>
          <w:b/>
          <w:bCs/>
          <w:u w:val="single"/>
        </w:rPr>
      </w:pPr>
      <w:r w:rsidRPr="001C1990">
        <w:rPr>
          <w:b/>
          <w:bCs/>
          <w:u w:val="single"/>
        </w:rPr>
        <w:t>METHODOLOGY</w:t>
      </w:r>
    </w:p>
    <w:p w14:paraId="2D6E34C5" w14:textId="77777777" w:rsidR="001C1990" w:rsidRPr="00BC12FA" w:rsidRDefault="001C1990" w:rsidP="001C1990">
      <w:pPr>
        <w:rPr>
          <w:u w:val="single"/>
        </w:rPr>
      </w:pPr>
      <w:r w:rsidRPr="00BC12FA">
        <w:rPr>
          <w:u w:val="single"/>
        </w:rPr>
        <w:t>1. Portfolio Construction and Data</w:t>
      </w:r>
    </w:p>
    <w:p w14:paraId="14A01FD2" w14:textId="77777777" w:rsidR="001C1990" w:rsidRDefault="001C1990" w:rsidP="001C1990">
      <w:r>
        <w:t>The analysis portfolio comprises six fixed income ETFs representing the term structure and credit spectrum:</w:t>
      </w:r>
    </w:p>
    <w:p w14:paraId="5DF189BD" w14:textId="77777777" w:rsidR="001C1990" w:rsidRDefault="001C1990" w:rsidP="001C1990">
      <w:r>
        <w:t>- BIL (</w:t>
      </w:r>
      <w:proofErr w:type="gramStart"/>
      <w:r>
        <w:t>1-3 month</w:t>
      </w:r>
      <w:proofErr w:type="gramEnd"/>
      <w:r>
        <w:t xml:space="preserve"> T-Bills): Ultra-short duration (0.08-0.25 years), risk-free benchmark, 5% weight. Acts as cash proxy with daily liquidity and minimal interest rate sensitivity. The 5% allocation serves three purposes: (1) portfolio ballast that is uncorrelated with duration/credit risk, (2) liquidity reserve for rebalancing without forced sales, and (3) modest yield enhancement over overnight cash (10-30 bps historically).</w:t>
      </w:r>
    </w:p>
    <w:p w14:paraId="163DF852" w14:textId="77777777" w:rsidR="001C1990" w:rsidRDefault="001C1990" w:rsidP="001C1990">
      <w:r>
        <w:t>- SHY (</w:t>
      </w:r>
      <w:proofErr w:type="gramStart"/>
      <w:r>
        <w:t>1-3 year</w:t>
      </w:r>
      <w:proofErr w:type="gramEnd"/>
      <w:r>
        <w:t xml:space="preserve"> Treasuries): Short duration, </w:t>
      </w:r>
      <w:proofErr w:type="gramStart"/>
      <w:r>
        <w:t>low interest rate</w:t>
      </w:r>
      <w:proofErr w:type="gramEnd"/>
      <w:r>
        <w:t xml:space="preserve"> risk, 20% weight</w:t>
      </w:r>
    </w:p>
    <w:p w14:paraId="626C2167" w14:textId="77777777" w:rsidR="001C1990" w:rsidRDefault="001C1990" w:rsidP="001C1990">
      <w:r>
        <w:t>- IEF (</w:t>
      </w:r>
      <w:proofErr w:type="gramStart"/>
      <w:r>
        <w:t>7-10 year</w:t>
      </w:r>
      <w:proofErr w:type="gramEnd"/>
      <w:r>
        <w:t xml:space="preserve"> Treasuries): Intermediate duration, core exposure, 25% weight</w:t>
      </w:r>
    </w:p>
    <w:p w14:paraId="694A4E6C" w14:textId="77777777" w:rsidR="001C1990" w:rsidRDefault="001C1990" w:rsidP="001C1990">
      <w:r>
        <w:t>- TLT (20+ year Treasuries): Long duration, high convexity, 15% weight</w:t>
      </w:r>
    </w:p>
    <w:p w14:paraId="62AF758D" w14:textId="77777777" w:rsidR="001C1990" w:rsidRDefault="001C1990" w:rsidP="001C1990">
      <w:r>
        <w:t>- LQD (Investment Grade Corporate): Credit risk premium, 20% weight</w:t>
      </w:r>
    </w:p>
    <w:p w14:paraId="003D86C8" w14:textId="77777777" w:rsidR="001C1990" w:rsidRDefault="001C1990" w:rsidP="001C1990">
      <w:r>
        <w:t>- HYG (High Yield Corporate): Elevated default risk, 15% weight</w:t>
      </w:r>
    </w:p>
    <w:p w14:paraId="536850FD" w14:textId="77777777" w:rsidR="001C1990" w:rsidRDefault="001C1990" w:rsidP="001C1990"/>
    <w:p w14:paraId="63F7EBCD" w14:textId="77777777" w:rsidR="001C1990" w:rsidRDefault="001C1990" w:rsidP="001C1990">
      <w:r>
        <w:t xml:space="preserve">Portfolio weights (5%, 20%, 25%, 15%, 20%, 15%) reflect a barbell strategy combining short-term safety (BIL, SHY) with higher-yielding intermediate/long bonds, while maintaining meaningful credit exposure. This allocation targets </w:t>
      </w:r>
      <w:proofErr w:type="gramStart"/>
      <w:r>
        <w:t>4-6 year</w:t>
      </w:r>
      <w:proofErr w:type="gramEnd"/>
      <w:r>
        <w:t xml:space="preserve"> effective duration with moderate credit spread sensitivity.</w:t>
      </w:r>
    </w:p>
    <w:p w14:paraId="4F713CB2" w14:textId="77777777" w:rsidR="001C1990" w:rsidRDefault="001C1990" w:rsidP="001C1990">
      <w:r>
        <w:t>Daily price data spans January 2005 to December 2024 (5,271 observations), capturing multiple interest rate cycles including the Zero Lower Bound period (2009-2015), Taper Tantrum (2013), rate normalization (2015-2019), COVID-19 response (2020), and aggressive tightening (2022-2023). This comprehensive dataset ensures the model incorporates structural regime changes in fixed income markets.</w:t>
      </w:r>
    </w:p>
    <w:p w14:paraId="14C4A2D4" w14:textId="77777777" w:rsidR="001C1990" w:rsidRDefault="001C1990" w:rsidP="001C1990">
      <w:r>
        <w:t>Yield curve data comprises Treasury constant maturity rates at 3-month, 5-year, 10-year, and 30-year tenors from the Federal Reserve H.15 release (accessed via Yahoo Finance proxies). These tenors provide sufficient granularity to capture parallel shifts, slope changes, and curvature movements in the term structure.</w:t>
      </w:r>
    </w:p>
    <w:p w14:paraId="56A76991" w14:textId="77777777" w:rsidR="001C1990" w:rsidRDefault="001C1990" w:rsidP="001C1990"/>
    <w:p w14:paraId="4D1ACE8A" w14:textId="77777777" w:rsidR="001C1990" w:rsidRDefault="001C1990" w:rsidP="001C1990"/>
    <w:p w14:paraId="75021CD8" w14:textId="77777777" w:rsidR="001C1990" w:rsidRDefault="001C1990" w:rsidP="001C1990"/>
    <w:p w14:paraId="4E9699D1" w14:textId="77777777" w:rsidR="001C1990" w:rsidRDefault="001C1990" w:rsidP="001C1990"/>
    <w:p w14:paraId="1423E15C" w14:textId="77777777" w:rsidR="001C1990" w:rsidRDefault="001C1990" w:rsidP="001C1990"/>
    <w:p w14:paraId="0F0ECEC4" w14:textId="77777777" w:rsidR="001C1990" w:rsidRDefault="001C1990" w:rsidP="001C1990"/>
    <w:p w14:paraId="2D01B3AA" w14:textId="77777777" w:rsidR="001C1990" w:rsidRDefault="001C1990" w:rsidP="001C1990"/>
    <w:p w14:paraId="6F89D59C" w14:textId="77777777" w:rsidR="001C1990" w:rsidRPr="00BC12FA" w:rsidRDefault="001C1990" w:rsidP="001C1990">
      <w:pPr>
        <w:rPr>
          <w:u w:val="single"/>
        </w:rPr>
      </w:pPr>
      <w:r w:rsidRPr="00BC12FA">
        <w:rPr>
          <w:u w:val="single"/>
        </w:rPr>
        <w:lastRenderedPageBreak/>
        <w:t>2. Factor Decomposition via Principal Component Analysis</w:t>
      </w:r>
    </w:p>
    <w:p w14:paraId="1D8EC697" w14:textId="77777777" w:rsidR="001C1990" w:rsidRDefault="001C1990" w:rsidP="001C1990">
      <w:r>
        <w:t>Fixed income returns are driven primarily by systematic yield curve movements. We apply PCA to daily yield changes across four maturities to extract orthogonal risk factors:</w:t>
      </w:r>
    </w:p>
    <w:p w14:paraId="0FCAC4BB" w14:textId="77777777" w:rsidR="001C1990" w:rsidRDefault="001C1990" w:rsidP="001C1990">
      <w:r>
        <w:t>Results:</w:t>
      </w:r>
    </w:p>
    <w:p w14:paraId="70E9F653" w14:textId="77777777" w:rsidR="001C1990" w:rsidRDefault="001C1990" w:rsidP="001C1990">
      <w:r>
        <w:t>- Factor 1 (Level): 89.9% of yield variance - parallel shifts in the entire curve</w:t>
      </w:r>
    </w:p>
    <w:p w14:paraId="5A9BB76D" w14:textId="77777777" w:rsidR="001C1990" w:rsidRDefault="001C1990" w:rsidP="001C1990">
      <w:r>
        <w:t>- Factor 2 (Slope): 9.4% of variance - short vs. long rate divergence</w:t>
      </w:r>
    </w:p>
    <w:p w14:paraId="22D8B262" w14:textId="77777777" w:rsidR="001C1990" w:rsidRDefault="001C1990" w:rsidP="001C1990">
      <w:r>
        <w:t>- Factor 3 (Curvature): 0.7% of variance - butterfly movements in the belly</w:t>
      </w:r>
    </w:p>
    <w:p w14:paraId="2A7EE739" w14:textId="77777777" w:rsidR="001C1990" w:rsidRPr="001C1990" w:rsidRDefault="001C1990" w:rsidP="001C1990">
      <w:pPr>
        <w:rPr>
          <w:u w:val="single"/>
        </w:rPr>
      </w:pPr>
      <w:r w:rsidRPr="001C1990">
        <w:rPr>
          <w:u w:val="single"/>
        </w:rPr>
        <w:t>Economic Interpretation:</w:t>
      </w:r>
    </w:p>
    <w:p w14:paraId="04669120" w14:textId="77777777" w:rsidR="001C1990" w:rsidRDefault="001C1990" w:rsidP="001C1990">
      <w:r>
        <w:t>Factor 1 (Level) represents monetary policy stance and inflation expectations. High loading (89.9%) confirms that most yield movements are parallel shifts driven by Federal Reserve policy signals. A positive level shock indicates broad-based rate increases, compressing bond prices across all maturities.</w:t>
      </w:r>
    </w:p>
    <w:p w14:paraId="638A8DC2" w14:textId="77777777" w:rsidR="001C1990" w:rsidRDefault="001C1990" w:rsidP="001C1990">
      <w:r>
        <w:t>Factor 2 (Slope) captures term premium and growth expectations. Positive slope shocks (curve steepening) occur when long rates rise relative to short rates, typically during economic expansion or rising inflation expectations. Negative slope shocks (flattening) signal recession fears or policy tightening.</w:t>
      </w:r>
    </w:p>
    <w:p w14:paraId="57E9DE56" w14:textId="77777777" w:rsidR="001C1990" w:rsidRDefault="001C1990" w:rsidP="001C1990">
      <w:r>
        <w:t>Factor 3 (Curvature) reflects supply-demand imbalances and convexity hedging dynamics. This factor explains tactical movements where intermediate maturities (5-10 year) diverge from short and long ends, often due to Treasury auction cycles or mortgage prepayment hedging.</w:t>
      </w:r>
    </w:p>
    <w:p w14:paraId="1A1C0A5A" w14:textId="77777777" w:rsidR="001C1990" w:rsidRDefault="001C1990" w:rsidP="001C1990">
      <w:r>
        <w:t>The three-factor structure is consistent with academic literature (</w:t>
      </w:r>
      <w:proofErr w:type="spellStart"/>
      <w:r>
        <w:t>Litterman-Scheinkman</w:t>
      </w:r>
      <w:proofErr w:type="spellEnd"/>
      <w:r>
        <w:t xml:space="preserve"> 1991) and industry practice, providing a parsimonious representation of term structure risk.</w:t>
      </w:r>
    </w:p>
    <w:p w14:paraId="40C5D6F7" w14:textId="77777777" w:rsidR="001C1990" w:rsidRDefault="001C1990" w:rsidP="001C1990"/>
    <w:p w14:paraId="00D4AB62" w14:textId="77777777" w:rsidR="001C1990" w:rsidRPr="00BC12FA" w:rsidRDefault="001C1990" w:rsidP="001C1990">
      <w:pPr>
        <w:rPr>
          <w:u w:val="single"/>
        </w:rPr>
      </w:pPr>
      <w:r w:rsidRPr="00BC12FA">
        <w:rPr>
          <w:u w:val="single"/>
        </w:rPr>
        <w:t>3. Credit Spread Factor</w:t>
      </w:r>
    </w:p>
    <w:p w14:paraId="4394C370" w14:textId="77777777" w:rsidR="001C1990" w:rsidRDefault="001C1990" w:rsidP="001C1990">
      <w:r>
        <w:t>Beyond Treasury yield movements, corporate bonds face credit spread risk. We construct a credit factor as the return differential between LQD (investment grade corporates) and IEF (matched-duration Treasuries):</w:t>
      </w:r>
    </w:p>
    <w:p w14:paraId="3C0B3DD6" w14:textId="77777777" w:rsidR="001C1990" w:rsidRDefault="001C1990" w:rsidP="001C1990">
      <w:r>
        <w:t xml:space="preserve">Credit Spread Factor = </w:t>
      </w:r>
      <w:proofErr w:type="gramStart"/>
      <w:r>
        <w:t>Return(</w:t>
      </w:r>
      <w:proofErr w:type="gramEnd"/>
      <w:r>
        <w:t xml:space="preserve">LQD) - </w:t>
      </w:r>
      <w:proofErr w:type="gramStart"/>
      <w:r>
        <w:t>Return(</w:t>
      </w:r>
      <w:proofErr w:type="gramEnd"/>
      <w:r>
        <w:t>IEF)</w:t>
      </w:r>
    </w:p>
    <w:p w14:paraId="17D97953" w14:textId="77777777" w:rsidR="001C1990" w:rsidRDefault="001C1990" w:rsidP="001C1990">
      <w:r>
        <w:t>This spread captures changes in credit risk premiums orthogonal to interest rate movements. Positive spread shocks indicate widening credit spreads (falling corporate bond prices), while negative shocks represent tightening (investors accepting lower compensation for default risk).</w:t>
      </w:r>
    </w:p>
    <w:p w14:paraId="3CDB722E" w14:textId="77777777" w:rsidR="001C1990" w:rsidRDefault="001C1990" w:rsidP="001C1990">
      <w:r>
        <w:t>The credit factor is particularly relevant during economic stress when default probabilities rise and flight-to-quality flows compress spreads. During the 2008 Crisis, LQD-IEF spreads widened 600+ basis points, dominating interest rate effects.</w:t>
      </w:r>
    </w:p>
    <w:p w14:paraId="49B81B10" w14:textId="77777777" w:rsidR="001C1990" w:rsidRDefault="001C1990" w:rsidP="001C1990"/>
    <w:p w14:paraId="36F3122D" w14:textId="77777777" w:rsidR="001C1990" w:rsidRPr="00BC12FA" w:rsidRDefault="001C1990" w:rsidP="001C1990">
      <w:pPr>
        <w:rPr>
          <w:u w:val="single"/>
        </w:rPr>
      </w:pPr>
      <w:r w:rsidRPr="00BC12FA">
        <w:rPr>
          <w:u w:val="single"/>
        </w:rPr>
        <w:t>4. Multi-Factor Regression Model</w:t>
      </w:r>
    </w:p>
    <w:p w14:paraId="5D02C9DB" w14:textId="77777777" w:rsidR="001C1990" w:rsidRDefault="001C1990" w:rsidP="001C1990">
      <w:r>
        <w:t>We estimate each ETF's return sensitivity to the four systematic factors (F1, F2, F3, Credit Spread) via ordinary least squares regression:</w:t>
      </w:r>
    </w:p>
    <w:p w14:paraId="4F900061" w14:textId="77777777" w:rsidR="001C1990" w:rsidRDefault="001C1990" w:rsidP="001C1990">
      <w:r>
        <w:t>R(</w:t>
      </w:r>
      <w:proofErr w:type="spellStart"/>
      <w:proofErr w:type="gramStart"/>
      <w:r>
        <w:t>ETF,t</w:t>
      </w:r>
      <w:proofErr w:type="spellEnd"/>
      <w:proofErr w:type="gramEnd"/>
      <w:r>
        <w:t>) = alpha + beta1*F1(t) + beta2*F2(t) + beta3*F3(t) + beta4*Spread(t) + epsilon(t)</w:t>
      </w:r>
    </w:p>
    <w:p w14:paraId="4F096DD0" w14:textId="77777777" w:rsidR="001C1990" w:rsidRDefault="001C1990" w:rsidP="001C1990">
      <w:r>
        <w:t>Key Factor Loadings (betas):</w:t>
      </w:r>
    </w:p>
    <w:p w14:paraId="5B6113F3" w14:textId="77777777" w:rsidR="001C1990" w:rsidRDefault="001C1990" w:rsidP="001C1990">
      <w:r>
        <w:t>BIL (1-3 Month T-Bills):</w:t>
      </w:r>
    </w:p>
    <w:p w14:paraId="36472E90" w14:textId="77777777" w:rsidR="001C1990" w:rsidRDefault="001C1990" w:rsidP="001C1990">
      <w:r>
        <w:t>- F1: 0.00486 (virtually zero level sensitivity)</w:t>
      </w:r>
    </w:p>
    <w:p w14:paraId="63D2299F" w14:textId="77777777" w:rsidR="001C1990" w:rsidRDefault="001C1990" w:rsidP="001C1990">
      <w:r>
        <w:t>- F2: 0.00273 (minimal slope exposure)</w:t>
      </w:r>
    </w:p>
    <w:p w14:paraId="10939467" w14:textId="77777777" w:rsidR="001C1990" w:rsidRDefault="001C1990" w:rsidP="001C1990">
      <w:r>
        <w:t>- F3: -0.01121 (negligible curvature)</w:t>
      </w:r>
    </w:p>
    <w:p w14:paraId="08B0EC84" w14:textId="77777777" w:rsidR="001C1990" w:rsidRDefault="001C1990" w:rsidP="001C1990">
      <w:r>
        <w:lastRenderedPageBreak/>
        <w:t>- Spread: -0.01689 (no credit sensitivity)</w:t>
      </w:r>
    </w:p>
    <w:p w14:paraId="066E472B" w14:textId="77777777" w:rsidR="001C1990" w:rsidRDefault="001C1990" w:rsidP="001C1990">
      <w:r>
        <w:t>- Interpretation: BIL behaves as true cash equivalent with 0.25-year duration. Factor loadings 50-100x smaller than other ETFs reflect money market characteristics - price is driven by current 3-month rate, not yield curve shape or credit conditions. The ETF resets continuously to new T-Bills, eliminating duration drift. This makes BIL the portfolio's ballast, contributing &lt;0.1% to total variance despite 5% weight.</w:t>
      </w:r>
    </w:p>
    <w:p w14:paraId="381F2548" w14:textId="77777777" w:rsidR="001C1990" w:rsidRDefault="001C1990" w:rsidP="001C1990">
      <w:r>
        <w:t>SHY: Moderate F2 loading (0.73) - sensitive to short-end movements</w:t>
      </w:r>
    </w:p>
    <w:p w14:paraId="1DE60B55" w14:textId="77777777" w:rsidR="001C1990" w:rsidRDefault="001C1990" w:rsidP="001C1990">
      <w:r>
        <w:t>IEF: High F2 loading (4.31) - intermediate duration drives slope exposure</w:t>
      </w:r>
    </w:p>
    <w:p w14:paraId="1D4D7CFE" w14:textId="77777777" w:rsidR="001C1990" w:rsidRDefault="001C1990" w:rsidP="001C1990">
      <w:r>
        <w:t>TLT: Very high F2 (8.84) and F3 (11.29) loadings - long duration plus convexity</w:t>
      </w:r>
    </w:p>
    <w:p w14:paraId="40C0F032" w14:textId="77777777" w:rsidR="001C1990" w:rsidRDefault="001C1990" w:rsidP="001C1990">
      <w:r>
        <w:t>LQD: Identical to IEF on rates (4.31) but adds 0.99 credit beta - expected for duration-matched corporate</w:t>
      </w:r>
    </w:p>
    <w:p w14:paraId="44CB726C" w14:textId="77777777" w:rsidR="001C1990" w:rsidRDefault="001C1990" w:rsidP="001C1990">
      <w:r>
        <w:t>HYG: High F1 (0.073) and negative F3 (-4.13) with 0.93 credit beta - default risk dominates</w:t>
      </w:r>
    </w:p>
    <w:p w14:paraId="4BF18548" w14:textId="77777777" w:rsidR="001C1990" w:rsidRDefault="001C1990" w:rsidP="001C1990"/>
    <w:p w14:paraId="0B92F227" w14:textId="77777777" w:rsidR="001C1990" w:rsidRDefault="001C1990" w:rsidP="001C1990">
      <w:r>
        <w:t>Economic Interpretation:</w:t>
      </w:r>
    </w:p>
    <w:p w14:paraId="51E4743E" w14:textId="77777777" w:rsidR="001C1990" w:rsidRDefault="001C1990" w:rsidP="001C1990">
      <w:r>
        <w:t>The beta structure validates portfolio construction logic. Short-duration assets (BIL, SHY) exhibit minimal interest rate sensitivity, while long-duration TLT shows extreme slope and curvature exposure due to high convexity. The 20+ year Treasury has duration of approximately 18-20 years, explaining the 8.84 slope beta.</w:t>
      </w:r>
    </w:p>
    <w:p w14:paraId="3F60F3DC" w14:textId="77777777" w:rsidR="001C1990" w:rsidRDefault="001C1990" w:rsidP="001C1990">
      <w:r>
        <w:t>Credit-sensitive ETFs (LQD, HYG) show nearly unit exposure to the spread factor (0.99, 0.93), confirming that credit spread changes pass through one-for-one to returns. HYG's negative curvature loading reflects its hybrid equity-bond behavior during stress episodes.</w:t>
      </w:r>
    </w:p>
    <w:p w14:paraId="6BA29F47" w14:textId="77777777" w:rsidR="001C1990" w:rsidRDefault="001C1990" w:rsidP="001C1990">
      <w:r>
        <w:t>The regression residuals (epsilon) capture idiosyncratic risk from liquidity, fund structure, and tracking error. Residual standard errors range from 0.01% (BIL) to 0.15% (HYG), with corporate bonds exhibiting higher idiosyncratic volatility due to issuer-specific credit events.</w:t>
      </w:r>
    </w:p>
    <w:p w14:paraId="58C54C3F" w14:textId="77777777" w:rsidR="001C1990" w:rsidRDefault="001C1990" w:rsidP="001C1990"/>
    <w:p w14:paraId="240AE4A1" w14:textId="77777777" w:rsidR="001C1990" w:rsidRPr="00BC12FA" w:rsidRDefault="001C1990" w:rsidP="001C1990">
      <w:pPr>
        <w:rPr>
          <w:u w:val="single"/>
        </w:rPr>
      </w:pPr>
      <w:r w:rsidRPr="00BC12FA">
        <w:rPr>
          <w:u w:val="single"/>
        </w:rPr>
        <w:t>5. Nelson-Siegel Yield Curve Modeling</w:t>
      </w:r>
    </w:p>
    <w:p w14:paraId="65CD71F9" w14:textId="77777777" w:rsidR="001C1990" w:rsidRDefault="001C1990" w:rsidP="001C1990">
      <w:r>
        <w:t>While PCA factors describe realized yield movements, forward-looking risk assessment requires modeling the term structure evolution. We employ the Nelson-Siegel (1987) parametric yield curve:</w:t>
      </w:r>
    </w:p>
    <w:p w14:paraId="5AB7F437" w14:textId="77777777" w:rsidR="001C1990" w:rsidRDefault="001C1990" w:rsidP="001C1990">
      <w:r>
        <w:t>y(m) = beta0 + beta1 * [(1 - exp(-m/lambda)) / (m/lambda)] + beta2 * [(1 - exp(-m/lambda)) / (m/lambda) - exp(-m/lambda)]</w:t>
      </w:r>
    </w:p>
    <w:p w14:paraId="2CB7AC16" w14:textId="77777777" w:rsidR="001C1990" w:rsidRDefault="001C1990" w:rsidP="001C1990">
      <w:r>
        <w:t>Where:</w:t>
      </w:r>
    </w:p>
    <w:p w14:paraId="1D5196D2" w14:textId="77777777" w:rsidR="001C1990" w:rsidRDefault="001C1990" w:rsidP="001C1990">
      <w:r>
        <w:t>- m = maturity in years</w:t>
      </w:r>
    </w:p>
    <w:p w14:paraId="5E13AD0F" w14:textId="77777777" w:rsidR="001C1990" w:rsidRDefault="001C1990" w:rsidP="001C1990">
      <w:r>
        <w:t>- beta0 = long-run level (30-year asymptote)</w:t>
      </w:r>
    </w:p>
    <w:p w14:paraId="33E31030" w14:textId="77777777" w:rsidR="001C1990" w:rsidRDefault="001C1990" w:rsidP="001C1990">
      <w:r>
        <w:t>- beta1 = short-term component (loading decays exponentially)</w:t>
      </w:r>
    </w:p>
    <w:p w14:paraId="28F0BEF5" w14:textId="77777777" w:rsidR="001C1990" w:rsidRDefault="001C1990" w:rsidP="001C1990">
      <w:r>
        <w:t>- beta2 = medium-term component (hump-shaped loading)</w:t>
      </w:r>
    </w:p>
    <w:p w14:paraId="36DA755A" w14:textId="77777777" w:rsidR="001C1990" w:rsidRDefault="001C1990" w:rsidP="001C1990">
      <w:r>
        <w:t>- lambda = decay parameter (controls hump location)</w:t>
      </w:r>
    </w:p>
    <w:p w14:paraId="7F078F56" w14:textId="77777777" w:rsidR="001C1990" w:rsidRDefault="001C1990" w:rsidP="001C1990">
      <w:r>
        <w:t>We fit Nelson-Siegel parameters monthly to the four observed yields (3M, 5Y, 10Y, 30Y) using nonlinear least squares with warm-start initialization. This produces a time series of 252 monthly parameter vectors spanning the full sample period.</w:t>
      </w:r>
    </w:p>
    <w:p w14:paraId="6012E355" w14:textId="77777777" w:rsidR="001C1990" w:rsidRDefault="001C1990" w:rsidP="001C1990"/>
    <w:p w14:paraId="04BB3BCD" w14:textId="77777777" w:rsidR="00BC12FA" w:rsidRDefault="00BC12FA" w:rsidP="001C1990"/>
    <w:p w14:paraId="618EF7C7" w14:textId="77777777" w:rsidR="00BC12FA" w:rsidRDefault="00BC12FA" w:rsidP="001C1990"/>
    <w:p w14:paraId="4FA80EEB" w14:textId="77777777" w:rsidR="001C1990" w:rsidRDefault="001C1990" w:rsidP="001C1990">
      <w:r>
        <w:lastRenderedPageBreak/>
        <w:t>Rationale for Nelson-Siegel:</w:t>
      </w:r>
    </w:p>
    <w:p w14:paraId="2B96C898" w14:textId="77777777" w:rsidR="001C1990" w:rsidRDefault="001C1990" w:rsidP="001C1990">
      <w:r>
        <w:t>The NS model offers three critical advantages over empirical PCA:</w:t>
      </w:r>
    </w:p>
    <w:p w14:paraId="031CDFB2" w14:textId="77777777" w:rsidR="001C1990" w:rsidRDefault="001C1990" w:rsidP="001C1990">
      <w:r>
        <w:t>1. Structural Interpretation: Parameters map to economic concepts (level, slope, curvature) with explicit maturity dependence. Beta0 represents long-term inflation expectations, beta1 captures short-rate policy, and beta2 reflects term premium dynamics.</w:t>
      </w:r>
    </w:p>
    <w:p w14:paraId="739231E3" w14:textId="77777777" w:rsidR="001C1990" w:rsidRDefault="001C1990" w:rsidP="001C1990">
      <w:r>
        <w:t>2. Smoothness Constraint: The functional form enforces smooth, arbitrage-free yield curves. PCA factor loadings can produce kinked or non-monotonic implied curves, violating no-arbitrage conditions.</w:t>
      </w:r>
    </w:p>
    <w:p w14:paraId="30ED6140" w14:textId="77777777" w:rsidR="001C1990" w:rsidRDefault="001C1990" w:rsidP="001C1990">
      <w:r>
        <w:t>3. Extrapolation Capability: NS parameters permit yield forecasting at unobserved maturities (e.g., 2-year, 15-year) and facilitate scenario analysis on the entire term structure rather than just observed points.</w:t>
      </w:r>
    </w:p>
    <w:p w14:paraId="1DB8AA45" w14:textId="77777777" w:rsidR="001C1990" w:rsidRDefault="001C1990" w:rsidP="001C1990"/>
    <w:p w14:paraId="5068E09F" w14:textId="77777777" w:rsidR="001C1990" w:rsidRPr="00BC12FA" w:rsidRDefault="001C1990" w:rsidP="001C1990">
      <w:pPr>
        <w:rPr>
          <w:u w:val="single"/>
        </w:rPr>
      </w:pPr>
      <w:r w:rsidRPr="00BC12FA">
        <w:rPr>
          <w:u w:val="single"/>
        </w:rPr>
        <w:t>6. Monte Carlo Simulation Framework</w:t>
      </w:r>
    </w:p>
    <w:p w14:paraId="1B8B9FB6" w14:textId="77777777" w:rsidR="001C1990" w:rsidRDefault="001C1990" w:rsidP="001C1990">
      <w:r>
        <w:t>We generate 20,000 forward-looking scenarios using a two-stage process:</w:t>
      </w:r>
    </w:p>
    <w:p w14:paraId="3F70B012" w14:textId="09FFE40B" w:rsidR="001C1990" w:rsidRDefault="00BC12FA" w:rsidP="001C1990">
      <w:r>
        <w:br/>
      </w:r>
      <w:r w:rsidR="001C1990">
        <w:t>Stage 1 - Nelson-Siegel Parameter Evolution:</w:t>
      </w:r>
    </w:p>
    <w:p w14:paraId="611F709D" w14:textId="77777777" w:rsidR="001C1990" w:rsidRDefault="001C1990" w:rsidP="001C1990">
      <w:r>
        <w:t xml:space="preserve">- Compute daily changes in NS parameters (delta_beta0, delta_beta1, delta_beta2, </w:t>
      </w:r>
      <w:proofErr w:type="spellStart"/>
      <w:r>
        <w:t>delta_lambda</w:t>
      </w:r>
      <w:proofErr w:type="spellEnd"/>
      <w:r>
        <w:t>)</w:t>
      </w:r>
    </w:p>
    <w:p w14:paraId="0E301B38" w14:textId="77777777" w:rsidR="001C1990" w:rsidRDefault="001C1990" w:rsidP="001C1990">
      <w:r>
        <w:t xml:space="preserve">- Estimate multivariate normal distribution: </w:t>
      </w:r>
      <w:proofErr w:type="spellStart"/>
      <w:r>
        <w:t>NS_deltas</w:t>
      </w:r>
      <w:proofErr w:type="spellEnd"/>
      <w:r>
        <w:t xml:space="preserve"> ~ </w:t>
      </w:r>
      <w:proofErr w:type="gramStart"/>
      <w:r>
        <w:t>N(</w:t>
      </w:r>
      <w:proofErr w:type="spellStart"/>
      <w:proofErr w:type="gramEnd"/>
      <w:r>
        <w:t>mu_NS</w:t>
      </w:r>
      <w:proofErr w:type="spellEnd"/>
      <w:r>
        <w:t xml:space="preserve">, </w:t>
      </w:r>
      <w:proofErr w:type="spellStart"/>
      <w:r>
        <w:t>Sigma_NS</w:t>
      </w:r>
      <w:proofErr w:type="spellEnd"/>
      <w:r>
        <w:t>)</w:t>
      </w:r>
    </w:p>
    <w:p w14:paraId="6690E133" w14:textId="77777777" w:rsidR="001C1990" w:rsidRDefault="001C1990" w:rsidP="001C1990">
      <w:r>
        <w:t>- Simulate 20,000 NS parameter shocks from this distribution</w:t>
      </w:r>
    </w:p>
    <w:p w14:paraId="5A0FCBF5" w14:textId="38DC3F15" w:rsidR="001C1990" w:rsidRDefault="00BC12FA" w:rsidP="001C1990">
      <w:r>
        <w:br/>
      </w:r>
      <w:r w:rsidR="001C1990">
        <w:t>Stage 2 - Mapping to PCA Factor Space:</w:t>
      </w:r>
    </w:p>
    <w:p w14:paraId="2B104E7F" w14:textId="77777777" w:rsidR="001C1990" w:rsidRDefault="001C1990" w:rsidP="001C1990">
      <w:r>
        <w:t>For each simulated NS parameter vector:</w:t>
      </w:r>
    </w:p>
    <w:p w14:paraId="2BA02578" w14:textId="77777777" w:rsidR="001C1990" w:rsidRDefault="001C1990" w:rsidP="001C1990">
      <w:r>
        <w:t xml:space="preserve">a) Reconstruct implied yield curve: </w:t>
      </w:r>
      <w:proofErr w:type="spellStart"/>
      <w:r>
        <w:t>y_sim</w:t>
      </w:r>
      <w:proofErr w:type="spellEnd"/>
      <w:r>
        <w:t xml:space="preserve">(m) = </w:t>
      </w:r>
      <w:proofErr w:type="gramStart"/>
      <w:r>
        <w:t>NS(</w:t>
      </w:r>
      <w:proofErr w:type="gramEnd"/>
      <w:r>
        <w:t>m; beta0+delta_beta0, ...)</w:t>
      </w:r>
    </w:p>
    <w:p w14:paraId="39CA4370" w14:textId="77777777" w:rsidR="001C1990" w:rsidRDefault="001C1990" w:rsidP="001C1990">
      <w:r>
        <w:t xml:space="preserve">b) Compute yield changes at observed tenors: </w:t>
      </w:r>
      <w:proofErr w:type="spellStart"/>
      <w:r>
        <w:t>delta_y</w:t>
      </w:r>
      <w:proofErr w:type="spellEnd"/>
      <w:r>
        <w:t xml:space="preserve"> = </w:t>
      </w:r>
      <w:proofErr w:type="spellStart"/>
      <w:r>
        <w:t>y_sim</w:t>
      </w:r>
      <w:proofErr w:type="spellEnd"/>
      <w:r>
        <w:t xml:space="preserve"> - </w:t>
      </w:r>
      <w:proofErr w:type="spellStart"/>
      <w:r>
        <w:t>y_current</w:t>
      </w:r>
      <w:proofErr w:type="spellEnd"/>
    </w:p>
    <w:p w14:paraId="1F89E72C" w14:textId="77777777" w:rsidR="001C1990" w:rsidRDefault="001C1990" w:rsidP="001C1990">
      <w:r>
        <w:t xml:space="preserve">c) Project yield changes onto PCA loadings: </w:t>
      </w:r>
      <w:proofErr w:type="spellStart"/>
      <w:r>
        <w:t>F_shock</w:t>
      </w:r>
      <w:proofErr w:type="spellEnd"/>
      <w:r>
        <w:t xml:space="preserve"> = </w:t>
      </w:r>
      <w:proofErr w:type="spellStart"/>
      <w:r>
        <w:t>delta_y</w:t>
      </w:r>
      <w:proofErr w:type="spellEnd"/>
      <w:r>
        <w:t xml:space="preserve"> * </w:t>
      </w:r>
      <w:proofErr w:type="spellStart"/>
      <w:r>
        <w:t>PCA_Loadings</w:t>
      </w:r>
      <w:proofErr w:type="spellEnd"/>
    </w:p>
    <w:p w14:paraId="08764167" w14:textId="77777777" w:rsidR="001C1990" w:rsidRDefault="001C1990" w:rsidP="001C1990">
      <w:r>
        <w:t>d) This produces three PCA factor shocks (F1, F2, F3) consistent with NS dynamics</w:t>
      </w:r>
    </w:p>
    <w:p w14:paraId="150CD190" w14:textId="746CCE3C" w:rsidR="001C1990" w:rsidRDefault="00BC12FA" w:rsidP="001C1990">
      <w:r>
        <w:br/>
      </w:r>
      <w:r w:rsidR="001C1990">
        <w:t>Stage 3 - Credit Spread Simulation:</w:t>
      </w:r>
    </w:p>
    <w:p w14:paraId="27D03983" w14:textId="77777777" w:rsidR="001C1990" w:rsidRDefault="001C1990" w:rsidP="001C1990">
      <w:r>
        <w:t xml:space="preserve">- Model credit spread changes as independent normal: Spread ~ </w:t>
      </w:r>
      <w:proofErr w:type="gramStart"/>
      <w:r>
        <w:t>N(</w:t>
      </w:r>
      <w:proofErr w:type="spellStart"/>
      <w:proofErr w:type="gramEnd"/>
      <w:r>
        <w:t>mu_spread</w:t>
      </w:r>
      <w:proofErr w:type="spellEnd"/>
      <w:r>
        <w:t xml:space="preserve">, </w:t>
      </w:r>
      <w:proofErr w:type="spellStart"/>
      <w:r>
        <w:t>sigma_spread</w:t>
      </w:r>
      <w:proofErr w:type="spellEnd"/>
      <w:r>
        <w:t>)</w:t>
      </w:r>
    </w:p>
    <w:p w14:paraId="7A3B12E7" w14:textId="77777777" w:rsidR="001C1990" w:rsidRDefault="001C1990" w:rsidP="001C1990">
      <w:r>
        <w:t>- Empirical parameters from 20-year LQD-IEF differential</w:t>
      </w:r>
    </w:p>
    <w:p w14:paraId="47513096" w14:textId="77777777" w:rsidR="001C1990" w:rsidRDefault="001C1990" w:rsidP="001C1990"/>
    <w:p w14:paraId="10C1D053" w14:textId="77777777" w:rsidR="001C1990" w:rsidRDefault="001C1990" w:rsidP="001C1990">
      <w:r>
        <w:t>Stage 4 - ETF Return Simulation:</w:t>
      </w:r>
    </w:p>
    <w:p w14:paraId="7661ADDB" w14:textId="77777777" w:rsidR="001C1990" w:rsidRDefault="001C1990" w:rsidP="001C1990">
      <w:r>
        <w:t>- Combine PCA and spread factors: [F1, F2, F3, Spread]</w:t>
      </w:r>
    </w:p>
    <w:p w14:paraId="1C57A31F" w14:textId="77777777" w:rsidR="001C1990" w:rsidRDefault="001C1990" w:rsidP="001C1990">
      <w:r>
        <w:t xml:space="preserve">- Apply factor betas: R_ETF = </w:t>
      </w:r>
      <w:proofErr w:type="spellStart"/>
      <w:r>
        <w:t>Beta_matrix</w:t>
      </w:r>
      <w:proofErr w:type="spellEnd"/>
      <w:r>
        <w:t xml:space="preserve"> * Factors + Residuals</w:t>
      </w:r>
    </w:p>
    <w:p w14:paraId="691999C7" w14:textId="77777777" w:rsidR="001C1990" w:rsidRDefault="001C1990" w:rsidP="001C1990">
      <w:r>
        <w:t>- Simulate residuals from empirical covariance matrix</w:t>
      </w:r>
    </w:p>
    <w:p w14:paraId="162D4601" w14:textId="77777777" w:rsidR="001C1990" w:rsidRDefault="001C1990" w:rsidP="001C1990">
      <w:r>
        <w:t xml:space="preserve">- Aggregate to portfolio: </w:t>
      </w:r>
      <w:proofErr w:type="spellStart"/>
      <w:r>
        <w:t>R_portfolio</w:t>
      </w:r>
      <w:proofErr w:type="spellEnd"/>
      <w:r>
        <w:t xml:space="preserve"> = Weights * R_ETF</w:t>
      </w:r>
    </w:p>
    <w:p w14:paraId="61E35E9E" w14:textId="77777777" w:rsidR="001C1990" w:rsidRDefault="001C1990" w:rsidP="001C1990"/>
    <w:p w14:paraId="23C9469E" w14:textId="77777777" w:rsidR="00BC12FA" w:rsidRDefault="00BC12FA" w:rsidP="001C1990"/>
    <w:p w14:paraId="6AB1AD76" w14:textId="77777777" w:rsidR="001C1990" w:rsidRDefault="001C1990" w:rsidP="001C1990">
      <w:r>
        <w:t>This NS-driven approach captures realistic term structure dynamics including:</w:t>
      </w:r>
    </w:p>
    <w:p w14:paraId="3D586E72" w14:textId="77777777" w:rsidR="001C1990" w:rsidRDefault="001C1990" w:rsidP="001C1990">
      <w:r>
        <w:lastRenderedPageBreak/>
        <w:t>- Mean reversion in yields (persistent level, transient slope/curvature)</w:t>
      </w:r>
    </w:p>
    <w:p w14:paraId="0491D872" w14:textId="77777777" w:rsidR="001C1990" w:rsidRDefault="001C1990" w:rsidP="001C1990">
      <w:r>
        <w:t>- Cross-maturity dependence (parallel moves more common than isolated tenor jumps)</w:t>
      </w:r>
    </w:p>
    <w:p w14:paraId="6A293666" w14:textId="77777777" w:rsidR="001C1990" w:rsidRDefault="001C1990" w:rsidP="001C1990">
      <w:r>
        <w:t>- Convexity effects (non-linear price response to yield changes for long bonds)</w:t>
      </w:r>
    </w:p>
    <w:p w14:paraId="4A18CE9B" w14:textId="77777777" w:rsidR="001C1990" w:rsidRDefault="001C1990" w:rsidP="001C1990"/>
    <w:p w14:paraId="34BAEB33" w14:textId="77777777" w:rsidR="001C1990" w:rsidRPr="00BC12FA" w:rsidRDefault="001C1990" w:rsidP="001C1990">
      <w:pPr>
        <w:rPr>
          <w:u w:val="single"/>
        </w:rPr>
      </w:pPr>
      <w:r w:rsidRPr="00BC12FA">
        <w:rPr>
          <w:u w:val="single"/>
        </w:rPr>
        <w:t>7. Value-at-Risk Estimation</w:t>
      </w:r>
    </w:p>
    <w:p w14:paraId="33A83D2E" w14:textId="77777777" w:rsidR="001C1990" w:rsidRDefault="001C1990" w:rsidP="001C1990">
      <w:r>
        <w:t xml:space="preserve">Three </w:t>
      </w:r>
      <w:proofErr w:type="spellStart"/>
      <w:r>
        <w:t>VaR</w:t>
      </w:r>
      <w:proofErr w:type="spellEnd"/>
      <w:r>
        <w:t xml:space="preserve"> methodologies provide triangulation:</w:t>
      </w:r>
    </w:p>
    <w:p w14:paraId="25AE9FE4" w14:textId="77777777" w:rsidR="001C1990" w:rsidRDefault="001C1990" w:rsidP="001C1990">
      <w:r>
        <w:t xml:space="preserve">Historical </w:t>
      </w:r>
      <w:proofErr w:type="spellStart"/>
      <w:r>
        <w:t>VaR</w:t>
      </w:r>
      <w:proofErr w:type="spellEnd"/>
      <w:r>
        <w:t xml:space="preserve"> (99%): 0.96%</w:t>
      </w:r>
    </w:p>
    <w:p w14:paraId="3738C32C" w14:textId="77777777" w:rsidR="001C1990" w:rsidRDefault="001C1990" w:rsidP="001C1990">
      <w:r>
        <w:t>- Empirical 1st percentile of realized portfolio returns</w:t>
      </w:r>
    </w:p>
    <w:p w14:paraId="17A4448E" w14:textId="77777777" w:rsidR="001C1990" w:rsidRDefault="001C1990" w:rsidP="001C1990">
      <w:r>
        <w:t>- Reflects actual historical tail events</w:t>
      </w:r>
    </w:p>
    <w:p w14:paraId="13E6BFB3" w14:textId="77777777" w:rsidR="001C1990" w:rsidRDefault="001C1990" w:rsidP="001C1990">
      <w:r>
        <w:t>- Limitation: Assumes future resembles past, may miss structural breaks</w:t>
      </w:r>
    </w:p>
    <w:p w14:paraId="1654EDC7" w14:textId="77777777" w:rsidR="001C1990" w:rsidRDefault="001C1990" w:rsidP="001C1990"/>
    <w:p w14:paraId="5332A42A" w14:textId="77777777" w:rsidR="001C1990" w:rsidRDefault="001C1990" w:rsidP="001C1990">
      <w:r>
        <w:t xml:space="preserve">Baseline PCA Monte Carlo </w:t>
      </w:r>
      <w:proofErr w:type="spellStart"/>
      <w:r>
        <w:t>VaR</w:t>
      </w:r>
      <w:proofErr w:type="spellEnd"/>
      <w:r>
        <w:t xml:space="preserve"> (99%): 0.84%</w:t>
      </w:r>
    </w:p>
    <w:p w14:paraId="58D0B3ED" w14:textId="77777777" w:rsidR="001C1990" w:rsidRDefault="001C1990" w:rsidP="001C1990">
      <w:r>
        <w:t>- Simulates PCA factors from empirical mean/covariance</w:t>
      </w:r>
    </w:p>
    <w:p w14:paraId="59936EAD" w14:textId="77777777" w:rsidR="001C1990" w:rsidRDefault="001C1990" w:rsidP="001C1990">
      <w:r>
        <w:t>- Assumes normal distribution and stationary factor dynamics</w:t>
      </w:r>
    </w:p>
    <w:p w14:paraId="0809CC0D" w14:textId="77777777" w:rsidR="001C1990" w:rsidRDefault="001C1990" w:rsidP="001C1990">
      <w:r>
        <w:t>- Limitation: Ignores term structure constraints, may understate tail risk</w:t>
      </w:r>
    </w:p>
    <w:p w14:paraId="7AE5C318" w14:textId="77777777" w:rsidR="001C1990" w:rsidRDefault="001C1990" w:rsidP="001C1990"/>
    <w:p w14:paraId="5B7A6EA5" w14:textId="77777777" w:rsidR="001C1990" w:rsidRDefault="001C1990" w:rsidP="001C1990">
      <w:r>
        <w:t xml:space="preserve">Nelson-Siegel Monte Carlo </w:t>
      </w:r>
      <w:proofErr w:type="spellStart"/>
      <w:r>
        <w:t>VaR</w:t>
      </w:r>
      <w:proofErr w:type="spellEnd"/>
      <w:r>
        <w:t xml:space="preserve"> (99%): 1.24%</w:t>
      </w:r>
    </w:p>
    <w:p w14:paraId="02F3A4C2" w14:textId="77777777" w:rsidR="001C1990" w:rsidRDefault="001C1990" w:rsidP="001C1990">
      <w:r>
        <w:t>- Simulates yield curve evolution via NS parameters, then maps to PCA</w:t>
      </w:r>
    </w:p>
    <w:p w14:paraId="580460C5" w14:textId="77777777" w:rsidR="001C1990" w:rsidRDefault="001C1990" w:rsidP="001C1990">
      <w:r>
        <w:t>- Incorporates term structure constraints and non-normality</w:t>
      </w:r>
    </w:p>
    <w:p w14:paraId="3B014B8C" w14:textId="77777777" w:rsidR="001C1990" w:rsidRDefault="001C1990" w:rsidP="001C1990">
      <w:r>
        <w:t>- Limitation: Assumes NS parameters follow multivariate normal (may miss extreme regime shifts)</w:t>
      </w:r>
    </w:p>
    <w:p w14:paraId="3BBC0C82" w14:textId="77777777" w:rsidR="001C1990" w:rsidRDefault="001C1990" w:rsidP="001C1990"/>
    <w:p w14:paraId="3838981E" w14:textId="77777777" w:rsidR="001C1990" w:rsidRDefault="001C1990" w:rsidP="001C1990">
      <w:r>
        <w:t>Economic Interpretation:</w:t>
      </w:r>
    </w:p>
    <w:p w14:paraId="6E3075E9" w14:textId="77777777" w:rsidR="001C1990" w:rsidRDefault="001C1990" w:rsidP="001C1990"/>
    <w:p w14:paraId="542862A1" w14:textId="77777777" w:rsidR="001C1990" w:rsidRDefault="001C1990" w:rsidP="001C1990">
      <w:r>
        <w:t xml:space="preserve">The NS-driven </w:t>
      </w:r>
      <w:proofErr w:type="spellStart"/>
      <w:r>
        <w:t>VaR</w:t>
      </w:r>
      <w:proofErr w:type="spellEnd"/>
      <w:r>
        <w:t xml:space="preserve"> (1.24%) exceeds historical </w:t>
      </w:r>
      <w:proofErr w:type="spellStart"/>
      <w:r>
        <w:t>VaR</w:t>
      </w:r>
      <w:proofErr w:type="spellEnd"/>
      <w:r>
        <w:t xml:space="preserve"> (0.96%) by 30%, indicating the model projects greater tail risk than observed historically. This occurs because:</w:t>
      </w:r>
    </w:p>
    <w:p w14:paraId="2C5CA56A" w14:textId="77777777" w:rsidR="001C1990" w:rsidRDefault="001C1990" w:rsidP="001C1990"/>
    <w:p w14:paraId="79428EB3" w14:textId="77777777" w:rsidR="001C1990" w:rsidRDefault="001C1990" w:rsidP="001C1990">
      <w:r>
        <w:t>1. Fat Tails in NS Parameters: Monthly NS parameter changes exhibit modest positive kurtosis (4.2 vs. 3.0 for normal), particularly during crisis periods (2008, 2020). The simulation captures these fat tails via the empirical covariance matrix.</w:t>
      </w:r>
    </w:p>
    <w:p w14:paraId="096955E7" w14:textId="77777777" w:rsidR="001C1990" w:rsidRDefault="001C1990" w:rsidP="001C1990"/>
    <w:p w14:paraId="29112F8C" w14:textId="77777777" w:rsidR="001C1990" w:rsidRDefault="001C1990" w:rsidP="001C1990">
      <w:r>
        <w:t>2. Convexity Effects: Long-duration TLT has negative convexity (price falls more than proportionally when yields rise). NS simulation generates some extreme parallel shifts (+100-150 bps) that trigger non-linear losses exceeding historical experience.</w:t>
      </w:r>
    </w:p>
    <w:p w14:paraId="1359E348" w14:textId="77777777" w:rsidR="001C1990" w:rsidRDefault="001C1990" w:rsidP="001C1990"/>
    <w:p w14:paraId="7A70F753" w14:textId="77777777" w:rsidR="001C1990" w:rsidRDefault="001C1990" w:rsidP="001C1990">
      <w:r>
        <w:t xml:space="preserve">3. Sample Bias: The 2005-2024 period includes unprecedented monetary accommodation. Historical </w:t>
      </w:r>
      <w:proofErr w:type="spellStart"/>
      <w:r>
        <w:t>VaR</w:t>
      </w:r>
      <w:proofErr w:type="spellEnd"/>
      <w:r>
        <w:t xml:space="preserve"> may understate risk in a normalizing rate environment. NS-driven </w:t>
      </w:r>
      <w:proofErr w:type="spellStart"/>
      <w:r>
        <w:t>VaR</w:t>
      </w:r>
      <w:proofErr w:type="spellEnd"/>
      <w:r>
        <w:t xml:space="preserve"> partially corrects this by simulating scenarios outside the observed range.</w:t>
      </w:r>
    </w:p>
    <w:p w14:paraId="5ACD37DE" w14:textId="77777777" w:rsidR="001C1990" w:rsidRDefault="001C1990" w:rsidP="001C1990"/>
    <w:p w14:paraId="0DE51E49" w14:textId="77777777" w:rsidR="001C1990" w:rsidRDefault="001C1990" w:rsidP="001C1990">
      <w:r>
        <w:lastRenderedPageBreak/>
        <w:t xml:space="preserve">The CVaR (Conditional </w:t>
      </w:r>
      <w:proofErr w:type="spellStart"/>
      <w:r>
        <w:t>VaR</w:t>
      </w:r>
      <w:proofErr w:type="spellEnd"/>
      <w:r>
        <w:t xml:space="preserve">, 1.40%) represents expected loss given </w:t>
      </w:r>
      <w:proofErr w:type="spellStart"/>
      <w:r>
        <w:t>VaR</w:t>
      </w:r>
      <w:proofErr w:type="spellEnd"/>
      <w:r>
        <w:t xml:space="preserve"> breach. The 13% gap between </w:t>
      </w:r>
      <w:proofErr w:type="spellStart"/>
      <w:r>
        <w:t>VaR</w:t>
      </w:r>
      <w:proofErr w:type="spellEnd"/>
      <w:r>
        <w:t xml:space="preserve"> and CVaR indicates moderate tail thickness - losses in the worst 1% of scenarios are 13% larger than the 99th percentile threshold.</w:t>
      </w:r>
    </w:p>
    <w:p w14:paraId="29C799CF" w14:textId="77777777" w:rsidR="001C1990" w:rsidRDefault="001C1990" w:rsidP="001C1990"/>
    <w:p w14:paraId="69645205" w14:textId="77777777" w:rsidR="001C1990" w:rsidRPr="00BC12FA" w:rsidRDefault="001C1990" w:rsidP="001C1990">
      <w:pPr>
        <w:rPr>
          <w:u w:val="single"/>
        </w:rPr>
      </w:pPr>
      <w:r w:rsidRPr="00BC12FA">
        <w:rPr>
          <w:u w:val="single"/>
        </w:rPr>
        <w:t xml:space="preserve">8. Component </w:t>
      </w:r>
      <w:proofErr w:type="spellStart"/>
      <w:r w:rsidRPr="00BC12FA">
        <w:rPr>
          <w:u w:val="single"/>
        </w:rPr>
        <w:t>VaR</w:t>
      </w:r>
      <w:proofErr w:type="spellEnd"/>
      <w:r w:rsidRPr="00BC12FA">
        <w:rPr>
          <w:u w:val="single"/>
        </w:rPr>
        <w:t xml:space="preserve"> and Risk Attribution</w:t>
      </w:r>
    </w:p>
    <w:p w14:paraId="73F5405D" w14:textId="77777777" w:rsidR="001C1990" w:rsidRDefault="001C1990" w:rsidP="001C1990">
      <w:r>
        <w:t xml:space="preserve">We decompose portfolio </w:t>
      </w:r>
      <w:proofErr w:type="spellStart"/>
      <w:r>
        <w:t>VaR</w:t>
      </w:r>
      <w:proofErr w:type="spellEnd"/>
      <w:r>
        <w:t xml:space="preserve"> to identify risk drivers using two methods:</w:t>
      </w:r>
    </w:p>
    <w:p w14:paraId="4B091F7D" w14:textId="77777777" w:rsidR="001C1990" w:rsidRDefault="001C1990" w:rsidP="001C1990">
      <w:r>
        <w:t xml:space="preserve">Parametric Component </w:t>
      </w:r>
      <w:proofErr w:type="spellStart"/>
      <w:r>
        <w:t>VaR</w:t>
      </w:r>
      <w:proofErr w:type="spellEnd"/>
      <w:r>
        <w:t>:</w:t>
      </w:r>
    </w:p>
    <w:p w14:paraId="3809D27B" w14:textId="77777777" w:rsidR="001C1990" w:rsidRDefault="001C1990" w:rsidP="001C1990">
      <w:r>
        <w:t xml:space="preserve">Based on delta-normal approximation: </w:t>
      </w:r>
      <w:proofErr w:type="spellStart"/>
      <w:r>
        <w:t>Component_i</w:t>
      </w:r>
      <w:proofErr w:type="spellEnd"/>
      <w:r>
        <w:t xml:space="preserve"> = </w:t>
      </w:r>
      <w:proofErr w:type="spellStart"/>
      <w:r>
        <w:t>Weight_i</w:t>
      </w:r>
      <w:proofErr w:type="spellEnd"/>
      <w:r>
        <w:t xml:space="preserve"> * (</w:t>
      </w:r>
      <w:proofErr w:type="gramStart"/>
      <w:r>
        <w:t>Cov(</w:t>
      </w:r>
      <w:proofErr w:type="spellStart"/>
      <w:proofErr w:type="gramEnd"/>
      <w:r>
        <w:t>R_i</w:t>
      </w:r>
      <w:proofErr w:type="spellEnd"/>
      <w:r>
        <w:t xml:space="preserve">, </w:t>
      </w:r>
      <w:proofErr w:type="spellStart"/>
      <w:r>
        <w:t>R_portfolio</w:t>
      </w:r>
      <w:proofErr w:type="spellEnd"/>
      <w:r>
        <w:t xml:space="preserve">) / </w:t>
      </w:r>
      <w:proofErr w:type="spellStart"/>
      <w:r>
        <w:t>Portfolio_Std</w:t>
      </w:r>
      <w:proofErr w:type="spellEnd"/>
      <w:r>
        <w:t xml:space="preserve">) * </w:t>
      </w:r>
      <w:proofErr w:type="spellStart"/>
      <w:r>
        <w:t>VaR</w:t>
      </w:r>
      <w:proofErr w:type="spellEnd"/>
    </w:p>
    <w:p w14:paraId="06C8BD8C" w14:textId="77777777" w:rsidR="001C1990" w:rsidRDefault="001C1990" w:rsidP="001C1990">
      <w:r>
        <w:t xml:space="preserve">Results show IEF (0.39%) and LQD (0.45%) contribute most to </w:t>
      </w:r>
      <w:proofErr w:type="spellStart"/>
      <w:r>
        <w:t>VaR</w:t>
      </w:r>
      <w:proofErr w:type="spellEnd"/>
      <w:r>
        <w:t xml:space="preserve"> despite moderate weights (25%, 20%). This reflects their high duration (F2 beta ~4.3) and significant credit exposure (LQD). TLT contributes negatively (-0.06%) due to negative correlation with the portfolio during extreme rate spikes (convexity hedging effect).</w:t>
      </w:r>
    </w:p>
    <w:p w14:paraId="7FFED388" w14:textId="77777777" w:rsidR="001C1990" w:rsidRDefault="001C1990" w:rsidP="001C1990">
      <w:r>
        <w:t xml:space="preserve">BIL shows near-zero component </w:t>
      </w:r>
      <w:proofErr w:type="spellStart"/>
      <w:r>
        <w:t>VaR</w:t>
      </w:r>
      <w:proofErr w:type="spellEnd"/>
      <w:r>
        <w:t xml:space="preserve"> (-0.000003 parametric, -0.000007 MC tail) despite 5% weight. This occurs because:</w:t>
      </w:r>
    </w:p>
    <w:p w14:paraId="6E060875" w14:textId="77777777" w:rsidR="001C1990" w:rsidRDefault="001C1990" w:rsidP="001C1990">
      <w:r>
        <w:t>1. Minimal factor sensitivity (betas 50-100x smaller than other ETFs)</w:t>
      </w:r>
    </w:p>
    <w:p w14:paraId="787F5AAD" w14:textId="77777777" w:rsidR="001C1990" w:rsidRDefault="001C1990" w:rsidP="001C1990">
      <w:r>
        <w:t>2. 0.25-year duration means 1% yield change = only 0.25% price impact</w:t>
      </w:r>
    </w:p>
    <w:p w14:paraId="48C68786" w14:textId="77777777" w:rsidR="001C1990" w:rsidRDefault="001C1990" w:rsidP="001C1990">
      <w:r>
        <w:t>3. Daily volatility of 0.01% (vs. 0.5-1.5% for duration assets)</w:t>
      </w:r>
    </w:p>
    <w:p w14:paraId="0349F015" w14:textId="77777777" w:rsidR="001C1990" w:rsidRDefault="001C1990" w:rsidP="001C1990">
      <w:r>
        <w:t>4. Near-zero correlation with portfolio (-0.05 to +0.05 depending on regime)</w:t>
      </w:r>
    </w:p>
    <w:p w14:paraId="04B38915" w14:textId="77777777" w:rsidR="001C1990" w:rsidRDefault="001C1990" w:rsidP="001C1990">
      <w:r>
        <w:t>BIL functions as portfolio ballast - it neither adds nor reduces risk, but provides liquidity buffer and reduces leverage. In the factor loading chart, BIL's bars are invisible because values are 50x-100x smaller than other ETFs, not because of missing data.</w:t>
      </w:r>
    </w:p>
    <w:p w14:paraId="769EA0A6" w14:textId="77777777" w:rsidR="001C1990" w:rsidRDefault="001C1990" w:rsidP="001C1990"/>
    <w:p w14:paraId="3E85FF15" w14:textId="77777777" w:rsidR="001C1990" w:rsidRPr="00BC12FA" w:rsidRDefault="001C1990" w:rsidP="001C1990">
      <w:pPr>
        <w:rPr>
          <w:b/>
          <w:bCs/>
          <w:u w:val="single"/>
        </w:rPr>
      </w:pPr>
      <w:r w:rsidRPr="00BC12FA">
        <w:rPr>
          <w:b/>
          <w:bCs/>
          <w:u w:val="single"/>
        </w:rPr>
        <w:t xml:space="preserve">Monte Carlo Tail-Based Component </w:t>
      </w:r>
      <w:proofErr w:type="spellStart"/>
      <w:r w:rsidRPr="00BC12FA">
        <w:rPr>
          <w:b/>
          <w:bCs/>
          <w:u w:val="single"/>
        </w:rPr>
        <w:t>VaR</w:t>
      </w:r>
      <w:proofErr w:type="spellEnd"/>
      <w:r w:rsidRPr="00BC12FA">
        <w:rPr>
          <w:b/>
          <w:bCs/>
          <w:u w:val="single"/>
        </w:rPr>
        <w:t>:</w:t>
      </w:r>
    </w:p>
    <w:p w14:paraId="3597AF5B" w14:textId="77777777" w:rsidR="001C1990" w:rsidRDefault="001C1990" w:rsidP="001C1990">
      <w:r>
        <w:t>Computes average asset returns during the worst 1% portfolio outcomes, then weights by portfolio allocation.</w:t>
      </w:r>
    </w:p>
    <w:p w14:paraId="03ACDA4A" w14:textId="77777777" w:rsidR="001C1990" w:rsidRDefault="001C1990" w:rsidP="001C1990">
      <w:r>
        <w:t>Results closely align with parametric estimates (correlation 0.97), validating the delta-normal approximation. The MC approach better captures non-linear effects for TLT, showing positive contribution (0.31%) vs. parametric negative, because extreme scenarios include both rate spikes and flights-to-quality where TLT rallies.</w:t>
      </w:r>
    </w:p>
    <w:p w14:paraId="49B4550A" w14:textId="77777777" w:rsidR="00BC12FA" w:rsidRDefault="00BC12FA" w:rsidP="001C1990"/>
    <w:p w14:paraId="228EEE23" w14:textId="7BA6D132" w:rsidR="001C1990" w:rsidRDefault="001C1990" w:rsidP="001C1990">
      <w:r>
        <w:t>Economic Insight:</w:t>
      </w:r>
    </w:p>
    <w:p w14:paraId="55EC8088" w14:textId="77777777" w:rsidR="001C1990" w:rsidRDefault="001C1990" w:rsidP="001C1990">
      <w:r>
        <w:t xml:space="preserve">Risk concentration in intermediate/long Treasuries (IEF, TLT) and investment-grade corporates (LQD) reflects fundamental duration and credit exposure. The portfolio carries </w:t>
      </w:r>
      <w:proofErr w:type="gramStart"/>
      <w:r>
        <w:t>4.5-5.5 year</w:t>
      </w:r>
      <w:proofErr w:type="gramEnd"/>
      <w:r>
        <w:t xml:space="preserve"> effective duration, making it sensitive to parallel yield curve shifts. A </w:t>
      </w:r>
      <w:proofErr w:type="gramStart"/>
      <w:r>
        <w:t>100 bps</w:t>
      </w:r>
      <w:proofErr w:type="gramEnd"/>
      <w:r>
        <w:t xml:space="preserve"> parallel increase implies ~5% capital loss.</w:t>
      </w:r>
    </w:p>
    <w:p w14:paraId="6D0BB805" w14:textId="77777777" w:rsidR="001C1990" w:rsidRDefault="001C1990" w:rsidP="001C1990"/>
    <w:p w14:paraId="759F971E" w14:textId="77777777" w:rsidR="001C1990" w:rsidRDefault="001C1990" w:rsidP="001C1990">
      <w:r>
        <w:t xml:space="preserve">Credit allocation (LQD, HYG totaling 35%) adds material spread risk. During the 2008 Crisis, investment-grade spreads widened 400 bps and high-yield 1200 bps, overwhelming duration effects. The component </w:t>
      </w:r>
      <w:proofErr w:type="spellStart"/>
      <w:r>
        <w:t>VaR</w:t>
      </w:r>
      <w:proofErr w:type="spellEnd"/>
      <w:r>
        <w:t xml:space="preserve"> correctly identifies LQD and HYG as top-3 risk contributors.</w:t>
      </w:r>
    </w:p>
    <w:p w14:paraId="2E549F15" w14:textId="77777777" w:rsidR="00BC12FA" w:rsidRDefault="00BC12FA" w:rsidP="001C1990"/>
    <w:p w14:paraId="5CCF830E" w14:textId="77777777" w:rsidR="001C1990" w:rsidRPr="00BC12FA" w:rsidRDefault="001C1990" w:rsidP="001C1990">
      <w:pPr>
        <w:rPr>
          <w:u w:val="single"/>
        </w:rPr>
      </w:pPr>
      <w:r w:rsidRPr="00BC12FA">
        <w:rPr>
          <w:u w:val="single"/>
        </w:rPr>
        <w:t>9. Historical Stress Testing</w:t>
      </w:r>
    </w:p>
    <w:p w14:paraId="7AF20F71" w14:textId="77777777" w:rsidR="001C1990" w:rsidRDefault="001C1990" w:rsidP="001C1990">
      <w:r>
        <w:t>We evaluate portfolio performance during two severe market dislocations:</w:t>
      </w:r>
    </w:p>
    <w:p w14:paraId="54940928" w14:textId="77777777" w:rsidR="001C1990" w:rsidRDefault="001C1990" w:rsidP="001C1990">
      <w:r>
        <w:t>2008 Financial Crisis (Sep 2008 - Mar 2009):</w:t>
      </w:r>
    </w:p>
    <w:p w14:paraId="4E3018CD" w14:textId="77777777" w:rsidR="001C1990" w:rsidRDefault="001C1990" w:rsidP="001C1990">
      <w:r>
        <w:t>- Cumulative Return: -0.33%</w:t>
      </w:r>
    </w:p>
    <w:p w14:paraId="26343F13" w14:textId="77777777" w:rsidR="001C1990" w:rsidRDefault="001C1990" w:rsidP="001C1990">
      <w:r>
        <w:t>- Worst Single Day Loss: 2.53% (Oct 15, 2008 - Lehman aftermath)</w:t>
      </w:r>
    </w:p>
    <w:p w14:paraId="542DEA16" w14:textId="77777777" w:rsidR="001C1990" w:rsidRDefault="001C1990" w:rsidP="001C1990">
      <w:r>
        <w:lastRenderedPageBreak/>
        <w:t xml:space="preserve">Analysis: Despite widespread panic, the portfolio showed resilience. Flight-to-quality into Treasuries (TLT, IEF rallied 20%+) offset credit losses in LQD (-15%) and HYG (-35%). The negative correlation between duration and credit provided natural hedging. However, single-day </w:t>
      </w:r>
      <w:proofErr w:type="spellStart"/>
      <w:r>
        <w:t>VaR</w:t>
      </w:r>
      <w:proofErr w:type="spellEnd"/>
      <w:r>
        <w:t xml:space="preserve"> was breached multiple times, with the worst loss exceeding 2.5% (more than 2x the model </w:t>
      </w:r>
      <w:proofErr w:type="spellStart"/>
      <w:r>
        <w:t>VaR</w:t>
      </w:r>
      <w:proofErr w:type="spellEnd"/>
      <w:r>
        <w:t>).</w:t>
      </w:r>
    </w:p>
    <w:p w14:paraId="6AACF8A9" w14:textId="77777777" w:rsidR="001C1990" w:rsidRDefault="001C1990" w:rsidP="001C1990">
      <w:r>
        <w:t>COVID-19 Crash (Feb 20 - Apr 30, 2020):</w:t>
      </w:r>
    </w:p>
    <w:p w14:paraId="08CC4D1B" w14:textId="77777777" w:rsidR="001C1990" w:rsidRDefault="001C1990" w:rsidP="001C1990">
      <w:r>
        <w:t>- Cumulative Return: +3.23%</w:t>
      </w:r>
    </w:p>
    <w:p w14:paraId="20B6BE5B" w14:textId="77777777" w:rsidR="001C1990" w:rsidRDefault="001C1990" w:rsidP="001C1990">
      <w:r>
        <w:t>- Worst Single Day Loss: 2.95% (Mar 9, 2020 - oil price war + pandemic fears)</w:t>
      </w:r>
    </w:p>
    <w:p w14:paraId="3B17A456" w14:textId="77777777" w:rsidR="001C1990" w:rsidRDefault="001C1990" w:rsidP="001C1990">
      <w:r>
        <w:t>Analysis: The portfolio posted positive returns as aggressive Fed easing drove Treasury yields to record lows (TLT +30%, IEF +8%). Credit initially sold off but recovered rapidly as the Fed announced corporate bond purchases. The 2.95% worst-day loss resulted from simultaneous credit spread widening and Treasury selloff during liquidity stress.</w:t>
      </w:r>
    </w:p>
    <w:p w14:paraId="15083D74" w14:textId="77777777" w:rsidR="001C1990" w:rsidRDefault="001C1990" w:rsidP="001C1990"/>
    <w:p w14:paraId="782A462E" w14:textId="77777777" w:rsidR="001C1990" w:rsidRPr="00BC12FA" w:rsidRDefault="001C1990" w:rsidP="001C1990">
      <w:pPr>
        <w:rPr>
          <w:b/>
          <w:bCs/>
          <w:u w:val="single"/>
        </w:rPr>
      </w:pPr>
      <w:r w:rsidRPr="00BC12FA">
        <w:rPr>
          <w:b/>
          <w:bCs/>
          <w:u w:val="single"/>
        </w:rPr>
        <w:t>Key Observations:</w:t>
      </w:r>
    </w:p>
    <w:p w14:paraId="08D35803" w14:textId="77777777" w:rsidR="001C1990" w:rsidRDefault="001C1990" w:rsidP="001C1990"/>
    <w:p w14:paraId="2EE423F6" w14:textId="77777777" w:rsidR="001C1990" w:rsidRDefault="001C1990" w:rsidP="001C1990">
      <w:r>
        <w:t xml:space="preserve">1. </w:t>
      </w:r>
      <w:proofErr w:type="spellStart"/>
      <w:r>
        <w:t>VaR</w:t>
      </w:r>
      <w:proofErr w:type="spellEnd"/>
      <w:r>
        <w:t xml:space="preserve"> breaches occurred during both crises, with realized losses 2-2.5x the 1.24% </w:t>
      </w:r>
      <w:proofErr w:type="spellStart"/>
      <w:r>
        <w:t>VaR.</w:t>
      </w:r>
      <w:proofErr w:type="spellEnd"/>
      <w:r>
        <w:t xml:space="preserve"> This indicates the model underestimates extreme tail risk, consistent with limitations of normality assumptions.</w:t>
      </w:r>
    </w:p>
    <w:p w14:paraId="0144690A" w14:textId="77777777" w:rsidR="001C1990" w:rsidRDefault="001C1990" w:rsidP="001C1990"/>
    <w:p w14:paraId="387E61DA" w14:textId="77777777" w:rsidR="001C1990" w:rsidRDefault="001C1990" w:rsidP="001C1990">
      <w:r>
        <w:t>2. Correlations break down during crises. The model assumes stable factor structure, but 2008 saw Treasury-corporate correlations approach -0.8 (extreme flight-to-quality) while 2020 exhibited +0.6 correlations (indiscriminate selling). Multi-regime modeling would improve accuracy.</w:t>
      </w:r>
    </w:p>
    <w:p w14:paraId="637CAB08" w14:textId="77777777" w:rsidR="001C1990" w:rsidRDefault="001C1990" w:rsidP="001C1990"/>
    <w:p w14:paraId="40BA381C" w14:textId="77777777" w:rsidR="001C1990" w:rsidRDefault="001C1990" w:rsidP="001C1990">
      <w:r>
        <w:t>3. Recovery patterns differ. 2008 credit losses took 18 months to recover, while 2020 rebounds occurred in 2 months due to unprecedented fiscal/monetary support. Stress scenarios should incorporate recovery time horizons.</w:t>
      </w:r>
    </w:p>
    <w:p w14:paraId="43075AB8" w14:textId="77777777" w:rsidR="001C1990" w:rsidRDefault="001C1990" w:rsidP="001C1990"/>
    <w:p w14:paraId="488B5F10" w14:textId="77777777" w:rsidR="00BC12FA" w:rsidRDefault="00BC12FA" w:rsidP="001C1990"/>
    <w:p w14:paraId="0C3028CD" w14:textId="77777777" w:rsidR="001C1990" w:rsidRPr="00BC12FA" w:rsidRDefault="001C1990" w:rsidP="001C1990">
      <w:pPr>
        <w:rPr>
          <w:u w:val="single"/>
        </w:rPr>
      </w:pPr>
      <w:r w:rsidRPr="00BC12FA">
        <w:rPr>
          <w:u w:val="single"/>
        </w:rPr>
        <w:t>10. Hypothetical Scenario Analysis</w:t>
      </w:r>
    </w:p>
    <w:p w14:paraId="64F6AE84" w14:textId="77777777" w:rsidR="001C1990" w:rsidRDefault="001C1990" w:rsidP="001C1990">
      <w:r>
        <w:t>We test sensitivity to stylized shocks:</w:t>
      </w:r>
    </w:p>
    <w:p w14:paraId="04275763" w14:textId="77777777" w:rsidR="001C1990" w:rsidRDefault="001C1990" w:rsidP="001C1990">
      <w:r>
        <w:t>Parallel +100 bps Shift:</w:t>
      </w:r>
    </w:p>
    <w:p w14:paraId="74502962" w14:textId="77777777" w:rsidR="001C1990" w:rsidRDefault="001C1990" w:rsidP="001C1990">
      <w:r>
        <w:t>- Estimated Loss: 6.04%</w:t>
      </w:r>
    </w:p>
    <w:p w14:paraId="42508C30" w14:textId="77777777" w:rsidR="001C1990" w:rsidRDefault="001C1990" w:rsidP="001C1990">
      <w:r>
        <w:t>- Mechanism: All yields rise uniformly, compressing bond prices proportionally to duration</w:t>
      </w:r>
    </w:p>
    <w:p w14:paraId="271EE362" w14:textId="77777777" w:rsidR="001C1990" w:rsidRDefault="001C1990" w:rsidP="001C1990">
      <w:r>
        <w:t>- Impact: TLT loses ~18% (duration 18), IEF loses ~9% (duration 9), offsetting LQD/HYG coupon income</w:t>
      </w:r>
    </w:p>
    <w:p w14:paraId="6705E730" w14:textId="77777777" w:rsidR="001C1990" w:rsidRDefault="001C1990" w:rsidP="001C1990"/>
    <w:p w14:paraId="68830C4E" w14:textId="77777777" w:rsidR="001C1990" w:rsidRDefault="001C1990" w:rsidP="001C1990">
      <w:r>
        <w:t>Parallel -100 bps Shift:</w:t>
      </w:r>
    </w:p>
    <w:p w14:paraId="067BED72" w14:textId="77777777" w:rsidR="001C1990" w:rsidRDefault="001C1990" w:rsidP="001C1990">
      <w:r>
        <w:t>- Estimated Gain: 6.04%</w:t>
      </w:r>
    </w:p>
    <w:p w14:paraId="5B50F179" w14:textId="77777777" w:rsidR="001C1990" w:rsidRDefault="001C1990" w:rsidP="001C1990">
      <w:r>
        <w:t>- Symmetric due to small shifts (convexity effects negligible at 100 bps)</w:t>
      </w:r>
    </w:p>
    <w:p w14:paraId="4B4C9E9A" w14:textId="77777777" w:rsidR="001C1990" w:rsidRDefault="001C1990" w:rsidP="001C1990"/>
    <w:p w14:paraId="556D4625" w14:textId="77777777" w:rsidR="001C1990" w:rsidRDefault="001C1990" w:rsidP="001C1990">
      <w:r>
        <w:t xml:space="preserve">Economic Context: A </w:t>
      </w:r>
      <w:proofErr w:type="gramStart"/>
      <w:r>
        <w:t>100 bps</w:t>
      </w:r>
      <w:proofErr w:type="gramEnd"/>
      <w:r>
        <w:t xml:space="preserve"> parallel shift represents approximately 2 standard deviations of quarterly yield changes or 1 standard deviation of annual changes. This scenario aligns with aggressive Fed policy pivots (2022 saw 425 bps cumulative tightening). The 6% loss magnitude validates the component </w:t>
      </w:r>
      <w:proofErr w:type="spellStart"/>
      <w:r>
        <w:t>VaR</w:t>
      </w:r>
      <w:proofErr w:type="spellEnd"/>
      <w:r>
        <w:t xml:space="preserve"> analysis showing duration risk dominates the portfolio.</w:t>
      </w:r>
    </w:p>
    <w:p w14:paraId="5C28EF3A" w14:textId="77777777" w:rsidR="001C1990" w:rsidRDefault="001C1990" w:rsidP="001C1990"/>
    <w:p w14:paraId="296E7297" w14:textId="77777777" w:rsidR="001C1990" w:rsidRPr="00BC12FA" w:rsidRDefault="001C1990" w:rsidP="001C1990">
      <w:pPr>
        <w:rPr>
          <w:b/>
          <w:bCs/>
          <w:u w:val="single"/>
        </w:rPr>
      </w:pPr>
      <w:r w:rsidRPr="00BC12FA">
        <w:rPr>
          <w:b/>
          <w:bCs/>
          <w:u w:val="single"/>
        </w:rPr>
        <w:t>CONCLUSIONS AND RISK MANAGEMENT IMPLICATIONS</w:t>
      </w:r>
    </w:p>
    <w:p w14:paraId="0D2EE1A0" w14:textId="77777777" w:rsidR="001C1990" w:rsidRDefault="001C1990" w:rsidP="001C1990"/>
    <w:p w14:paraId="5A9277A3" w14:textId="77777777" w:rsidR="001C1990" w:rsidRDefault="001C1990" w:rsidP="001C1990">
      <w:r>
        <w:t xml:space="preserve">1. Model Performance: The NS-driven Monte Carlo framework produces </w:t>
      </w:r>
      <w:proofErr w:type="spellStart"/>
      <w:r>
        <w:t>VaR</w:t>
      </w:r>
      <w:proofErr w:type="spellEnd"/>
      <w:r>
        <w:t xml:space="preserve"> estimates (1.24%) that bracket historical </w:t>
      </w:r>
      <w:proofErr w:type="spellStart"/>
      <w:r>
        <w:t>VaR</w:t>
      </w:r>
      <w:proofErr w:type="spellEnd"/>
      <w:r>
        <w:t xml:space="preserve"> (0.96%) and exceed simplistic PCA models (0.84%). The 30% cushion over historical experience provides appropriate conservatism for forward-looking risk management.</w:t>
      </w:r>
    </w:p>
    <w:p w14:paraId="4004911D" w14:textId="77777777" w:rsidR="001C1990" w:rsidRDefault="001C1990" w:rsidP="001C1990"/>
    <w:p w14:paraId="0A3FEAC4" w14:textId="77777777" w:rsidR="001C1990" w:rsidRDefault="001C1990" w:rsidP="001C1990">
      <w:r>
        <w:t xml:space="preserve">2. Risk Concentration: Component </w:t>
      </w:r>
      <w:proofErr w:type="spellStart"/>
      <w:r>
        <w:t>VaR</w:t>
      </w:r>
      <w:proofErr w:type="spellEnd"/>
      <w:r>
        <w:t xml:space="preserve"> reveals 75% of portfolio risk stems from interest rate duration (F2 factor) concentrated in IEF, TLT, and LQD. Credit spread risk contributes 20-25%, while level and curvature factors are tertiary. This suggests risk reduction should prioritize shortening duration rather than rotating out of credit.</w:t>
      </w:r>
    </w:p>
    <w:p w14:paraId="511E23E3" w14:textId="77777777" w:rsidR="001C1990" w:rsidRDefault="001C1990" w:rsidP="001C1990"/>
    <w:p w14:paraId="0C53AEA2" w14:textId="77777777" w:rsidR="001C1990" w:rsidRDefault="001C1990" w:rsidP="001C1990">
      <w:r>
        <w:t>3. Diversification Benefits: The 0.065 average correlation across ETFs confirms meaningful diversification. However, this correlation understates tail dependence - during crises, asset correlations spike to 0.6-0.8, reducing diversification benefits precisely when needed most. Copula-based or regime-switching models would better capture this dynamic.</w:t>
      </w:r>
    </w:p>
    <w:p w14:paraId="015F374D" w14:textId="77777777" w:rsidR="001C1990" w:rsidRDefault="001C1990" w:rsidP="001C1990"/>
    <w:p w14:paraId="3CD92C29" w14:textId="77777777" w:rsidR="001C1990" w:rsidRDefault="001C1990" w:rsidP="001C1990">
      <w:r>
        <w:t xml:space="preserve">4. Stress Test Insights: Historical episodes demonstrate that </w:t>
      </w:r>
      <w:proofErr w:type="spellStart"/>
      <w:r>
        <w:t>VaR</w:t>
      </w:r>
      <w:proofErr w:type="spellEnd"/>
      <w:r>
        <w:t xml:space="preserve"> breaches are frequent during systemic events. The model's 99% </w:t>
      </w:r>
      <w:proofErr w:type="spellStart"/>
      <w:r>
        <w:t>VaR</w:t>
      </w:r>
      <w:proofErr w:type="spellEnd"/>
      <w:r>
        <w:t xml:space="preserve"> was exceeded 5-8 times during </w:t>
      </w:r>
      <w:proofErr w:type="gramStart"/>
      <w:r>
        <w:t>2008 and 2-3 times</w:t>
      </w:r>
      <w:proofErr w:type="gramEnd"/>
      <w:r>
        <w:t xml:space="preserve"> during COVID-19, implying realized coverage closer to 95-97%. This is acceptable for daily risk monitoring but suggests complementing </w:t>
      </w:r>
      <w:proofErr w:type="spellStart"/>
      <w:r>
        <w:t>VaR</w:t>
      </w:r>
      <w:proofErr w:type="spellEnd"/>
      <w:r>
        <w:t xml:space="preserve"> with stress scenarios.</w:t>
      </w:r>
    </w:p>
    <w:p w14:paraId="727FFAA8" w14:textId="77777777" w:rsidR="001C1990" w:rsidRDefault="001C1990" w:rsidP="001C1990"/>
    <w:p w14:paraId="32BFFB90" w14:textId="77777777" w:rsidR="001C1990" w:rsidRDefault="001C1990" w:rsidP="001C1990">
      <w:r>
        <w:t>5. Recommended Enhancements:</w:t>
      </w:r>
    </w:p>
    <w:p w14:paraId="0A2298F6" w14:textId="77777777" w:rsidR="001C1990" w:rsidRDefault="001C1990" w:rsidP="001C1990">
      <w:r>
        <w:t xml:space="preserve">   a) Regime-Switching Model: Estimate separate parameters for calm vs. stress regimes to capture correlation breakdown</w:t>
      </w:r>
    </w:p>
    <w:p w14:paraId="6C52BA14" w14:textId="77777777" w:rsidR="001C1990" w:rsidRDefault="001C1990" w:rsidP="001C1990">
      <w:r>
        <w:t xml:space="preserve">   b) Credit Migration Matrix: Replace static spread factor with transition probabilities across rating categories</w:t>
      </w:r>
    </w:p>
    <w:p w14:paraId="3CB9919E" w14:textId="77777777" w:rsidR="001C1990" w:rsidRDefault="001C1990" w:rsidP="001C1990">
      <w:r>
        <w:t xml:space="preserve">   c) Liquidity Risk Overlay: Incorporate bid-ask spread widening during stress to reflect realistic exit costs</w:t>
      </w:r>
    </w:p>
    <w:p w14:paraId="36143A15" w14:textId="77777777" w:rsidR="001C1990" w:rsidRDefault="001C1990" w:rsidP="001C1990">
      <w:r>
        <w:t xml:space="preserve">   d) Convexity Adjustment: Augment delta </w:t>
      </w:r>
      <w:proofErr w:type="spellStart"/>
      <w:r>
        <w:t>VaR</w:t>
      </w:r>
      <w:proofErr w:type="spellEnd"/>
      <w:r>
        <w:t xml:space="preserve"> with explicit gamma term for TLT to capture non-linearity</w:t>
      </w:r>
    </w:p>
    <w:p w14:paraId="41050FBF" w14:textId="77777777" w:rsidR="001C1990" w:rsidRDefault="001C1990" w:rsidP="001C1990">
      <w:r>
        <w:t xml:space="preserve">   e) Fed Policy Path Dependence: Condition NS parameter forecasts on Fed Funds futures to embed policy expectations</w:t>
      </w:r>
    </w:p>
    <w:p w14:paraId="7A39DD3D" w14:textId="77777777" w:rsidR="001C1990" w:rsidRDefault="001C1990" w:rsidP="001C1990"/>
    <w:p w14:paraId="18E9589C" w14:textId="77777777" w:rsidR="001C1990" w:rsidRDefault="001C1990" w:rsidP="001C1990">
      <w:r>
        <w:t xml:space="preserve">6. Practical Application: For a $10 million portfolio, the 1.24% </w:t>
      </w:r>
      <w:proofErr w:type="spellStart"/>
      <w:r>
        <w:t>VaR</w:t>
      </w:r>
      <w:proofErr w:type="spellEnd"/>
      <w:r>
        <w:t xml:space="preserve"> implies $124,000 maximum expected daily loss at 99% confidence. Risk limits should be set at 1.5-2x </w:t>
      </w:r>
      <w:proofErr w:type="spellStart"/>
      <w:r>
        <w:t>VaR</w:t>
      </w:r>
      <w:proofErr w:type="spellEnd"/>
      <w:r>
        <w:t xml:space="preserve"> ($186,000-$248,000) to provide buffer for model error. Daily monitoring should flag breaches and trigger position reductions if occurring more than 1% of trading days.</w:t>
      </w:r>
    </w:p>
    <w:p w14:paraId="4AF91E6E" w14:textId="77777777" w:rsidR="001C1990" w:rsidRDefault="001C1990" w:rsidP="001C1990"/>
    <w:p w14:paraId="58D77935" w14:textId="52113FEC" w:rsidR="001C1990" w:rsidRDefault="001C1990" w:rsidP="001C1990">
      <w:r>
        <w:t>The methodology successfully integrates term structure theory, empirical factor decomposition, and scenario simulation to provide comprehensive fixed income risk measurement. By grounding simulations in Nelson-Siegel yield curve dynamics rather than purely empirical distributions, the model captures realistic term structure evolution while maintaining computational efficiency suitable for daily risk reporting.</w:t>
      </w:r>
    </w:p>
    <w:p w14:paraId="17154C58" w14:textId="77777777" w:rsidR="00BC12FA" w:rsidRDefault="00BC12FA" w:rsidP="001C1990"/>
    <w:p w14:paraId="599E77FB" w14:textId="77777777" w:rsidR="00BC12FA" w:rsidRDefault="00BC12FA" w:rsidP="001C1990"/>
    <w:p w14:paraId="1E08A537" w14:textId="77777777" w:rsidR="00BC12FA" w:rsidRDefault="00BC12FA" w:rsidP="001C1990"/>
    <w:p w14:paraId="23984073" w14:textId="77777777" w:rsidR="00BC12FA" w:rsidRDefault="00BC12FA" w:rsidP="001C1990"/>
    <w:p w14:paraId="005760FF" w14:textId="77777777" w:rsidR="00BC12FA" w:rsidRDefault="00BC12FA" w:rsidP="001C1990"/>
    <w:p w14:paraId="6D35E260" w14:textId="15EA367F" w:rsidR="00BC12FA" w:rsidRPr="00BC12FA" w:rsidRDefault="00BC12FA" w:rsidP="001C1990">
      <w:pPr>
        <w:rPr>
          <w:b/>
          <w:bCs/>
          <w:u w:val="single"/>
        </w:rPr>
      </w:pPr>
      <w:r w:rsidRPr="00BC12FA">
        <w:rPr>
          <w:b/>
          <w:bCs/>
          <w:u w:val="single"/>
        </w:rPr>
        <w:lastRenderedPageBreak/>
        <w:t>APPENDIX:</w:t>
      </w:r>
    </w:p>
    <w:p w14:paraId="1825DA8E" w14:textId="24DD4CC9" w:rsidR="008A5F0F" w:rsidRDefault="001C1990">
      <w:r w:rsidRPr="001C1990">
        <w:drawing>
          <wp:inline distT="0" distB="0" distL="0" distR="0" wp14:anchorId="26078138" wp14:editId="3A27DABD">
            <wp:extent cx="5731510" cy="3463925"/>
            <wp:effectExtent l="0" t="0" r="2540" b="3175"/>
            <wp:docPr id="361634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634950" name=""/>
                    <pic:cNvPicPr/>
                  </pic:nvPicPr>
                  <pic:blipFill>
                    <a:blip r:embed="rId4"/>
                    <a:stretch>
                      <a:fillRect/>
                    </a:stretch>
                  </pic:blipFill>
                  <pic:spPr>
                    <a:xfrm>
                      <a:off x="0" y="0"/>
                      <a:ext cx="5731510" cy="3463925"/>
                    </a:xfrm>
                    <a:prstGeom prst="rect">
                      <a:avLst/>
                    </a:prstGeom>
                  </pic:spPr>
                </pic:pic>
              </a:graphicData>
            </a:graphic>
          </wp:inline>
        </w:drawing>
      </w:r>
    </w:p>
    <w:p w14:paraId="4EFEDB83" w14:textId="77777777" w:rsidR="001C1990" w:rsidRDefault="001C1990"/>
    <w:p w14:paraId="594E62A4" w14:textId="56A049F1" w:rsidR="001C1990" w:rsidRDefault="001C1990">
      <w:r w:rsidRPr="001C1990">
        <w:drawing>
          <wp:inline distT="0" distB="0" distL="0" distR="0" wp14:anchorId="5E417DD0" wp14:editId="06E484CF">
            <wp:extent cx="5731510" cy="2905125"/>
            <wp:effectExtent l="0" t="0" r="2540" b="9525"/>
            <wp:docPr id="683325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325946" name=""/>
                    <pic:cNvPicPr/>
                  </pic:nvPicPr>
                  <pic:blipFill>
                    <a:blip r:embed="rId5"/>
                    <a:stretch>
                      <a:fillRect/>
                    </a:stretch>
                  </pic:blipFill>
                  <pic:spPr>
                    <a:xfrm>
                      <a:off x="0" y="0"/>
                      <a:ext cx="5731510" cy="2905125"/>
                    </a:xfrm>
                    <a:prstGeom prst="rect">
                      <a:avLst/>
                    </a:prstGeom>
                  </pic:spPr>
                </pic:pic>
              </a:graphicData>
            </a:graphic>
          </wp:inline>
        </w:drawing>
      </w:r>
    </w:p>
    <w:p w14:paraId="12DC1327" w14:textId="77777777" w:rsidR="001C1990" w:rsidRDefault="001C1990"/>
    <w:p w14:paraId="268F9E8A" w14:textId="5D0C921D" w:rsidR="001C1990" w:rsidRDefault="001C1990">
      <w:r w:rsidRPr="001C1990">
        <w:lastRenderedPageBreak/>
        <w:drawing>
          <wp:inline distT="0" distB="0" distL="0" distR="0" wp14:anchorId="464E401F" wp14:editId="75596B33">
            <wp:extent cx="5731510" cy="2901315"/>
            <wp:effectExtent l="0" t="0" r="2540" b="0"/>
            <wp:docPr id="1900326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326921" name=""/>
                    <pic:cNvPicPr/>
                  </pic:nvPicPr>
                  <pic:blipFill>
                    <a:blip r:embed="rId6"/>
                    <a:stretch>
                      <a:fillRect/>
                    </a:stretch>
                  </pic:blipFill>
                  <pic:spPr>
                    <a:xfrm>
                      <a:off x="0" y="0"/>
                      <a:ext cx="5731510" cy="2901315"/>
                    </a:xfrm>
                    <a:prstGeom prst="rect">
                      <a:avLst/>
                    </a:prstGeom>
                  </pic:spPr>
                </pic:pic>
              </a:graphicData>
            </a:graphic>
          </wp:inline>
        </w:drawing>
      </w:r>
    </w:p>
    <w:sectPr w:rsidR="001C1990" w:rsidSect="001C1990">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990"/>
    <w:rsid w:val="001C1990"/>
    <w:rsid w:val="008A5F0F"/>
    <w:rsid w:val="00913FB1"/>
    <w:rsid w:val="00B53333"/>
    <w:rsid w:val="00BC12FA"/>
    <w:rsid w:val="00CC66A4"/>
    <w:rsid w:val="00DD0EAA"/>
    <w:rsid w:val="00F651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78272"/>
  <w15:chartTrackingRefBased/>
  <w15:docId w15:val="{5B5F713E-A556-4FDC-A60D-EDFF677A7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1C19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19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19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19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19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19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9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9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9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990"/>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1C1990"/>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1C1990"/>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1C1990"/>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1C1990"/>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1C1990"/>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1C1990"/>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1C1990"/>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1C1990"/>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1C19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990"/>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1C19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990"/>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1C1990"/>
    <w:pPr>
      <w:spacing w:before="160"/>
      <w:jc w:val="center"/>
    </w:pPr>
    <w:rPr>
      <w:i/>
      <w:iCs/>
      <w:color w:val="404040" w:themeColor="text1" w:themeTint="BF"/>
    </w:rPr>
  </w:style>
  <w:style w:type="character" w:customStyle="1" w:styleId="QuoteChar">
    <w:name w:val="Quote Char"/>
    <w:basedOn w:val="DefaultParagraphFont"/>
    <w:link w:val="Quote"/>
    <w:uiPriority w:val="29"/>
    <w:rsid w:val="001C1990"/>
    <w:rPr>
      <w:i/>
      <w:iCs/>
      <w:color w:val="404040" w:themeColor="text1" w:themeTint="BF"/>
      <w:lang w:val="en-US"/>
    </w:rPr>
  </w:style>
  <w:style w:type="paragraph" w:styleId="ListParagraph">
    <w:name w:val="List Paragraph"/>
    <w:basedOn w:val="Normal"/>
    <w:uiPriority w:val="34"/>
    <w:qFormat/>
    <w:rsid w:val="001C1990"/>
    <w:pPr>
      <w:ind w:left="720"/>
      <w:contextualSpacing/>
    </w:pPr>
  </w:style>
  <w:style w:type="character" w:styleId="IntenseEmphasis">
    <w:name w:val="Intense Emphasis"/>
    <w:basedOn w:val="DefaultParagraphFont"/>
    <w:uiPriority w:val="21"/>
    <w:qFormat/>
    <w:rsid w:val="001C1990"/>
    <w:rPr>
      <w:i/>
      <w:iCs/>
      <w:color w:val="2F5496" w:themeColor="accent1" w:themeShade="BF"/>
    </w:rPr>
  </w:style>
  <w:style w:type="paragraph" w:styleId="IntenseQuote">
    <w:name w:val="Intense Quote"/>
    <w:basedOn w:val="Normal"/>
    <w:next w:val="Normal"/>
    <w:link w:val="IntenseQuoteChar"/>
    <w:uiPriority w:val="30"/>
    <w:qFormat/>
    <w:rsid w:val="001C19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1990"/>
    <w:rPr>
      <w:i/>
      <w:iCs/>
      <w:color w:val="2F5496" w:themeColor="accent1" w:themeShade="BF"/>
      <w:lang w:val="en-US"/>
    </w:rPr>
  </w:style>
  <w:style w:type="character" w:styleId="IntenseReference">
    <w:name w:val="Intense Reference"/>
    <w:basedOn w:val="DefaultParagraphFont"/>
    <w:uiPriority w:val="32"/>
    <w:qFormat/>
    <w:rsid w:val="001C199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10</Pages>
  <Words>3000</Words>
  <Characters>17106</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Pushkar Patil</dc:creator>
  <cp:keywords/>
  <dc:description/>
  <cp:lastModifiedBy>Pushkar Patil</cp:lastModifiedBy>
  <cp:revision>1</cp:revision>
  <dcterms:created xsi:type="dcterms:W3CDTF">2025-12-16T00:24:00Z</dcterms:created>
  <dcterms:modified xsi:type="dcterms:W3CDTF">2025-12-16T00:38:00Z</dcterms:modified>
</cp:coreProperties>
</file>