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DF24B" w14:textId="77777777" w:rsidR="00720219" w:rsidRPr="00720219" w:rsidRDefault="00720219" w:rsidP="00720219">
      <w:pPr>
        <w:rPr>
          <w:rFonts w:ascii="Georgia" w:hAnsi="Georgia"/>
          <w:sz w:val="24"/>
          <w:szCs w:val="24"/>
        </w:rPr>
      </w:pPr>
      <w:r w:rsidRPr="00720219">
        <w:rPr>
          <w:rFonts w:ascii="Georgia" w:hAnsi="Georgia"/>
          <w:b/>
          <w:bCs/>
          <w:sz w:val="24"/>
          <w:szCs w:val="24"/>
        </w:rPr>
        <w:t>PWR stands for Pressurized Water Reactor</w:t>
      </w:r>
      <w:r w:rsidRPr="00720219">
        <w:rPr>
          <w:rFonts w:ascii="Georgia" w:hAnsi="Georgia"/>
          <w:sz w:val="24"/>
          <w:szCs w:val="24"/>
        </w:rPr>
        <w:t xml:space="preserve">, which uses ordinary water as both coolant and moderator, keeping it under pressure to prevent boiling and generate steam for electricity. </w:t>
      </w:r>
      <w:r w:rsidRPr="00720219">
        <w:rPr>
          <w:rFonts w:ascii="Georgia" w:hAnsi="Georgia"/>
          <w:b/>
          <w:bCs/>
          <w:sz w:val="24"/>
          <w:szCs w:val="24"/>
        </w:rPr>
        <w:t>PHWR, or Pressurized Heavy Water Reactor,</w:t>
      </w:r>
      <w:r w:rsidRPr="00720219">
        <w:rPr>
          <w:rFonts w:ascii="Georgia" w:hAnsi="Georgia"/>
          <w:sz w:val="24"/>
          <w:szCs w:val="24"/>
        </w:rPr>
        <w:t xml:space="preserve"> uses heavy water as coolant and moderator, allowing it to utilize natural uranium as fuel, which can be more economical despite the higher cost of heavy water</w:t>
      </w:r>
    </w:p>
    <w:p w14:paraId="59011674" w14:textId="73C4DA55" w:rsidR="00720219" w:rsidRDefault="000F2B2F" w:rsidP="000F2B2F">
      <w:pPr>
        <w:rPr>
          <w:rFonts w:ascii="Georgia" w:hAnsi="Georgia"/>
          <w:b/>
          <w:bCs/>
          <w:sz w:val="24"/>
          <w:szCs w:val="24"/>
        </w:rPr>
      </w:pPr>
      <w:r w:rsidRPr="000F2B2F">
        <w:rPr>
          <w:rFonts w:ascii="Georgia" w:hAnsi="Georgia"/>
          <w:b/>
          <w:bCs/>
          <w:sz w:val="24"/>
          <w:szCs w:val="24"/>
        </w:rPr>
        <w:t xml:space="preserve"> </w:t>
      </w:r>
      <w:r w:rsidR="00474617">
        <w:rPr>
          <w:rFonts w:ascii="Georgia" w:hAnsi="Georgia"/>
          <w:b/>
          <w:bCs/>
          <w:sz w:val="24"/>
          <w:szCs w:val="24"/>
        </w:rPr>
        <w:br/>
        <w:t>BETA , LAMBDA , GEN_TIME – proof given</w:t>
      </w:r>
      <w:r w:rsidR="00474617">
        <w:rPr>
          <w:rFonts w:ascii="Georgia" w:hAnsi="Georgia"/>
          <w:b/>
          <w:bCs/>
          <w:sz w:val="24"/>
          <w:szCs w:val="24"/>
        </w:rPr>
        <w:br/>
      </w:r>
      <w:r w:rsidR="00474617">
        <w:rPr>
          <w:rFonts w:ascii="Georgia" w:hAnsi="Georgia"/>
          <w:b/>
          <w:bCs/>
          <w:sz w:val="24"/>
          <w:szCs w:val="24"/>
        </w:rPr>
        <w:br/>
      </w:r>
      <w:proofErr w:type="spellStart"/>
      <w:r w:rsidR="00474617">
        <w:rPr>
          <w:rFonts w:ascii="Georgia" w:hAnsi="Georgia"/>
          <w:b/>
          <w:bCs/>
          <w:sz w:val="24"/>
          <w:szCs w:val="24"/>
        </w:rPr>
        <w:t>Cp_F</w:t>
      </w:r>
      <w:proofErr w:type="spellEnd"/>
      <w:r w:rsidR="00474617">
        <w:rPr>
          <w:rFonts w:ascii="Georgia" w:hAnsi="Georgia"/>
          <w:b/>
          <w:bCs/>
          <w:sz w:val="24"/>
          <w:szCs w:val="24"/>
        </w:rPr>
        <w:t>- (specific heat of uranium dioxide )</w:t>
      </w:r>
    </w:p>
    <w:p w14:paraId="302DB1DE" w14:textId="31515F9F" w:rsidR="00474617" w:rsidRDefault="00474617" w:rsidP="000F2B2F">
      <w:pPr>
        <w:rPr>
          <w:rFonts w:ascii="Georgia" w:hAnsi="Georgia"/>
          <w:b/>
          <w:bCs/>
          <w:sz w:val="24"/>
          <w:szCs w:val="24"/>
        </w:rPr>
      </w:pPr>
      <w:r w:rsidRPr="00474617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19CE2AC2" wp14:editId="4079689D">
            <wp:extent cx="5731510" cy="3298190"/>
            <wp:effectExtent l="0" t="0" r="2540" b="0"/>
            <wp:docPr id="136164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41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FD13" w14:textId="4854BE4F" w:rsidR="00474617" w:rsidRDefault="00474617" w:rsidP="000F2B2F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CP_C ( Coolant specific heat of heavy water ) </w:t>
      </w:r>
    </w:p>
    <w:p w14:paraId="399882D9" w14:textId="0921AC43" w:rsidR="00474617" w:rsidRDefault="00474617" w:rsidP="000F2B2F">
      <w:pPr>
        <w:rPr>
          <w:rFonts w:ascii="Georgia" w:hAnsi="Georgia"/>
          <w:b/>
          <w:bCs/>
          <w:sz w:val="24"/>
          <w:szCs w:val="24"/>
        </w:rPr>
      </w:pPr>
      <w:r w:rsidRPr="00474617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6BDA31B9" wp14:editId="2CB26691">
            <wp:extent cx="5591955" cy="3238952"/>
            <wp:effectExtent l="0" t="0" r="8890" b="0"/>
            <wp:docPr id="64503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31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60E6" w14:textId="241D1D96" w:rsidR="00720219" w:rsidRDefault="00E06D9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 xml:space="preserve">UA – Heat Transfer </w:t>
      </w:r>
    </w:p>
    <w:p w14:paraId="2DF4625C" w14:textId="3D414E8E" w:rsidR="00E06D91" w:rsidRDefault="00E06D91">
      <w:pPr>
        <w:rPr>
          <w:noProof/>
        </w:rPr>
      </w:pPr>
      <w:r w:rsidRPr="00E06D91">
        <w:rPr>
          <w:rFonts w:ascii="Georgia" w:hAnsi="Georgia"/>
          <w:sz w:val="24"/>
          <w:szCs w:val="24"/>
        </w:rPr>
        <w:drawing>
          <wp:inline distT="0" distB="0" distL="0" distR="0" wp14:anchorId="5EAB5199" wp14:editId="6D664D12">
            <wp:extent cx="5611008" cy="1771897"/>
            <wp:effectExtent l="0" t="0" r="8890" b="0"/>
            <wp:docPr id="190378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89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6D91">
        <w:rPr>
          <w:noProof/>
        </w:rPr>
        <w:t xml:space="preserve"> </w:t>
      </w:r>
      <w:r w:rsidRPr="00E06D91">
        <w:rPr>
          <w:rFonts w:ascii="Georgia" w:hAnsi="Georgia"/>
          <w:sz w:val="24"/>
          <w:szCs w:val="24"/>
        </w:rPr>
        <w:drawing>
          <wp:inline distT="0" distB="0" distL="0" distR="0" wp14:anchorId="0CCB97F5" wp14:editId="4443C0E4">
            <wp:extent cx="5731510" cy="2148840"/>
            <wp:effectExtent l="0" t="0" r="2540" b="3810"/>
            <wp:docPr id="212031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18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6D91">
        <w:rPr>
          <w:noProof/>
        </w:rPr>
        <w:t xml:space="preserve"> </w:t>
      </w:r>
      <w:r w:rsidRPr="00E06D91">
        <w:rPr>
          <w:noProof/>
        </w:rPr>
        <w:drawing>
          <wp:inline distT="0" distB="0" distL="0" distR="0" wp14:anchorId="0856006B" wp14:editId="665ACF14">
            <wp:extent cx="4477375" cy="1819529"/>
            <wp:effectExtent l="0" t="0" r="0" b="9525"/>
            <wp:docPr id="98907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76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6F0" w:rsidRPr="00E456F0">
        <w:rPr>
          <w:noProof/>
        </w:rPr>
        <w:t xml:space="preserve"> </w:t>
      </w:r>
      <w:r w:rsidR="00E456F0" w:rsidRPr="00E456F0">
        <w:rPr>
          <w:noProof/>
        </w:rPr>
        <w:drawing>
          <wp:inline distT="0" distB="0" distL="0" distR="0" wp14:anchorId="247573EB" wp14:editId="48ECBDFC">
            <wp:extent cx="5496692" cy="2676899"/>
            <wp:effectExtent l="0" t="0" r="0" b="9525"/>
            <wp:docPr id="105562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26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A5DE" w14:textId="4C21543C" w:rsidR="002A397E" w:rsidRPr="002A397E" w:rsidRDefault="002A397E">
      <w:pPr>
        <w:rPr>
          <w:rFonts w:ascii="Georgia" w:hAnsi="Georgia"/>
          <w:b/>
          <w:bCs/>
          <w:noProof/>
          <w:sz w:val="24"/>
          <w:szCs w:val="24"/>
        </w:rPr>
      </w:pPr>
      <w:r w:rsidRPr="002A397E">
        <w:rPr>
          <w:rFonts w:ascii="Georgia" w:hAnsi="Georgia"/>
          <w:b/>
          <w:bCs/>
          <w:noProof/>
          <w:sz w:val="24"/>
          <w:szCs w:val="24"/>
        </w:rPr>
        <w:lastRenderedPageBreak/>
        <w:t>W_nominal ( Nominal Flow)</w:t>
      </w:r>
    </w:p>
    <w:p w14:paraId="2B74D2BE" w14:textId="65904E6E" w:rsidR="002A397E" w:rsidRDefault="002A397E">
      <w:pPr>
        <w:rPr>
          <w:rFonts w:ascii="Georgia" w:hAnsi="Georgia"/>
          <w:sz w:val="24"/>
          <w:szCs w:val="24"/>
        </w:rPr>
      </w:pPr>
      <w:r w:rsidRPr="002A397E">
        <w:rPr>
          <w:rFonts w:ascii="Georgia" w:hAnsi="Georgia"/>
          <w:sz w:val="24"/>
          <w:szCs w:val="24"/>
        </w:rPr>
        <w:drawing>
          <wp:inline distT="0" distB="0" distL="0" distR="0" wp14:anchorId="779105C6" wp14:editId="6E10792F">
            <wp:extent cx="5633787" cy="4149437"/>
            <wp:effectExtent l="0" t="0" r="5080" b="3810"/>
            <wp:docPr id="117745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54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8298" cy="415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B58">
        <w:rPr>
          <w:rFonts w:ascii="Georgia" w:hAnsi="Georgia"/>
          <w:sz w:val="24"/>
          <w:szCs w:val="24"/>
        </w:rPr>
        <w:br/>
      </w:r>
      <w:r w:rsidR="00F16B58">
        <w:rPr>
          <w:rFonts w:ascii="Georgia" w:hAnsi="Georgia"/>
          <w:sz w:val="24"/>
          <w:szCs w:val="24"/>
        </w:rPr>
        <w:br/>
      </w:r>
      <w:r w:rsidR="00F16B58" w:rsidRPr="00F16B58">
        <w:rPr>
          <w:rFonts w:ascii="Georgia" w:hAnsi="Georgia"/>
          <w:sz w:val="24"/>
          <w:szCs w:val="24"/>
        </w:rPr>
        <w:drawing>
          <wp:inline distT="0" distB="0" distL="0" distR="0" wp14:anchorId="2A82E957" wp14:editId="333C2A57">
            <wp:extent cx="5731510" cy="3782060"/>
            <wp:effectExtent l="0" t="0" r="2540" b="8890"/>
            <wp:docPr id="143896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65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B58" w:rsidRPr="00F16B58">
        <w:t xml:space="preserve"> </w:t>
      </w:r>
      <w:hyperlink r:id="rId13" w:history="1">
        <w:r w:rsidR="00F16B58" w:rsidRPr="00AC1624">
          <w:rPr>
            <w:rStyle w:val="Hyperlink"/>
            <w:rFonts w:ascii="Georgia" w:hAnsi="Georgia"/>
            <w:sz w:val="24"/>
            <w:szCs w:val="24"/>
          </w:rPr>
          <w:t>https://www.aerb.gov.in/storage/uploads/documents/regdocFAak2.pdf</w:t>
        </w:r>
      </w:hyperlink>
    </w:p>
    <w:p w14:paraId="5C66B598" w14:textId="49D3720B" w:rsidR="00886F3F" w:rsidRDefault="00474617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 xml:space="preserve">Tin &amp; </w:t>
      </w:r>
      <w:proofErr w:type="spellStart"/>
      <w:r>
        <w:rPr>
          <w:rFonts w:ascii="Georgia" w:hAnsi="Georgia"/>
          <w:sz w:val="24"/>
          <w:szCs w:val="24"/>
        </w:rPr>
        <w:t>P_nominal</w:t>
      </w:r>
      <w:proofErr w:type="spellEnd"/>
      <w:r>
        <w:rPr>
          <w:rFonts w:ascii="Georgia" w:hAnsi="Georgia"/>
          <w:sz w:val="24"/>
          <w:szCs w:val="24"/>
        </w:rPr>
        <w:t xml:space="preserve"> (</w:t>
      </w:r>
      <w:r w:rsidR="006850AB">
        <w:rPr>
          <w:rFonts w:ascii="Georgia" w:hAnsi="Georgia"/>
          <w:sz w:val="24"/>
          <w:szCs w:val="24"/>
        </w:rPr>
        <w:t>The temperature and Pressure</w:t>
      </w:r>
      <w:r>
        <w:rPr>
          <w:rFonts w:ascii="Georgia" w:hAnsi="Georgia"/>
          <w:sz w:val="24"/>
          <w:szCs w:val="24"/>
        </w:rPr>
        <w:t>)</w:t>
      </w:r>
      <w:r w:rsidR="00886F3F">
        <w:rPr>
          <w:rFonts w:ascii="Georgia" w:hAnsi="Georgia"/>
          <w:sz w:val="24"/>
          <w:szCs w:val="24"/>
        </w:rPr>
        <w:br/>
      </w:r>
      <w:r w:rsidR="00886F3F" w:rsidRPr="00886F3F">
        <w:rPr>
          <w:rFonts w:ascii="Georgia" w:hAnsi="Georgia"/>
          <w:sz w:val="24"/>
          <w:szCs w:val="24"/>
        </w:rPr>
        <w:drawing>
          <wp:inline distT="0" distB="0" distL="0" distR="0" wp14:anchorId="57B1DAD0" wp14:editId="78BF1773">
            <wp:extent cx="5731510" cy="2800985"/>
            <wp:effectExtent l="0" t="0" r="2540" b="0"/>
            <wp:docPr id="28403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39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B806" w14:textId="71BA65D1" w:rsidR="0033015F" w:rsidRDefault="0033015F">
      <w:pPr>
        <w:rPr>
          <w:rFonts w:ascii="Georgia" w:hAnsi="Georgia"/>
          <w:b/>
          <w:bCs/>
          <w:color w:val="EE0000"/>
          <w:sz w:val="24"/>
          <w:szCs w:val="24"/>
        </w:rPr>
      </w:pPr>
      <w:r w:rsidRPr="00886F3F">
        <w:rPr>
          <w:rFonts w:ascii="Georgia" w:hAnsi="Georgia"/>
          <w:b/>
          <w:bCs/>
          <w:color w:val="EE0000"/>
          <w:sz w:val="24"/>
          <w:szCs w:val="24"/>
        </w:rPr>
        <w:t>Pg 5 &amp; 89</w:t>
      </w:r>
    </w:p>
    <w:p w14:paraId="6F08191C" w14:textId="77777777" w:rsidR="00474617" w:rsidRPr="000F2B2F" w:rsidRDefault="00474617" w:rsidP="00474617">
      <w:pPr>
        <w:rPr>
          <w:rFonts w:ascii="Georgia" w:hAnsi="Georgia"/>
          <w:b/>
          <w:bCs/>
          <w:sz w:val="24"/>
          <w:szCs w:val="24"/>
        </w:rPr>
      </w:pPr>
      <w:r w:rsidRPr="000F2B2F">
        <w:rPr>
          <w:rFonts w:ascii="Georgia" w:hAnsi="Georgia"/>
          <w:b/>
          <w:bCs/>
          <w:sz w:val="24"/>
          <w:szCs w:val="24"/>
        </w:rPr>
        <w:t>The Power Rating: 2000 MW (Thermal)</w:t>
      </w:r>
    </w:p>
    <w:p w14:paraId="24B83039" w14:textId="77777777" w:rsidR="00474617" w:rsidRPr="000F2B2F" w:rsidRDefault="00474617" w:rsidP="00474617">
      <w:pPr>
        <w:numPr>
          <w:ilvl w:val="0"/>
          <w:numId w:val="1"/>
        </w:numPr>
        <w:rPr>
          <w:rFonts w:ascii="Georgia" w:hAnsi="Georgia"/>
          <w:sz w:val="24"/>
          <w:szCs w:val="24"/>
        </w:rPr>
      </w:pPr>
      <w:r w:rsidRPr="000F2B2F">
        <w:rPr>
          <w:rFonts w:ascii="Georgia" w:hAnsi="Georgia"/>
          <w:b/>
          <w:bCs/>
          <w:sz w:val="24"/>
          <w:szCs w:val="24"/>
        </w:rPr>
        <w:t>Constant:</w:t>
      </w:r>
      <w:r w:rsidRPr="000F2B2F">
        <w:rPr>
          <w:rFonts w:ascii="Georgia" w:hAnsi="Georgia"/>
          <w:sz w:val="24"/>
          <w:szCs w:val="24"/>
        </w:rPr>
        <w:t xml:space="preserve"> 2000e6 (Watts)</w:t>
      </w:r>
    </w:p>
    <w:p w14:paraId="491EC7A8" w14:textId="77777777" w:rsidR="00474617" w:rsidRPr="000F2B2F" w:rsidRDefault="00474617" w:rsidP="00474617">
      <w:pPr>
        <w:numPr>
          <w:ilvl w:val="0"/>
          <w:numId w:val="1"/>
        </w:numPr>
        <w:rPr>
          <w:rFonts w:ascii="Georgia" w:hAnsi="Georgia"/>
          <w:sz w:val="24"/>
          <w:szCs w:val="24"/>
        </w:rPr>
      </w:pPr>
      <w:r w:rsidRPr="000F2B2F">
        <w:rPr>
          <w:rFonts w:ascii="Georgia" w:hAnsi="Georgia"/>
          <w:b/>
          <w:bCs/>
          <w:sz w:val="24"/>
          <w:szCs w:val="24"/>
        </w:rPr>
        <w:t>Source Document:</w:t>
      </w:r>
      <w:r w:rsidRPr="000F2B2F">
        <w:rPr>
          <w:rFonts w:ascii="Georgia" w:hAnsi="Georgia"/>
          <w:sz w:val="24"/>
          <w:szCs w:val="24"/>
        </w:rPr>
        <w:t xml:space="preserve"> </w:t>
      </w:r>
      <w:r w:rsidRPr="000F2B2F">
        <w:rPr>
          <w:rFonts w:ascii="Georgia" w:hAnsi="Georgia"/>
          <w:b/>
          <w:bCs/>
          <w:sz w:val="24"/>
          <w:szCs w:val="24"/>
        </w:rPr>
        <w:t xml:space="preserve">IAEA Country Nuclear Power Profile (CNPP) </w:t>
      </w:r>
      <w:r>
        <w:rPr>
          <w:rFonts w:ascii="Georgia" w:hAnsi="Georgia"/>
          <w:b/>
          <w:bCs/>
          <w:sz w:val="24"/>
          <w:szCs w:val="24"/>
        </w:rPr>
        <w:t>–</w:t>
      </w:r>
      <w:r w:rsidRPr="000F2B2F">
        <w:rPr>
          <w:rFonts w:ascii="Georgia" w:hAnsi="Georgia"/>
          <w:b/>
          <w:bCs/>
          <w:sz w:val="24"/>
          <w:szCs w:val="24"/>
        </w:rPr>
        <w:t xml:space="preserve"> India</w:t>
      </w:r>
      <w:r>
        <w:rPr>
          <w:rFonts w:ascii="Georgia" w:hAnsi="Georgia"/>
          <w:b/>
          <w:bCs/>
          <w:sz w:val="24"/>
          <w:szCs w:val="24"/>
        </w:rPr>
        <w:br/>
      </w:r>
    </w:p>
    <w:p w14:paraId="3CDE66C7" w14:textId="77777777" w:rsidR="00474617" w:rsidRPr="000F2B2F" w:rsidRDefault="00474617" w:rsidP="00474617">
      <w:pPr>
        <w:numPr>
          <w:ilvl w:val="0"/>
          <w:numId w:val="1"/>
        </w:numPr>
        <w:rPr>
          <w:rFonts w:ascii="Georgia" w:hAnsi="Georgia"/>
          <w:sz w:val="24"/>
          <w:szCs w:val="24"/>
        </w:rPr>
      </w:pPr>
      <w:r w:rsidRPr="000F2B2F">
        <w:rPr>
          <w:rFonts w:ascii="Georgia" w:hAnsi="Georgia"/>
          <w:b/>
          <w:bCs/>
          <w:sz w:val="24"/>
          <w:szCs w:val="24"/>
        </w:rPr>
        <w:t>The Proof:</w:t>
      </w:r>
    </w:p>
    <w:p w14:paraId="3B19A59A" w14:textId="77777777" w:rsidR="00474617" w:rsidRDefault="00474617" w:rsidP="00474617">
      <w:pPr>
        <w:numPr>
          <w:ilvl w:val="1"/>
          <w:numId w:val="1"/>
        </w:numPr>
        <w:rPr>
          <w:rFonts w:ascii="Georgia" w:hAnsi="Georgia"/>
          <w:sz w:val="24"/>
          <w:szCs w:val="24"/>
        </w:rPr>
      </w:pPr>
      <w:r w:rsidRPr="000F2B2F">
        <w:rPr>
          <w:rFonts w:ascii="Georgia" w:hAnsi="Georgia"/>
          <w:sz w:val="24"/>
          <w:szCs w:val="24"/>
        </w:rPr>
        <w:t xml:space="preserve">Indian PHWRs come in two standard sizes: </w:t>
      </w:r>
      <w:r w:rsidRPr="000F2B2F">
        <w:rPr>
          <w:rFonts w:ascii="Georgia" w:hAnsi="Georgia"/>
          <w:b/>
          <w:bCs/>
          <w:sz w:val="24"/>
          <w:szCs w:val="24"/>
        </w:rPr>
        <w:t>220 MWe</w:t>
      </w:r>
      <w:r w:rsidRPr="000F2B2F">
        <w:rPr>
          <w:rFonts w:ascii="Georgia" w:hAnsi="Georgia"/>
          <w:sz w:val="24"/>
          <w:szCs w:val="24"/>
        </w:rPr>
        <w:t xml:space="preserve"> and </w:t>
      </w:r>
      <w:r w:rsidRPr="000F2B2F">
        <w:rPr>
          <w:rFonts w:ascii="Georgia" w:hAnsi="Georgia"/>
          <w:b/>
          <w:bCs/>
          <w:sz w:val="24"/>
          <w:szCs w:val="24"/>
        </w:rPr>
        <w:t>540 MWe</w:t>
      </w:r>
      <w:r w:rsidRPr="000F2B2F">
        <w:rPr>
          <w:rFonts w:ascii="Georgia" w:hAnsi="Georgia"/>
          <w:sz w:val="24"/>
          <w:szCs w:val="24"/>
        </w:rPr>
        <w:t>.</w:t>
      </w:r>
    </w:p>
    <w:p w14:paraId="61F2DF75" w14:textId="77777777" w:rsidR="00474617" w:rsidRDefault="00474617" w:rsidP="00474617">
      <w:pPr>
        <w:numPr>
          <w:ilvl w:val="1"/>
          <w:numId w:val="1"/>
        </w:numPr>
        <w:rPr>
          <w:rFonts w:ascii="Georgia" w:hAnsi="Georgia"/>
          <w:sz w:val="24"/>
          <w:szCs w:val="24"/>
        </w:rPr>
      </w:pPr>
      <w:hyperlink r:id="rId15" w:history="1">
        <w:r w:rsidRPr="00AC1624">
          <w:rPr>
            <w:rStyle w:val="Hyperlink"/>
            <w:rFonts w:ascii="Georgia" w:hAnsi="Georgia"/>
            <w:sz w:val="24"/>
            <w:szCs w:val="24"/>
          </w:rPr>
          <w:t>https://www.npcil.nic.in/content/253_1_OperatingPerformance.aspx</w:t>
        </w:r>
      </w:hyperlink>
    </w:p>
    <w:p w14:paraId="3D737587" w14:textId="77777777" w:rsidR="00474617" w:rsidRPr="000F2B2F" w:rsidRDefault="00474617" w:rsidP="00474617">
      <w:pPr>
        <w:ind w:left="1440"/>
        <w:rPr>
          <w:rFonts w:ascii="Georgia" w:hAnsi="Georgia"/>
          <w:sz w:val="24"/>
          <w:szCs w:val="24"/>
        </w:rPr>
      </w:pPr>
    </w:p>
    <w:p w14:paraId="117096B6" w14:textId="77777777" w:rsidR="00474617" w:rsidRPr="000F2B2F" w:rsidRDefault="00474617" w:rsidP="00474617">
      <w:pPr>
        <w:numPr>
          <w:ilvl w:val="1"/>
          <w:numId w:val="1"/>
        </w:numPr>
        <w:rPr>
          <w:rFonts w:ascii="Georgia" w:hAnsi="Georgia"/>
          <w:sz w:val="24"/>
          <w:szCs w:val="24"/>
        </w:rPr>
      </w:pPr>
      <w:r w:rsidRPr="000F2B2F">
        <w:rPr>
          <w:rFonts w:ascii="Georgia" w:hAnsi="Georgia"/>
          <w:sz w:val="24"/>
          <w:szCs w:val="24"/>
        </w:rPr>
        <w:t xml:space="preserve">The </w:t>
      </w:r>
      <w:r w:rsidRPr="000F2B2F">
        <w:rPr>
          <w:rFonts w:ascii="Georgia" w:hAnsi="Georgia"/>
          <w:b/>
          <w:bCs/>
          <w:sz w:val="24"/>
          <w:szCs w:val="24"/>
        </w:rPr>
        <w:t>540 MWe</w:t>
      </w:r>
      <w:r w:rsidRPr="000F2B2F">
        <w:rPr>
          <w:rFonts w:ascii="Georgia" w:hAnsi="Georgia"/>
          <w:sz w:val="24"/>
          <w:szCs w:val="24"/>
        </w:rPr>
        <w:t xml:space="preserve"> units (at </w:t>
      </w:r>
      <w:proofErr w:type="spellStart"/>
      <w:r w:rsidRPr="000F2B2F">
        <w:rPr>
          <w:rFonts w:ascii="Georgia" w:hAnsi="Georgia"/>
          <w:sz w:val="24"/>
          <w:szCs w:val="24"/>
        </w:rPr>
        <w:t>Tarapur</w:t>
      </w:r>
      <w:proofErr w:type="spellEnd"/>
      <w:r w:rsidRPr="000F2B2F">
        <w:rPr>
          <w:rFonts w:ascii="Georgia" w:hAnsi="Georgia"/>
          <w:sz w:val="24"/>
          <w:szCs w:val="24"/>
        </w:rPr>
        <w:t xml:space="preserve">) have a thermal efficiency of </w:t>
      </w:r>
      <w:proofErr w:type="spellStart"/>
      <w:r w:rsidRPr="000F2B2F">
        <w:rPr>
          <w:rFonts w:ascii="Georgia" w:hAnsi="Georgia"/>
          <w:sz w:val="24"/>
          <w:szCs w:val="24"/>
        </w:rPr>
        <w:t>approx</w:t>
      </w:r>
      <w:proofErr w:type="spellEnd"/>
      <w:r w:rsidRPr="000F2B2F">
        <w:rPr>
          <w:rFonts w:ascii="Georgia" w:hAnsi="Georgia"/>
          <w:sz w:val="24"/>
          <w:szCs w:val="24"/>
        </w:rPr>
        <w:t xml:space="preserve"> </w:t>
      </w:r>
      <w:r w:rsidRPr="000F2B2F">
        <w:rPr>
          <w:rFonts w:ascii="Georgia" w:hAnsi="Georgia"/>
          <w:b/>
          <w:bCs/>
          <w:sz w:val="24"/>
          <w:szCs w:val="24"/>
        </w:rPr>
        <w:t>28%</w:t>
      </w:r>
      <w:r w:rsidRPr="000F2B2F">
        <w:rPr>
          <w:rFonts w:ascii="Georgia" w:hAnsi="Georgia"/>
          <w:sz w:val="24"/>
          <w:szCs w:val="24"/>
        </w:rPr>
        <w:t>.</w:t>
      </w:r>
    </w:p>
    <w:p w14:paraId="27526F5A" w14:textId="77777777" w:rsidR="00474617" w:rsidRDefault="00474617" w:rsidP="00474617">
      <w:pPr>
        <w:numPr>
          <w:ilvl w:val="1"/>
          <w:numId w:val="1"/>
        </w:numPr>
        <w:rPr>
          <w:rFonts w:ascii="Georgia" w:hAnsi="Georgia"/>
          <w:sz w:val="24"/>
          <w:szCs w:val="24"/>
        </w:rPr>
      </w:pPr>
      <w:r w:rsidRPr="000F2B2F">
        <w:rPr>
          <w:rFonts w:ascii="Georgia" w:hAnsi="Georgia"/>
          <w:sz w:val="24"/>
          <w:szCs w:val="24"/>
        </w:rPr>
        <w:drawing>
          <wp:inline distT="0" distB="0" distL="0" distR="0" wp14:anchorId="0EA98F35" wp14:editId="19E78D04">
            <wp:extent cx="4553585" cy="342948"/>
            <wp:effectExtent l="0" t="0" r="0" b="0"/>
            <wp:docPr id="11503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26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A21E" w14:textId="77777777" w:rsidR="00474617" w:rsidRPr="000F2B2F" w:rsidRDefault="00474617" w:rsidP="00474617">
      <w:pPr>
        <w:numPr>
          <w:ilvl w:val="1"/>
          <w:numId w:val="1"/>
        </w:numPr>
        <w:rPr>
          <w:rFonts w:ascii="Georgia" w:hAnsi="Georgia"/>
          <w:sz w:val="24"/>
          <w:szCs w:val="24"/>
        </w:rPr>
      </w:pPr>
      <w:r w:rsidRPr="000F2B2F">
        <w:rPr>
          <w:rFonts w:ascii="Georgia" w:hAnsi="Georgia"/>
          <w:sz w:val="24"/>
          <w:szCs w:val="24"/>
        </w:rPr>
        <w:t xml:space="preserve">We round this to </w:t>
      </w:r>
      <w:r w:rsidRPr="000F2B2F">
        <w:rPr>
          <w:rFonts w:ascii="Georgia" w:hAnsi="Georgia"/>
          <w:b/>
          <w:bCs/>
          <w:sz w:val="24"/>
          <w:szCs w:val="24"/>
        </w:rPr>
        <w:t xml:space="preserve">2000 </w:t>
      </w:r>
      <w:proofErr w:type="spellStart"/>
      <w:r w:rsidRPr="000F2B2F">
        <w:rPr>
          <w:rFonts w:ascii="Georgia" w:hAnsi="Georgia"/>
          <w:b/>
          <w:bCs/>
          <w:sz w:val="24"/>
          <w:szCs w:val="24"/>
        </w:rPr>
        <w:t>MWt</w:t>
      </w:r>
      <w:proofErr w:type="spellEnd"/>
      <w:r w:rsidRPr="000F2B2F">
        <w:rPr>
          <w:rFonts w:ascii="Georgia" w:hAnsi="Georgia"/>
          <w:sz w:val="24"/>
          <w:szCs w:val="24"/>
        </w:rPr>
        <w:t xml:space="preserve"> for the "Design Basis Safety Analysis" limit.</w:t>
      </w:r>
    </w:p>
    <w:p w14:paraId="68062B3E" w14:textId="77777777" w:rsidR="00474617" w:rsidRPr="000F2B2F" w:rsidRDefault="00474617" w:rsidP="00474617">
      <w:pPr>
        <w:numPr>
          <w:ilvl w:val="0"/>
          <w:numId w:val="1"/>
        </w:numPr>
        <w:rPr>
          <w:rFonts w:ascii="Georgia" w:hAnsi="Georgia"/>
          <w:sz w:val="24"/>
          <w:szCs w:val="24"/>
        </w:rPr>
      </w:pPr>
      <w:r w:rsidRPr="000F2B2F">
        <w:rPr>
          <w:rFonts w:ascii="Georgia" w:hAnsi="Georgia"/>
          <w:b/>
          <w:bCs/>
          <w:sz w:val="24"/>
          <w:szCs w:val="24"/>
        </w:rPr>
        <w:t>Link:</w:t>
      </w:r>
      <w:r w:rsidRPr="000F2B2F">
        <w:rPr>
          <w:rFonts w:ascii="Georgia" w:hAnsi="Georgia"/>
          <w:sz w:val="24"/>
          <w:szCs w:val="24"/>
        </w:rPr>
        <w:t xml:space="preserve"> </w:t>
      </w:r>
      <w:hyperlink r:id="rId17" w:tgtFrame="_blank" w:history="1">
        <w:r w:rsidRPr="000F2B2F">
          <w:rPr>
            <w:rStyle w:val="Hyperlink"/>
            <w:rFonts w:ascii="Georgia" w:hAnsi="Georgia"/>
            <w:sz w:val="24"/>
            <w:szCs w:val="24"/>
          </w:rPr>
          <w:t>IAEA CNPP India Profile</w:t>
        </w:r>
      </w:hyperlink>
      <w:r w:rsidRPr="000F2B2F">
        <w:rPr>
          <w:rFonts w:ascii="Georgia" w:hAnsi="Georgia"/>
          <w:sz w:val="24"/>
          <w:szCs w:val="24"/>
        </w:rPr>
        <w:t xml:space="preserve"> (Look for Table 1: Power Plants).</w:t>
      </w:r>
    </w:p>
    <w:p w14:paraId="4FB5DB44" w14:textId="77777777" w:rsidR="00474617" w:rsidRDefault="00474617" w:rsidP="00474617">
      <w:pPr>
        <w:rPr>
          <w:rFonts w:ascii="Georgia" w:hAnsi="Georgia"/>
          <w:sz w:val="24"/>
          <w:szCs w:val="24"/>
        </w:rPr>
      </w:pPr>
      <w:hyperlink r:id="rId18" w:history="1">
        <w:r w:rsidRPr="00AC1624">
          <w:rPr>
            <w:rStyle w:val="Hyperlink"/>
            <w:rFonts w:ascii="Georgia" w:hAnsi="Georgia"/>
            <w:sz w:val="24"/>
            <w:szCs w:val="24"/>
          </w:rPr>
          <w:t>https://pris.iaea.org/PRIS/CountryStatistics/ReactorDetails.aspx?current=301</w:t>
        </w:r>
      </w:hyperlink>
    </w:p>
    <w:p w14:paraId="0B7C51AA" w14:textId="77777777" w:rsidR="0033015F" w:rsidRPr="000F2B2F" w:rsidRDefault="0033015F">
      <w:pPr>
        <w:rPr>
          <w:rFonts w:ascii="Georgia" w:hAnsi="Georgia"/>
          <w:sz w:val="24"/>
          <w:szCs w:val="24"/>
        </w:rPr>
      </w:pPr>
    </w:p>
    <w:sectPr w:rsidR="0033015F" w:rsidRPr="000F2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02715"/>
    <w:multiLevelType w:val="multilevel"/>
    <w:tmpl w:val="F968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41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B2F"/>
    <w:rsid w:val="000F2B2F"/>
    <w:rsid w:val="002A397E"/>
    <w:rsid w:val="0033015F"/>
    <w:rsid w:val="00474617"/>
    <w:rsid w:val="006850AB"/>
    <w:rsid w:val="00720219"/>
    <w:rsid w:val="00886F3F"/>
    <w:rsid w:val="009875AE"/>
    <w:rsid w:val="00B207B2"/>
    <w:rsid w:val="00D46372"/>
    <w:rsid w:val="00DD4086"/>
    <w:rsid w:val="00E06D91"/>
    <w:rsid w:val="00E456F0"/>
    <w:rsid w:val="00F1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033C1"/>
  <w15:chartTrackingRefBased/>
  <w15:docId w15:val="{4D67CEA2-0D0F-41BE-88C5-97E2689B1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B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2B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B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aerb.gov.in/storage/uploads/documents/regdocFAak2.pdf" TargetMode="External"/><Relationship Id="rId18" Type="http://schemas.openxmlformats.org/officeDocument/2006/relationships/hyperlink" Target="https://pris.iaea.org/PRIS/CountryStatistics/ReactorDetails.aspx?current=30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google.com/search?q=https://cnpp.iaea.org/countryprofiles/India/India.htm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npcil.nic.in/content/253_1_OperatingPerformance.aspx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Mhatre</dc:creator>
  <cp:keywords/>
  <dc:description/>
  <cp:lastModifiedBy>Pushkar Mhatre</cp:lastModifiedBy>
  <cp:revision>10</cp:revision>
  <dcterms:created xsi:type="dcterms:W3CDTF">2025-12-16T14:30:00Z</dcterms:created>
  <dcterms:modified xsi:type="dcterms:W3CDTF">2025-12-16T17:21:00Z</dcterms:modified>
</cp:coreProperties>
</file>