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C7F72" w14:textId="77777777" w:rsidR="005C7D20" w:rsidRPr="005C7D20" w:rsidRDefault="005C7D20" w:rsidP="005C7D20">
      <w:pPr>
        <w:rPr>
          <w:rFonts w:ascii="Georgia" w:hAnsi="Georgia"/>
          <w:b/>
          <w:bCs/>
          <w:sz w:val="24"/>
          <w:szCs w:val="24"/>
        </w:rPr>
      </w:pPr>
      <w:r w:rsidRPr="005C7D20">
        <w:rPr>
          <w:rFonts w:ascii="Georgia" w:hAnsi="Georgia"/>
          <w:b/>
          <w:bCs/>
          <w:sz w:val="24"/>
          <w:szCs w:val="24"/>
        </w:rPr>
        <w:t>1. The Regulatory Standard (AERB)</w:t>
      </w:r>
    </w:p>
    <w:p w14:paraId="767226C8" w14:textId="77777777" w:rsidR="005C7D20" w:rsidRPr="005C7D20" w:rsidRDefault="005C7D20" w:rsidP="005C7D20">
      <w:pPr>
        <w:rPr>
          <w:rFonts w:ascii="Georgia" w:hAnsi="Georgia"/>
          <w:sz w:val="24"/>
          <w:szCs w:val="24"/>
        </w:rPr>
      </w:pPr>
      <w:r w:rsidRPr="005C7D20">
        <w:rPr>
          <w:rFonts w:ascii="Georgia" w:hAnsi="Georgia"/>
          <w:sz w:val="24"/>
          <w:szCs w:val="24"/>
        </w:rPr>
        <w:t xml:space="preserve">This proves that </w:t>
      </w:r>
      <w:r w:rsidRPr="005C7D20">
        <w:rPr>
          <w:rFonts w:ascii="Georgia" w:hAnsi="Georgia"/>
          <w:b/>
          <w:bCs/>
          <w:sz w:val="24"/>
          <w:szCs w:val="24"/>
        </w:rPr>
        <w:t>Simulation</w:t>
      </w:r>
      <w:r w:rsidRPr="005C7D20">
        <w:rPr>
          <w:rFonts w:ascii="Georgia" w:hAnsi="Georgia"/>
          <w:sz w:val="24"/>
          <w:szCs w:val="24"/>
        </w:rPr>
        <w:t xml:space="preserve"> is a legal and standard way to validate nuclear software in India when real data is unavailable.</w:t>
      </w:r>
    </w:p>
    <w:p w14:paraId="1446B5DA" w14:textId="77777777" w:rsidR="005C7D20" w:rsidRPr="005C7D20" w:rsidRDefault="005C7D20" w:rsidP="005C7D20">
      <w:pPr>
        <w:numPr>
          <w:ilvl w:val="0"/>
          <w:numId w:val="1"/>
        </w:numPr>
        <w:rPr>
          <w:rFonts w:ascii="Georgia" w:hAnsi="Georgia"/>
          <w:sz w:val="24"/>
          <w:szCs w:val="24"/>
        </w:rPr>
      </w:pPr>
      <w:r w:rsidRPr="005C7D20">
        <w:rPr>
          <w:rFonts w:ascii="Georgia" w:hAnsi="Georgia"/>
          <w:b/>
          <w:bCs/>
          <w:sz w:val="24"/>
          <w:szCs w:val="24"/>
        </w:rPr>
        <w:t>Document:</w:t>
      </w:r>
      <w:r w:rsidRPr="005C7D20">
        <w:rPr>
          <w:rFonts w:ascii="Georgia" w:hAnsi="Georgia"/>
          <w:sz w:val="24"/>
          <w:szCs w:val="24"/>
        </w:rPr>
        <w:t xml:space="preserve"> </w:t>
      </w:r>
      <w:r w:rsidRPr="005C7D20">
        <w:rPr>
          <w:rFonts w:ascii="Georgia" w:hAnsi="Georgia"/>
          <w:i/>
          <w:iCs/>
          <w:sz w:val="24"/>
          <w:szCs w:val="24"/>
        </w:rPr>
        <w:t>AERB Safety Guide D-25: Computer-Based Systems of Pressurised Heavy Water Reactors</w:t>
      </w:r>
    </w:p>
    <w:p w14:paraId="77BB34F3" w14:textId="77777777" w:rsidR="005C7D20" w:rsidRPr="005C7D20" w:rsidRDefault="005C7D20" w:rsidP="005C7D20">
      <w:pPr>
        <w:numPr>
          <w:ilvl w:val="0"/>
          <w:numId w:val="1"/>
        </w:numPr>
        <w:rPr>
          <w:rFonts w:ascii="Georgia" w:hAnsi="Georgia"/>
          <w:sz w:val="24"/>
          <w:szCs w:val="24"/>
        </w:rPr>
      </w:pPr>
      <w:r w:rsidRPr="005C7D20">
        <w:rPr>
          <w:rFonts w:ascii="Georgia" w:hAnsi="Georgia"/>
          <w:b/>
          <w:bCs/>
          <w:sz w:val="24"/>
          <w:szCs w:val="24"/>
        </w:rPr>
        <w:t>Official Link (PDF):</w:t>
      </w:r>
      <w:r w:rsidRPr="005C7D20">
        <w:rPr>
          <w:rFonts w:ascii="Georgia" w:hAnsi="Georgia"/>
          <w:sz w:val="24"/>
          <w:szCs w:val="24"/>
        </w:rPr>
        <w:t xml:space="preserve"> </w:t>
      </w:r>
      <w:hyperlink r:id="rId5" w:tgtFrame="_blank" w:history="1">
        <w:r w:rsidRPr="005C7D20">
          <w:rPr>
            <w:rStyle w:val="Hyperlink"/>
            <w:rFonts w:ascii="Georgia" w:hAnsi="Georgia"/>
            <w:sz w:val="24"/>
            <w:szCs w:val="24"/>
          </w:rPr>
          <w:t>AERB/NPP-PHWR/SG/D-25</w:t>
        </w:r>
      </w:hyperlink>
    </w:p>
    <w:p w14:paraId="63EB366D" w14:textId="77777777" w:rsidR="005C7D20" w:rsidRPr="005C7D20" w:rsidRDefault="005C7D20" w:rsidP="005C7D20">
      <w:pPr>
        <w:numPr>
          <w:ilvl w:val="0"/>
          <w:numId w:val="1"/>
        </w:numPr>
        <w:rPr>
          <w:rFonts w:ascii="Georgia" w:hAnsi="Georgia"/>
          <w:sz w:val="24"/>
          <w:szCs w:val="24"/>
        </w:rPr>
      </w:pPr>
      <w:r w:rsidRPr="005C7D20">
        <w:rPr>
          <w:rFonts w:ascii="Georgia" w:hAnsi="Georgia"/>
          <w:b/>
          <w:bCs/>
          <w:sz w:val="24"/>
          <w:szCs w:val="24"/>
        </w:rPr>
        <w:t>What to show:</w:t>
      </w:r>
      <w:r w:rsidRPr="005C7D20">
        <w:rPr>
          <w:rFonts w:ascii="Georgia" w:hAnsi="Georgia"/>
          <w:sz w:val="24"/>
          <w:szCs w:val="24"/>
        </w:rPr>
        <w:t xml:space="preserve"> </w:t>
      </w:r>
      <w:r w:rsidRPr="005C7D20">
        <w:rPr>
          <w:rFonts w:ascii="Georgia" w:hAnsi="Georgia"/>
          <w:b/>
          <w:bCs/>
          <w:sz w:val="24"/>
          <w:szCs w:val="24"/>
        </w:rPr>
        <w:t>Page 3 (Foreword)</w:t>
      </w:r>
      <w:r w:rsidRPr="005C7D20">
        <w:rPr>
          <w:rFonts w:ascii="Georgia" w:hAnsi="Georgia"/>
          <w:sz w:val="24"/>
          <w:szCs w:val="24"/>
        </w:rPr>
        <w:t xml:space="preserve"> and the section on </w:t>
      </w:r>
      <w:r w:rsidRPr="005C7D20">
        <w:rPr>
          <w:rFonts w:ascii="Georgia" w:hAnsi="Georgia"/>
          <w:b/>
          <w:bCs/>
          <w:sz w:val="24"/>
          <w:szCs w:val="24"/>
        </w:rPr>
        <w:t>Verification and Validation (V&amp;V)</w:t>
      </w:r>
      <w:r w:rsidRPr="005C7D20">
        <w:rPr>
          <w:rFonts w:ascii="Georgia" w:hAnsi="Georgia"/>
          <w:sz w:val="24"/>
          <w:szCs w:val="24"/>
        </w:rPr>
        <w:t>.</w:t>
      </w:r>
    </w:p>
    <w:p w14:paraId="5193E005" w14:textId="77777777" w:rsidR="005C7D20" w:rsidRPr="005C7D20" w:rsidRDefault="005C7D20" w:rsidP="005C7D20">
      <w:pPr>
        <w:rPr>
          <w:rFonts w:ascii="Georgia" w:hAnsi="Georgia"/>
          <w:b/>
          <w:bCs/>
          <w:sz w:val="24"/>
          <w:szCs w:val="24"/>
        </w:rPr>
      </w:pPr>
      <w:r w:rsidRPr="005C7D20">
        <w:rPr>
          <w:rFonts w:ascii="Georgia" w:hAnsi="Georgia"/>
          <w:b/>
          <w:bCs/>
          <w:sz w:val="24"/>
          <w:szCs w:val="24"/>
        </w:rPr>
        <w:t>2. The AI Standard (IAEA)</w:t>
      </w:r>
    </w:p>
    <w:p w14:paraId="3105F34A" w14:textId="77777777" w:rsidR="005C7D20" w:rsidRPr="005C7D20" w:rsidRDefault="005C7D20" w:rsidP="005C7D20">
      <w:pPr>
        <w:rPr>
          <w:rFonts w:ascii="Georgia" w:hAnsi="Georgia"/>
          <w:sz w:val="24"/>
          <w:szCs w:val="24"/>
        </w:rPr>
      </w:pPr>
      <w:r w:rsidRPr="005C7D20">
        <w:rPr>
          <w:rFonts w:ascii="Georgia" w:hAnsi="Georgia"/>
          <w:sz w:val="24"/>
          <w:szCs w:val="24"/>
        </w:rPr>
        <w:t>This proves that your "Physics-Informed" approach is the global best practice.</w:t>
      </w:r>
    </w:p>
    <w:p w14:paraId="4C531EB2" w14:textId="77777777" w:rsidR="005C7D20" w:rsidRPr="005C7D20" w:rsidRDefault="005C7D20" w:rsidP="005C7D20">
      <w:pPr>
        <w:numPr>
          <w:ilvl w:val="0"/>
          <w:numId w:val="2"/>
        </w:numPr>
        <w:rPr>
          <w:rFonts w:ascii="Georgia" w:hAnsi="Georgia"/>
          <w:sz w:val="24"/>
          <w:szCs w:val="24"/>
        </w:rPr>
      </w:pPr>
      <w:r w:rsidRPr="005C7D20">
        <w:rPr>
          <w:rFonts w:ascii="Georgia" w:hAnsi="Georgia"/>
          <w:b/>
          <w:bCs/>
          <w:sz w:val="24"/>
          <w:szCs w:val="24"/>
        </w:rPr>
        <w:t>Document:</w:t>
      </w:r>
      <w:r w:rsidRPr="005C7D20">
        <w:rPr>
          <w:rFonts w:ascii="Georgia" w:hAnsi="Georgia"/>
          <w:sz w:val="24"/>
          <w:szCs w:val="24"/>
        </w:rPr>
        <w:t xml:space="preserve"> </w:t>
      </w:r>
      <w:r w:rsidRPr="005C7D20">
        <w:rPr>
          <w:rFonts w:ascii="Georgia" w:hAnsi="Georgia"/>
          <w:i/>
          <w:iCs/>
          <w:sz w:val="24"/>
          <w:szCs w:val="24"/>
        </w:rPr>
        <w:t>IAEA-TECDOC-1951: Application of Artificial Intelligence in Nuclear Power Plants</w:t>
      </w:r>
    </w:p>
    <w:p w14:paraId="2BCD7113" w14:textId="77777777" w:rsidR="005C7D20" w:rsidRPr="005C7D20" w:rsidRDefault="005C7D20" w:rsidP="005C7D20">
      <w:pPr>
        <w:numPr>
          <w:ilvl w:val="0"/>
          <w:numId w:val="2"/>
        </w:numPr>
        <w:rPr>
          <w:rFonts w:ascii="Georgia" w:hAnsi="Georgia"/>
          <w:sz w:val="24"/>
          <w:szCs w:val="24"/>
        </w:rPr>
      </w:pPr>
      <w:r w:rsidRPr="005C7D20">
        <w:rPr>
          <w:rFonts w:ascii="Georgia" w:hAnsi="Georgia"/>
          <w:b/>
          <w:bCs/>
          <w:sz w:val="24"/>
          <w:szCs w:val="24"/>
        </w:rPr>
        <w:t>Official Link (PDF):</w:t>
      </w:r>
      <w:r w:rsidRPr="005C7D20">
        <w:rPr>
          <w:rFonts w:ascii="Georgia" w:hAnsi="Georgia"/>
          <w:sz w:val="24"/>
          <w:szCs w:val="24"/>
        </w:rPr>
        <w:t xml:space="preserve"> </w:t>
      </w:r>
      <w:hyperlink r:id="rId6" w:tgtFrame="_blank" w:history="1">
        <w:r w:rsidRPr="005C7D20">
          <w:rPr>
            <w:rStyle w:val="Hyperlink"/>
            <w:rFonts w:ascii="Georgia" w:hAnsi="Georgia"/>
            <w:sz w:val="24"/>
            <w:szCs w:val="24"/>
          </w:rPr>
          <w:t>IAEA-TECDOC-1951</w:t>
        </w:r>
      </w:hyperlink>
    </w:p>
    <w:p w14:paraId="0377BAA6" w14:textId="77777777" w:rsidR="005C7D20" w:rsidRPr="005C7D20" w:rsidRDefault="005C7D20" w:rsidP="005C7D20">
      <w:pPr>
        <w:numPr>
          <w:ilvl w:val="0"/>
          <w:numId w:val="2"/>
        </w:numPr>
        <w:rPr>
          <w:rFonts w:ascii="Georgia" w:hAnsi="Georgia"/>
          <w:sz w:val="24"/>
          <w:szCs w:val="24"/>
        </w:rPr>
      </w:pPr>
      <w:r w:rsidRPr="005C7D20">
        <w:rPr>
          <w:rFonts w:ascii="Georgia" w:hAnsi="Georgia"/>
          <w:b/>
          <w:bCs/>
          <w:sz w:val="24"/>
          <w:szCs w:val="24"/>
        </w:rPr>
        <w:t>What to show:</w:t>
      </w:r>
      <w:r w:rsidRPr="005C7D20">
        <w:rPr>
          <w:rFonts w:ascii="Georgia" w:hAnsi="Georgia"/>
          <w:sz w:val="24"/>
          <w:szCs w:val="24"/>
        </w:rPr>
        <w:t xml:space="preserve"> The recommendation for </w:t>
      </w:r>
      <w:r w:rsidRPr="005C7D20">
        <w:rPr>
          <w:rFonts w:ascii="Georgia" w:hAnsi="Georgia"/>
          <w:b/>
          <w:bCs/>
          <w:sz w:val="24"/>
          <w:szCs w:val="24"/>
        </w:rPr>
        <w:t>Hybrid Models</w:t>
      </w:r>
      <w:r w:rsidRPr="005C7D20">
        <w:rPr>
          <w:rFonts w:ascii="Georgia" w:hAnsi="Georgia"/>
          <w:sz w:val="24"/>
          <w:szCs w:val="24"/>
        </w:rPr>
        <w:t xml:space="preserve"> (combining Physics + Data), which is exactly what your project does.</w:t>
      </w:r>
    </w:p>
    <w:p w14:paraId="2340367E" w14:textId="77777777" w:rsidR="005C7D20" w:rsidRPr="005C7D20" w:rsidRDefault="005C7D20" w:rsidP="005C7D20">
      <w:pPr>
        <w:rPr>
          <w:rFonts w:ascii="Georgia" w:hAnsi="Georgia"/>
          <w:b/>
          <w:bCs/>
          <w:sz w:val="24"/>
          <w:szCs w:val="24"/>
        </w:rPr>
      </w:pPr>
      <w:r w:rsidRPr="005C7D20">
        <w:rPr>
          <w:rFonts w:ascii="Georgia" w:hAnsi="Georgia"/>
          <w:b/>
          <w:bCs/>
          <w:sz w:val="24"/>
          <w:szCs w:val="24"/>
        </w:rPr>
        <w:t>3. The Physics Source (Textbook)</w:t>
      </w:r>
    </w:p>
    <w:p w14:paraId="71773E7C" w14:textId="77777777" w:rsidR="005C7D20" w:rsidRPr="005C7D20" w:rsidRDefault="005C7D20" w:rsidP="005C7D20">
      <w:pPr>
        <w:rPr>
          <w:rFonts w:ascii="Georgia" w:hAnsi="Georgia"/>
          <w:sz w:val="24"/>
          <w:szCs w:val="24"/>
        </w:rPr>
      </w:pPr>
      <w:r w:rsidRPr="005C7D20">
        <w:rPr>
          <w:rFonts w:ascii="Georgia" w:hAnsi="Georgia"/>
          <w:sz w:val="24"/>
          <w:szCs w:val="24"/>
        </w:rPr>
        <w:t>This proves your simulator's math ($dP/dt$) is not random code, but the industry standard equation.</w:t>
      </w:r>
    </w:p>
    <w:p w14:paraId="06A51C87" w14:textId="77777777" w:rsidR="005C7D20" w:rsidRPr="005C7D20" w:rsidRDefault="005C7D20" w:rsidP="005C7D20">
      <w:pPr>
        <w:numPr>
          <w:ilvl w:val="0"/>
          <w:numId w:val="3"/>
        </w:numPr>
        <w:rPr>
          <w:rFonts w:ascii="Georgia" w:hAnsi="Georgia"/>
          <w:sz w:val="24"/>
          <w:szCs w:val="24"/>
        </w:rPr>
      </w:pPr>
      <w:r w:rsidRPr="005C7D20">
        <w:rPr>
          <w:rFonts w:ascii="Georgia" w:hAnsi="Georgia"/>
          <w:b/>
          <w:bCs/>
          <w:sz w:val="24"/>
          <w:szCs w:val="24"/>
        </w:rPr>
        <w:t>Book:</w:t>
      </w:r>
      <w:r w:rsidRPr="005C7D20">
        <w:rPr>
          <w:rFonts w:ascii="Georgia" w:hAnsi="Georgia"/>
          <w:sz w:val="24"/>
          <w:szCs w:val="24"/>
        </w:rPr>
        <w:t xml:space="preserve"> </w:t>
      </w:r>
      <w:r w:rsidRPr="005C7D20">
        <w:rPr>
          <w:rFonts w:ascii="Georgia" w:hAnsi="Georgia"/>
          <w:i/>
          <w:iCs/>
          <w:sz w:val="24"/>
          <w:szCs w:val="24"/>
        </w:rPr>
        <w:t>Introduction to Nuclear Engineering (Lamarsh &amp; Baratta)</w:t>
      </w:r>
    </w:p>
    <w:p w14:paraId="074415BA" w14:textId="77777777" w:rsidR="005C7D20" w:rsidRPr="005C7D20" w:rsidRDefault="005C7D20" w:rsidP="005C7D20">
      <w:pPr>
        <w:numPr>
          <w:ilvl w:val="0"/>
          <w:numId w:val="3"/>
        </w:numPr>
        <w:rPr>
          <w:rFonts w:ascii="Georgia" w:hAnsi="Georgia"/>
          <w:sz w:val="24"/>
          <w:szCs w:val="24"/>
        </w:rPr>
      </w:pPr>
      <w:r w:rsidRPr="005C7D20">
        <w:rPr>
          <w:rFonts w:ascii="Georgia" w:hAnsi="Georgia"/>
          <w:b/>
          <w:bCs/>
          <w:sz w:val="24"/>
          <w:szCs w:val="24"/>
        </w:rPr>
        <w:t>Link (Publisher/Info):</w:t>
      </w:r>
      <w:r w:rsidRPr="005C7D20">
        <w:rPr>
          <w:rFonts w:ascii="Georgia" w:hAnsi="Georgia"/>
          <w:sz w:val="24"/>
          <w:szCs w:val="24"/>
        </w:rPr>
        <w:t xml:space="preserve"> </w:t>
      </w:r>
      <w:hyperlink r:id="rId7" w:tgtFrame="_blank" w:history="1">
        <w:r w:rsidRPr="005C7D20">
          <w:rPr>
            <w:rStyle w:val="Hyperlink"/>
            <w:rFonts w:ascii="Georgia" w:hAnsi="Georgia"/>
            <w:sz w:val="24"/>
            <w:szCs w:val="24"/>
          </w:rPr>
          <w:t>Pearson Education - Introduction to Nuclear Engineering</w:t>
        </w:r>
      </w:hyperlink>
    </w:p>
    <w:p w14:paraId="5A023A44" w14:textId="77777777" w:rsidR="005C7D20" w:rsidRPr="005C7D20" w:rsidRDefault="005C7D20" w:rsidP="005C7D20">
      <w:pPr>
        <w:numPr>
          <w:ilvl w:val="0"/>
          <w:numId w:val="3"/>
        </w:numPr>
        <w:rPr>
          <w:rFonts w:ascii="Georgia" w:hAnsi="Georgia"/>
          <w:sz w:val="24"/>
          <w:szCs w:val="24"/>
        </w:rPr>
      </w:pPr>
      <w:r w:rsidRPr="005C7D20">
        <w:rPr>
          <w:rFonts w:ascii="Georgia" w:hAnsi="Georgia"/>
          <w:b/>
          <w:bCs/>
          <w:sz w:val="24"/>
          <w:szCs w:val="24"/>
        </w:rPr>
        <w:t>What to show:</w:t>
      </w:r>
      <w:r w:rsidRPr="005C7D20">
        <w:rPr>
          <w:rFonts w:ascii="Georgia" w:hAnsi="Georgia"/>
          <w:sz w:val="24"/>
          <w:szCs w:val="24"/>
        </w:rPr>
        <w:t xml:space="preserve"> If you can't access the full PDF, show the </w:t>
      </w:r>
      <w:r w:rsidRPr="005C7D20">
        <w:rPr>
          <w:rFonts w:ascii="Georgia" w:hAnsi="Georgia"/>
          <w:b/>
          <w:bCs/>
          <w:sz w:val="24"/>
          <w:szCs w:val="24"/>
        </w:rPr>
        <w:t>Table of Contents (Chapter 7: The Time-Dependent Reactor)</w:t>
      </w:r>
      <w:r w:rsidRPr="005C7D20">
        <w:rPr>
          <w:rFonts w:ascii="Georgia" w:hAnsi="Georgia"/>
          <w:sz w:val="24"/>
          <w:szCs w:val="24"/>
        </w:rPr>
        <w:t xml:space="preserve"> to prove that "Point Kinetics" is the standard method for reactor modeling.</w:t>
      </w:r>
    </w:p>
    <w:p w14:paraId="2282174D" w14:textId="77777777" w:rsidR="005C7D20" w:rsidRPr="005C7D20" w:rsidRDefault="005C7D20" w:rsidP="005C7D20">
      <w:pPr>
        <w:rPr>
          <w:rFonts w:ascii="Georgia" w:hAnsi="Georgia"/>
          <w:b/>
          <w:bCs/>
          <w:sz w:val="24"/>
          <w:szCs w:val="24"/>
        </w:rPr>
      </w:pPr>
      <w:r w:rsidRPr="005C7D20">
        <w:rPr>
          <w:rFonts w:ascii="Georgia" w:hAnsi="Georgia"/>
          <w:b/>
          <w:bCs/>
          <w:sz w:val="24"/>
          <w:szCs w:val="24"/>
        </w:rPr>
        <w:t>4. The Parameter Source (Dataset Constants)</w:t>
      </w:r>
    </w:p>
    <w:p w14:paraId="73C49B38" w14:textId="77777777" w:rsidR="005C7D20" w:rsidRPr="005C7D20" w:rsidRDefault="005C7D20" w:rsidP="005C7D20">
      <w:pPr>
        <w:rPr>
          <w:rFonts w:ascii="Georgia" w:hAnsi="Georgia"/>
          <w:sz w:val="24"/>
          <w:szCs w:val="24"/>
        </w:rPr>
      </w:pPr>
      <w:r w:rsidRPr="005C7D20">
        <w:rPr>
          <w:rFonts w:ascii="Georgia" w:hAnsi="Georgia"/>
          <w:sz w:val="24"/>
          <w:szCs w:val="24"/>
        </w:rPr>
        <w:t>This proves your numbers (like $\beta=0.0065$) are real physical constants, not random numbers.</w:t>
      </w:r>
    </w:p>
    <w:p w14:paraId="5883A0AA" w14:textId="77777777" w:rsidR="005C7D20" w:rsidRPr="005C7D20" w:rsidRDefault="005C7D20" w:rsidP="005C7D20">
      <w:pPr>
        <w:numPr>
          <w:ilvl w:val="0"/>
          <w:numId w:val="4"/>
        </w:numPr>
        <w:rPr>
          <w:rFonts w:ascii="Georgia" w:hAnsi="Georgia"/>
          <w:sz w:val="24"/>
          <w:szCs w:val="24"/>
        </w:rPr>
      </w:pPr>
      <w:r w:rsidRPr="005C7D20">
        <w:rPr>
          <w:rFonts w:ascii="Georgia" w:hAnsi="Georgia"/>
          <w:b/>
          <w:bCs/>
          <w:sz w:val="24"/>
          <w:szCs w:val="24"/>
        </w:rPr>
        <w:t>Book:</w:t>
      </w:r>
      <w:r w:rsidRPr="005C7D20">
        <w:rPr>
          <w:rFonts w:ascii="Georgia" w:hAnsi="Georgia"/>
          <w:sz w:val="24"/>
          <w:szCs w:val="24"/>
        </w:rPr>
        <w:t xml:space="preserve"> </w:t>
      </w:r>
      <w:r w:rsidRPr="005C7D20">
        <w:rPr>
          <w:rFonts w:ascii="Georgia" w:hAnsi="Georgia"/>
          <w:i/>
          <w:iCs/>
          <w:sz w:val="24"/>
          <w:szCs w:val="24"/>
        </w:rPr>
        <w:t>Nuclear Reactor Analysis (Duderstadt &amp; Hamilton)</w:t>
      </w:r>
    </w:p>
    <w:p w14:paraId="4CB77432" w14:textId="77777777" w:rsidR="005C7D20" w:rsidRPr="005C7D20" w:rsidRDefault="005C7D20" w:rsidP="005C7D20">
      <w:pPr>
        <w:numPr>
          <w:ilvl w:val="0"/>
          <w:numId w:val="4"/>
        </w:numPr>
        <w:rPr>
          <w:rFonts w:ascii="Georgia" w:hAnsi="Georgia"/>
          <w:sz w:val="24"/>
          <w:szCs w:val="24"/>
        </w:rPr>
      </w:pPr>
      <w:r w:rsidRPr="005C7D20">
        <w:rPr>
          <w:rFonts w:ascii="Georgia" w:hAnsi="Georgia"/>
          <w:b/>
          <w:bCs/>
          <w:sz w:val="24"/>
          <w:szCs w:val="24"/>
        </w:rPr>
        <w:t>Link (Wiley):</w:t>
      </w:r>
      <w:r w:rsidRPr="005C7D20">
        <w:rPr>
          <w:rFonts w:ascii="Georgia" w:hAnsi="Georgia"/>
          <w:sz w:val="24"/>
          <w:szCs w:val="24"/>
        </w:rPr>
        <w:t xml:space="preserve"> </w:t>
      </w:r>
      <w:hyperlink r:id="rId8" w:tgtFrame="_blank" w:history="1">
        <w:r w:rsidRPr="005C7D20">
          <w:rPr>
            <w:rStyle w:val="Hyperlink"/>
            <w:rFonts w:ascii="Georgia" w:hAnsi="Georgia"/>
            <w:sz w:val="24"/>
            <w:szCs w:val="24"/>
          </w:rPr>
          <w:t>Nuclear Reactor Analysis</w:t>
        </w:r>
      </w:hyperlink>
    </w:p>
    <w:p w14:paraId="34F18538" w14:textId="77777777" w:rsidR="005C7D20" w:rsidRPr="005C7D20" w:rsidRDefault="005C7D20" w:rsidP="005C7D20">
      <w:pPr>
        <w:numPr>
          <w:ilvl w:val="0"/>
          <w:numId w:val="4"/>
        </w:numPr>
        <w:rPr>
          <w:rFonts w:ascii="Georgia" w:hAnsi="Georgia"/>
          <w:sz w:val="24"/>
          <w:szCs w:val="24"/>
        </w:rPr>
      </w:pPr>
      <w:r w:rsidRPr="005C7D20">
        <w:rPr>
          <w:rFonts w:ascii="Georgia" w:hAnsi="Georgia"/>
          <w:b/>
          <w:bCs/>
          <w:sz w:val="24"/>
          <w:szCs w:val="24"/>
        </w:rPr>
        <w:t>What to show:</w:t>
      </w:r>
      <w:r w:rsidRPr="005C7D20">
        <w:rPr>
          <w:rFonts w:ascii="Georgia" w:hAnsi="Georgia"/>
          <w:sz w:val="24"/>
          <w:szCs w:val="24"/>
        </w:rPr>
        <w:t xml:space="preserve"> The </w:t>
      </w:r>
      <w:r w:rsidRPr="005C7D20">
        <w:rPr>
          <w:rFonts w:ascii="Georgia" w:hAnsi="Georgia"/>
          <w:b/>
          <w:bCs/>
          <w:sz w:val="24"/>
          <w:szCs w:val="24"/>
        </w:rPr>
        <w:t>Table of Delayed Neutron Fractions</w:t>
      </w:r>
      <w:r w:rsidRPr="005C7D20">
        <w:rPr>
          <w:rFonts w:ascii="Georgia" w:hAnsi="Georgia"/>
          <w:sz w:val="24"/>
          <w:szCs w:val="24"/>
        </w:rPr>
        <w:t xml:space="preserve"> (often in the Appendix or Chapter 5).</w:t>
      </w:r>
    </w:p>
    <w:p w14:paraId="33F93FA6" w14:textId="77777777" w:rsidR="00B547B9" w:rsidRPr="00B547B9" w:rsidRDefault="00B547B9" w:rsidP="00B547B9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sz w:val="24"/>
          <w:szCs w:val="24"/>
        </w:rPr>
        <w:br/>
      </w:r>
      <w:r>
        <w:rPr>
          <w:rFonts w:ascii="Georgia" w:hAnsi="Georgia"/>
          <w:sz w:val="24"/>
          <w:szCs w:val="24"/>
        </w:rPr>
        <w:br/>
      </w:r>
      <w:r>
        <w:rPr>
          <w:rFonts w:ascii="Georgia" w:hAnsi="Georgia"/>
          <w:sz w:val="24"/>
          <w:szCs w:val="24"/>
        </w:rPr>
        <w:br/>
      </w:r>
      <w:r>
        <w:rPr>
          <w:rFonts w:ascii="Georgia" w:hAnsi="Georgia"/>
          <w:sz w:val="24"/>
          <w:szCs w:val="24"/>
        </w:rPr>
        <w:br/>
      </w:r>
      <w:r>
        <w:rPr>
          <w:rFonts w:ascii="Georgia" w:hAnsi="Georgia"/>
          <w:sz w:val="24"/>
          <w:szCs w:val="24"/>
        </w:rPr>
        <w:lastRenderedPageBreak/>
        <w:br/>
      </w:r>
      <w:r w:rsidRPr="00B547B9">
        <w:rPr>
          <w:rFonts w:ascii="Georgia" w:hAnsi="Georgia"/>
          <w:b/>
          <w:bCs/>
          <w:sz w:val="24"/>
          <w:szCs w:val="24"/>
        </w:rPr>
        <w:t>Proof 1: The Neutronics Equations ($dP/dt$)</w:t>
      </w:r>
    </w:p>
    <w:p w14:paraId="7C0B8191" w14:textId="77777777" w:rsidR="00B547B9" w:rsidRPr="00B547B9" w:rsidRDefault="00B547B9" w:rsidP="00B547B9">
      <w:p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Source:</w:t>
      </w:r>
      <w:r w:rsidRPr="00B547B9">
        <w:rPr>
          <w:rFonts w:ascii="Georgia" w:hAnsi="Georgia"/>
          <w:sz w:val="24"/>
          <w:szCs w:val="24"/>
        </w:rPr>
        <w:t xml:space="preserve"> MIT OpenCourseWare (Course 22.05 - Neutron Science and Reactor Physics)</w:t>
      </w:r>
    </w:p>
    <w:p w14:paraId="607695B4" w14:textId="77777777" w:rsidR="00B547B9" w:rsidRPr="00B547B9" w:rsidRDefault="00B547B9" w:rsidP="00B547B9">
      <w:pPr>
        <w:numPr>
          <w:ilvl w:val="0"/>
          <w:numId w:val="5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Document:</w:t>
      </w:r>
      <w:r w:rsidRPr="00B547B9">
        <w:rPr>
          <w:rFonts w:ascii="Georgia" w:hAnsi="Georgia"/>
          <w:sz w:val="24"/>
          <w:szCs w:val="24"/>
        </w:rPr>
        <w:t xml:space="preserve"> </w:t>
      </w:r>
      <w:r w:rsidRPr="00B547B9">
        <w:rPr>
          <w:rFonts w:ascii="Georgia" w:hAnsi="Georgia"/>
          <w:i/>
          <w:iCs/>
          <w:sz w:val="24"/>
          <w:szCs w:val="24"/>
        </w:rPr>
        <w:t>Lecture 27: Analytic Solution of Point Kinetics Equations</w:t>
      </w:r>
    </w:p>
    <w:p w14:paraId="405A0850" w14:textId="77777777" w:rsidR="00B547B9" w:rsidRPr="00B547B9" w:rsidRDefault="00B547B9" w:rsidP="00B547B9">
      <w:pPr>
        <w:numPr>
          <w:ilvl w:val="0"/>
          <w:numId w:val="5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Direct Link (PDF):</w:t>
      </w:r>
      <w:r w:rsidRPr="00B547B9">
        <w:rPr>
          <w:rFonts w:ascii="Georgia" w:hAnsi="Georgia"/>
          <w:sz w:val="24"/>
          <w:szCs w:val="24"/>
        </w:rPr>
        <w:t xml:space="preserve"> </w:t>
      </w:r>
      <w:hyperlink r:id="rId9" w:tgtFrame="_blank" w:history="1">
        <w:r w:rsidRPr="00B547B9">
          <w:rPr>
            <w:rStyle w:val="Hyperlink"/>
            <w:rFonts w:ascii="Georgia" w:hAnsi="Georgia"/>
            <w:sz w:val="24"/>
            <w:szCs w:val="24"/>
          </w:rPr>
          <w:t>MIT OCW Lecture 27 PDF</w:t>
        </w:r>
      </w:hyperlink>
    </w:p>
    <w:p w14:paraId="58FDAA72" w14:textId="77777777" w:rsidR="00B547B9" w:rsidRPr="00B547B9" w:rsidRDefault="00B547B9" w:rsidP="00B547B9">
      <w:pPr>
        <w:numPr>
          <w:ilvl w:val="0"/>
          <w:numId w:val="5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What to show:</w:t>
      </w:r>
      <w:r w:rsidRPr="00B547B9">
        <w:rPr>
          <w:rFonts w:ascii="Georgia" w:hAnsi="Georgia"/>
          <w:sz w:val="24"/>
          <w:szCs w:val="24"/>
        </w:rPr>
        <w:t xml:space="preserve"> Scroll to </w:t>
      </w:r>
      <w:r w:rsidRPr="00B547B9">
        <w:rPr>
          <w:rFonts w:ascii="Georgia" w:hAnsi="Georgia"/>
          <w:b/>
          <w:bCs/>
          <w:sz w:val="24"/>
          <w:szCs w:val="24"/>
        </w:rPr>
        <w:t>Page 2</w:t>
      </w:r>
      <w:r w:rsidRPr="00B547B9">
        <w:rPr>
          <w:rFonts w:ascii="Georgia" w:hAnsi="Georgia"/>
          <w:sz w:val="24"/>
          <w:szCs w:val="24"/>
        </w:rPr>
        <w:t>.</w:t>
      </w:r>
    </w:p>
    <w:p w14:paraId="63420F18" w14:textId="141097BB" w:rsidR="00B547B9" w:rsidRPr="00B547B9" w:rsidRDefault="00B547B9" w:rsidP="00B547B9">
      <w:pPr>
        <w:numPr>
          <w:ilvl w:val="1"/>
          <w:numId w:val="5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sz w:val="24"/>
          <w:szCs w:val="24"/>
        </w:rPr>
        <w:t xml:space="preserve">This proves Python code dP_dt = ((rho - BETA)/GEN_TIME)*P + LAMBDA*C is not made up; it is the </w:t>
      </w:r>
      <w:r w:rsidRPr="00B547B9">
        <w:rPr>
          <w:rFonts w:ascii="Georgia" w:hAnsi="Georgia"/>
          <w:b/>
          <w:bCs/>
          <w:sz w:val="24"/>
          <w:szCs w:val="24"/>
        </w:rPr>
        <w:t>MIT standard</w:t>
      </w:r>
      <w:r w:rsidRPr="00B547B9">
        <w:rPr>
          <w:rFonts w:ascii="Georgia" w:hAnsi="Georgia"/>
          <w:sz w:val="24"/>
          <w:szCs w:val="24"/>
        </w:rPr>
        <w:t>.</w:t>
      </w:r>
    </w:p>
    <w:p w14:paraId="7849E6C1" w14:textId="77777777" w:rsidR="00B547B9" w:rsidRPr="00B547B9" w:rsidRDefault="00B547B9" w:rsidP="00B547B9">
      <w:pPr>
        <w:rPr>
          <w:rFonts w:ascii="Georgia" w:hAnsi="Georgia"/>
          <w:b/>
          <w:bCs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Proof 2: The Thermal Hydraulics Equations ($dT/dt$)</w:t>
      </w:r>
    </w:p>
    <w:p w14:paraId="46266E8D" w14:textId="77777777" w:rsidR="00B547B9" w:rsidRPr="00B547B9" w:rsidRDefault="00B547B9" w:rsidP="00B547B9">
      <w:p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Source:</w:t>
      </w:r>
      <w:r w:rsidRPr="00B547B9">
        <w:rPr>
          <w:rFonts w:ascii="Georgia" w:hAnsi="Georgia"/>
          <w:sz w:val="24"/>
          <w:szCs w:val="24"/>
        </w:rPr>
        <w:t xml:space="preserve"> CANTEACH (Official CANDU/PHWR Training Manual)</w:t>
      </w:r>
    </w:p>
    <w:p w14:paraId="4B6BFB8D" w14:textId="77777777" w:rsidR="00B547B9" w:rsidRPr="00B547B9" w:rsidRDefault="00B547B9" w:rsidP="00B547B9">
      <w:pPr>
        <w:numPr>
          <w:ilvl w:val="0"/>
          <w:numId w:val="6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Document:</w:t>
      </w:r>
      <w:r w:rsidRPr="00B547B9">
        <w:rPr>
          <w:rFonts w:ascii="Georgia" w:hAnsi="Georgia"/>
          <w:sz w:val="24"/>
          <w:szCs w:val="24"/>
        </w:rPr>
        <w:t xml:space="preserve"> </w:t>
      </w:r>
      <w:r w:rsidRPr="00B547B9">
        <w:rPr>
          <w:rFonts w:ascii="Georgia" w:hAnsi="Georgia"/>
          <w:i/>
          <w:iCs/>
          <w:sz w:val="24"/>
          <w:szCs w:val="24"/>
        </w:rPr>
        <w:t>Chapter 3: The Point-Kinetics Equations</w:t>
      </w:r>
    </w:p>
    <w:p w14:paraId="089E3262" w14:textId="77777777" w:rsidR="00B547B9" w:rsidRPr="00B547B9" w:rsidRDefault="00B547B9" w:rsidP="00B547B9">
      <w:pPr>
        <w:numPr>
          <w:ilvl w:val="0"/>
          <w:numId w:val="6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Direct Link (PDF):</w:t>
      </w:r>
      <w:r w:rsidRPr="00B547B9">
        <w:rPr>
          <w:rFonts w:ascii="Georgia" w:hAnsi="Georgia"/>
          <w:sz w:val="24"/>
          <w:szCs w:val="24"/>
        </w:rPr>
        <w:t xml:space="preserve"> </w:t>
      </w:r>
      <w:hyperlink r:id="rId10" w:tgtFrame="_blank" w:history="1">
        <w:r w:rsidRPr="00B547B9">
          <w:rPr>
            <w:rStyle w:val="Hyperlink"/>
            <w:rFonts w:ascii="Georgia" w:hAnsi="Georgia"/>
            <w:sz w:val="24"/>
            <w:szCs w:val="24"/>
          </w:rPr>
          <w:t>CANTEACH Chapter 3 PDF</w:t>
        </w:r>
      </w:hyperlink>
    </w:p>
    <w:p w14:paraId="37FF8B21" w14:textId="77777777" w:rsidR="00B547B9" w:rsidRPr="00B547B9" w:rsidRDefault="00B547B9" w:rsidP="00B547B9">
      <w:pPr>
        <w:numPr>
          <w:ilvl w:val="0"/>
          <w:numId w:val="6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What to show:</w:t>
      </w:r>
      <w:r w:rsidRPr="00B547B9">
        <w:rPr>
          <w:rFonts w:ascii="Georgia" w:hAnsi="Georgia"/>
          <w:sz w:val="24"/>
          <w:szCs w:val="24"/>
        </w:rPr>
        <w:t xml:space="preserve"> Scroll to </w:t>
      </w:r>
      <w:r w:rsidRPr="00B547B9">
        <w:rPr>
          <w:rFonts w:ascii="Georgia" w:hAnsi="Georgia"/>
          <w:b/>
          <w:bCs/>
          <w:sz w:val="24"/>
          <w:szCs w:val="24"/>
        </w:rPr>
        <w:t>Equation 3-7 and 3-8</w:t>
      </w:r>
      <w:r w:rsidRPr="00B547B9">
        <w:rPr>
          <w:rFonts w:ascii="Georgia" w:hAnsi="Georgia"/>
          <w:sz w:val="24"/>
          <w:szCs w:val="24"/>
        </w:rPr>
        <w:t>.</w:t>
      </w:r>
    </w:p>
    <w:p w14:paraId="61894D4C" w14:textId="77777777" w:rsidR="00B547B9" w:rsidRPr="00B547B9" w:rsidRDefault="00B547B9" w:rsidP="00B547B9">
      <w:pPr>
        <w:numPr>
          <w:ilvl w:val="1"/>
          <w:numId w:val="6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sz w:val="24"/>
          <w:szCs w:val="24"/>
        </w:rPr>
        <w:t>It details the "Factorization Method" and energy balance.</w:t>
      </w:r>
    </w:p>
    <w:p w14:paraId="6B67546B" w14:textId="77777777" w:rsidR="00B547B9" w:rsidRPr="00B547B9" w:rsidRDefault="00B547B9" w:rsidP="00B547B9">
      <w:pPr>
        <w:numPr>
          <w:ilvl w:val="1"/>
          <w:numId w:val="6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sz w:val="24"/>
          <w:szCs w:val="24"/>
        </w:rPr>
        <w:t>Since you are modeling a PHWR (Indian Standard), this CANDU document is the "Gold Standard" for valid equations in your context.</w:t>
      </w:r>
    </w:p>
    <w:p w14:paraId="761E77B7" w14:textId="77777777" w:rsidR="00B547B9" w:rsidRPr="00B547B9" w:rsidRDefault="00B547B9" w:rsidP="00B547B9">
      <w:pPr>
        <w:rPr>
          <w:rFonts w:ascii="Georgia" w:hAnsi="Georgia"/>
          <w:b/>
          <w:bCs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Proof 3: The Constants ($\beta=0.0065, \lambda=0.08$)</w:t>
      </w:r>
    </w:p>
    <w:p w14:paraId="09E3A896" w14:textId="77777777" w:rsidR="00B547B9" w:rsidRPr="00B547B9" w:rsidRDefault="00B547B9" w:rsidP="00B547B9">
      <w:p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Source:</w:t>
      </w:r>
      <w:r w:rsidRPr="00B547B9">
        <w:rPr>
          <w:rFonts w:ascii="Georgia" w:hAnsi="Georgia"/>
          <w:sz w:val="24"/>
          <w:szCs w:val="24"/>
        </w:rPr>
        <w:t xml:space="preserve"> Nuclear Power (Educational Database / Duderstadt &amp; Hamilton Reference)</w:t>
      </w:r>
    </w:p>
    <w:p w14:paraId="7DC734C4" w14:textId="77777777" w:rsidR="00B547B9" w:rsidRPr="00B547B9" w:rsidRDefault="00B547B9" w:rsidP="00B547B9">
      <w:pPr>
        <w:numPr>
          <w:ilvl w:val="0"/>
          <w:numId w:val="7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Article:</w:t>
      </w:r>
      <w:r w:rsidRPr="00B547B9">
        <w:rPr>
          <w:rFonts w:ascii="Georgia" w:hAnsi="Georgia"/>
          <w:sz w:val="24"/>
          <w:szCs w:val="24"/>
        </w:rPr>
        <w:t xml:space="preserve"> </w:t>
      </w:r>
      <w:r w:rsidRPr="00B547B9">
        <w:rPr>
          <w:rFonts w:ascii="Georgia" w:hAnsi="Georgia"/>
          <w:i/>
          <w:iCs/>
          <w:sz w:val="24"/>
          <w:szCs w:val="24"/>
        </w:rPr>
        <w:t>Point Kinetics Parameters</w:t>
      </w:r>
    </w:p>
    <w:p w14:paraId="5E403ED5" w14:textId="77777777" w:rsidR="00B547B9" w:rsidRPr="00B547B9" w:rsidRDefault="00B547B9" w:rsidP="00B547B9">
      <w:pPr>
        <w:numPr>
          <w:ilvl w:val="0"/>
          <w:numId w:val="7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Direct Link:</w:t>
      </w:r>
      <w:r w:rsidRPr="00B547B9">
        <w:rPr>
          <w:rFonts w:ascii="Georgia" w:hAnsi="Georgia"/>
          <w:sz w:val="24"/>
          <w:szCs w:val="24"/>
        </w:rPr>
        <w:t xml:space="preserve"> </w:t>
      </w:r>
      <w:hyperlink r:id="rId11" w:tgtFrame="_blank" w:history="1">
        <w:r w:rsidRPr="00B547B9">
          <w:rPr>
            <w:rStyle w:val="Hyperlink"/>
            <w:rFonts w:ascii="Georgia" w:hAnsi="Georgia"/>
            <w:sz w:val="24"/>
            <w:szCs w:val="24"/>
          </w:rPr>
          <w:t>Point Kinetics Equations &amp; Parameters</w:t>
        </w:r>
      </w:hyperlink>
    </w:p>
    <w:p w14:paraId="61B7667D" w14:textId="77777777" w:rsidR="00B547B9" w:rsidRPr="00B547B9" w:rsidRDefault="00B547B9" w:rsidP="00B547B9">
      <w:pPr>
        <w:numPr>
          <w:ilvl w:val="0"/>
          <w:numId w:val="7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What to show:</w:t>
      </w:r>
      <w:r w:rsidRPr="00B547B9">
        <w:rPr>
          <w:rFonts w:ascii="Georgia" w:hAnsi="Georgia"/>
          <w:sz w:val="24"/>
          <w:szCs w:val="24"/>
        </w:rPr>
        <w:t xml:space="preserve"> Scroll down to the table "Delayed Neutron Fraction".</w:t>
      </w:r>
    </w:p>
    <w:p w14:paraId="412F7D80" w14:textId="77777777" w:rsidR="00B547B9" w:rsidRPr="00B547B9" w:rsidRDefault="00B547B9" w:rsidP="00B547B9">
      <w:pPr>
        <w:numPr>
          <w:ilvl w:val="1"/>
          <w:numId w:val="7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sz w:val="24"/>
          <w:szCs w:val="24"/>
        </w:rPr>
        <w:t xml:space="preserve">This proves your numbers are </w:t>
      </w:r>
      <w:r w:rsidRPr="00B547B9">
        <w:rPr>
          <w:rFonts w:ascii="Georgia" w:hAnsi="Georgia"/>
          <w:b/>
          <w:bCs/>
          <w:sz w:val="24"/>
          <w:szCs w:val="24"/>
        </w:rPr>
        <w:t>Physical Constants</w:t>
      </w:r>
      <w:r w:rsidRPr="00B547B9">
        <w:rPr>
          <w:rFonts w:ascii="Georgia" w:hAnsi="Georgia"/>
          <w:sz w:val="24"/>
          <w:szCs w:val="24"/>
        </w:rPr>
        <w:t>, not random guesses.</w:t>
      </w:r>
    </w:p>
    <w:p w14:paraId="55EE79BB" w14:textId="77777777" w:rsidR="00B547B9" w:rsidRPr="00B547B9" w:rsidRDefault="00B547B9" w:rsidP="00B547B9">
      <w:pPr>
        <w:rPr>
          <w:rFonts w:ascii="Georgia" w:hAnsi="Georgia"/>
          <w:b/>
          <w:bCs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Proof 4: The Regulatory Defense (Simulations are Legal)</w:t>
      </w:r>
    </w:p>
    <w:p w14:paraId="38C0D9CB" w14:textId="77777777" w:rsidR="00B547B9" w:rsidRPr="00B547B9" w:rsidRDefault="00B547B9" w:rsidP="00B547B9">
      <w:p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Source:</w:t>
      </w:r>
      <w:r w:rsidRPr="00B547B9">
        <w:rPr>
          <w:rFonts w:ascii="Georgia" w:hAnsi="Georgia"/>
          <w:sz w:val="24"/>
          <w:szCs w:val="24"/>
        </w:rPr>
        <w:t xml:space="preserve"> AERB (Atomic Energy Regulatory Board, India)</w:t>
      </w:r>
    </w:p>
    <w:p w14:paraId="597018EF" w14:textId="77777777" w:rsidR="00B547B9" w:rsidRPr="00B547B9" w:rsidRDefault="00B547B9" w:rsidP="00B547B9">
      <w:pPr>
        <w:numPr>
          <w:ilvl w:val="0"/>
          <w:numId w:val="8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Document:</w:t>
      </w:r>
      <w:r w:rsidRPr="00B547B9">
        <w:rPr>
          <w:rFonts w:ascii="Georgia" w:hAnsi="Georgia"/>
          <w:sz w:val="24"/>
          <w:szCs w:val="24"/>
        </w:rPr>
        <w:t xml:space="preserve"> </w:t>
      </w:r>
      <w:r w:rsidRPr="00B547B9">
        <w:rPr>
          <w:rFonts w:ascii="Georgia" w:hAnsi="Georgia"/>
          <w:i/>
          <w:iCs/>
          <w:sz w:val="24"/>
          <w:szCs w:val="24"/>
        </w:rPr>
        <w:t>Safety Guide D-25: Computer-Based Systems</w:t>
      </w:r>
    </w:p>
    <w:p w14:paraId="3C798102" w14:textId="77777777" w:rsidR="00B547B9" w:rsidRPr="00B547B9" w:rsidRDefault="00B547B9" w:rsidP="00B547B9">
      <w:pPr>
        <w:numPr>
          <w:ilvl w:val="0"/>
          <w:numId w:val="8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Direct Link (PDF):</w:t>
      </w:r>
      <w:r w:rsidRPr="00B547B9">
        <w:rPr>
          <w:rFonts w:ascii="Georgia" w:hAnsi="Georgia"/>
          <w:sz w:val="24"/>
          <w:szCs w:val="24"/>
        </w:rPr>
        <w:t xml:space="preserve"> </w:t>
      </w:r>
      <w:hyperlink r:id="rId12" w:tgtFrame="_blank" w:history="1">
        <w:r w:rsidRPr="00B547B9">
          <w:rPr>
            <w:rStyle w:val="Hyperlink"/>
            <w:rFonts w:ascii="Georgia" w:hAnsi="Georgia"/>
            <w:sz w:val="24"/>
            <w:szCs w:val="24"/>
          </w:rPr>
          <w:t>AERB/SG/D-25</w:t>
        </w:r>
      </w:hyperlink>
    </w:p>
    <w:p w14:paraId="1C57110E" w14:textId="77777777" w:rsidR="00B547B9" w:rsidRPr="00B547B9" w:rsidRDefault="00B547B9" w:rsidP="00B547B9">
      <w:pPr>
        <w:numPr>
          <w:ilvl w:val="0"/>
          <w:numId w:val="8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b/>
          <w:bCs/>
          <w:sz w:val="24"/>
          <w:szCs w:val="24"/>
        </w:rPr>
        <w:t>What to show:</w:t>
      </w:r>
      <w:r w:rsidRPr="00B547B9">
        <w:rPr>
          <w:rFonts w:ascii="Georgia" w:hAnsi="Georgia"/>
          <w:sz w:val="24"/>
          <w:szCs w:val="24"/>
        </w:rPr>
        <w:t xml:space="preserve"> Go to the </w:t>
      </w:r>
      <w:r w:rsidRPr="00B547B9">
        <w:rPr>
          <w:rFonts w:ascii="Georgia" w:hAnsi="Georgia"/>
          <w:b/>
          <w:bCs/>
          <w:sz w:val="24"/>
          <w:szCs w:val="24"/>
        </w:rPr>
        <w:t>Verification &amp; Validation (V&amp;V)</w:t>
      </w:r>
      <w:r w:rsidRPr="00B547B9">
        <w:rPr>
          <w:rFonts w:ascii="Georgia" w:hAnsi="Georgia"/>
          <w:sz w:val="24"/>
          <w:szCs w:val="24"/>
        </w:rPr>
        <w:t xml:space="preserve"> section.</w:t>
      </w:r>
    </w:p>
    <w:p w14:paraId="6CE04131" w14:textId="59F274F6" w:rsidR="00E074D4" w:rsidRDefault="00B547B9" w:rsidP="00E074D4">
      <w:pPr>
        <w:numPr>
          <w:ilvl w:val="1"/>
          <w:numId w:val="8"/>
        </w:numPr>
        <w:rPr>
          <w:rFonts w:ascii="Georgia" w:hAnsi="Georgia"/>
          <w:sz w:val="24"/>
          <w:szCs w:val="24"/>
        </w:rPr>
      </w:pPr>
      <w:r w:rsidRPr="00B547B9">
        <w:rPr>
          <w:rFonts w:ascii="Georgia" w:hAnsi="Georgia"/>
          <w:sz w:val="24"/>
          <w:szCs w:val="24"/>
        </w:rPr>
        <w:t>Highlight the text that mentions validating software against "proven models" when plant data is unavailable. This is your legal shield.</w:t>
      </w:r>
      <w:r w:rsidR="00E074D4">
        <w:rPr>
          <w:rFonts w:ascii="Georgia" w:hAnsi="Georgia"/>
          <w:sz w:val="24"/>
          <w:szCs w:val="24"/>
        </w:rPr>
        <w:br/>
      </w:r>
      <w:r w:rsidR="00E074D4">
        <w:rPr>
          <w:rFonts w:ascii="Georgia" w:hAnsi="Georgia"/>
          <w:sz w:val="24"/>
          <w:szCs w:val="24"/>
        </w:rPr>
        <w:br/>
      </w:r>
      <w:r w:rsidR="00E074D4">
        <w:rPr>
          <w:rFonts w:ascii="Georgia" w:hAnsi="Georgia"/>
          <w:sz w:val="24"/>
          <w:szCs w:val="24"/>
        </w:rPr>
        <w:br/>
      </w:r>
    </w:p>
    <w:p w14:paraId="2AC5D6F1" w14:textId="02D3AC1A" w:rsidR="00707B94" w:rsidRDefault="00707B94" w:rsidP="00707B94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Rule 4 :</w:t>
      </w:r>
    </w:p>
    <w:p w14:paraId="0AED13CC" w14:textId="19D351FE" w:rsidR="00E074D4" w:rsidRDefault="00E074D4" w:rsidP="00E074D4">
      <w:pPr>
        <w:rPr>
          <w:rFonts w:ascii="Georgia" w:hAnsi="Georgia"/>
          <w:sz w:val="24"/>
          <w:szCs w:val="24"/>
        </w:rPr>
      </w:pPr>
      <w:r w:rsidRPr="00E074D4">
        <w:rPr>
          <w:rFonts w:ascii="Georgia" w:hAnsi="Georgia"/>
          <w:sz w:val="24"/>
          <w:szCs w:val="24"/>
        </w:rPr>
        <w:drawing>
          <wp:inline distT="0" distB="0" distL="0" distR="0" wp14:anchorId="1BA254C3" wp14:editId="7D745C7B">
            <wp:extent cx="5731510" cy="1822450"/>
            <wp:effectExtent l="0" t="0" r="2540" b="6350"/>
            <wp:docPr id="130532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21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4D4">
        <w:rPr>
          <w:rFonts w:ascii="Georgia" w:hAnsi="Georgia"/>
          <w:sz w:val="24"/>
          <w:szCs w:val="24"/>
        </w:rPr>
        <w:drawing>
          <wp:inline distT="0" distB="0" distL="0" distR="0" wp14:anchorId="5AFD3CA9" wp14:editId="6392A4E0">
            <wp:extent cx="5731510" cy="1873250"/>
            <wp:effectExtent l="0" t="0" r="2540" b="0"/>
            <wp:docPr id="72635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571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D3EE" w14:textId="471BCF5A" w:rsidR="00E074D4" w:rsidRDefault="00E074D4" w:rsidP="00E074D4">
      <w:pPr>
        <w:rPr>
          <w:rFonts w:ascii="Georgia" w:hAnsi="Georgia"/>
          <w:sz w:val="24"/>
          <w:szCs w:val="24"/>
        </w:rPr>
      </w:pPr>
      <w:r w:rsidRPr="00E074D4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F49FD1C" wp14:editId="0932141C">
            <wp:extent cx="5715000" cy="4614930"/>
            <wp:effectExtent l="0" t="0" r="0" b="0"/>
            <wp:docPr id="102108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83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6128" cy="462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4D4">
        <w:rPr>
          <w:rFonts w:ascii="Georgia" w:hAnsi="Georgia"/>
          <w:sz w:val="24"/>
          <w:szCs w:val="24"/>
        </w:rPr>
        <w:drawing>
          <wp:inline distT="0" distB="0" distL="0" distR="0" wp14:anchorId="4CF6F07F" wp14:editId="2DB09B70">
            <wp:extent cx="5731510" cy="3089275"/>
            <wp:effectExtent l="0" t="0" r="2540" b="0"/>
            <wp:docPr id="53654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49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4D4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0616510" wp14:editId="54BAC608">
            <wp:extent cx="5731510" cy="1607820"/>
            <wp:effectExtent l="0" t="0" r="2540" b="0"/>
            <wp:docPr id="52229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958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64EE">
        <w:rPr>
          <w:rFonts w:ascii="Georgia" w:hAnsi="Georgia"/>
          <w:sz w:val="24"/>
          <w:szCs w:val="24"/>
        </w:rPr>
        <w:br/>
      </w:r>
      <w:r w:rsidR="001364EE">
        <w:rPr>
          <w:rFonts w:ascii="Georgia" w:hAnsi="Georgia"/>
          <w:sz w:val="24"/>
          <w:szCs w:val="24"/>
        </w:rPr>
        <w:br/>
      </w:r>
      <w:r w:rsidR="001364EE">
        <w:rPr>
          <w:rFonts w:ascii="Georgia" w:hAnsi="Georgia"/>
          <w:sz w:val="24"/>
          <w:szCs w:val="24"/>
        </w:rPr>
        <w:br/>
      </w:r>
    </w:p>
    <w:p w14:paraId="1F5313FB" w14:textId="58F3F1EE" w:rsidR="001364EE" w:rsidRPr="00E074D4" w:rsidRDefault="001364EE" w:rsidP="00E074D4">
      <w:pPr>
        <w:rPr>
          <w:rFonts w:ascii="Georgia" w:hAnsi="Georgia"/>
          <w:sz w:val="24"/>
          <w:szCs w:val="24"/>
        </w:rPr>
      </w:pPr>
      <w:r w:rsidRPr="001364EE">
        <w:rPr>
          <w:rFonts w:ascii="Georgia" w:hAnsi="Georgia"/>
          <w:sz w:val="24"/>
          <w:szCs w:val="24"/>
        </w:rPr>
        <w:drawing>
          <wp:inline distT="0" distB="0" distL="0" distR="0" wp14:anchorId="15F5EFBB" wp14:editId="78A77137">
            <wp:extent cx="5731510" cy="2063750"/>
            <wp:effectExtent l="0" t="0" r="2540" b="0"/>
            <wp:docPr id="70022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266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4EE">
        <w:rPr>
          <w:rFonts w:ascii="Georgia" w:hAnsi="Georgia"/>
          <w:sz w:val="24"/>
          <w:szCs w:val="24"/>
        </w:rPr>
        <w:drawing>
          <wp:inline distT="0" distB="0" distL="0" distR="0" wp14:anchorId="36BD1C48" wp14:editId="0FF2B733">
            <wp:extent cx="5277587" cy="2314898"/>
            <wp:effectExtent l="0" t="0" r="0" b="9525"/>
            <wp:docPr id="2349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25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4EE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299720E" wp14:editId="32512920">
            <wp:extent cx="5731510" cy="2703195"/>
            <wp:effectExtent l="0" t="0" r="2540" b="1905"/>
            <wp:docPr id="205761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146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4EE">
        <w:rPr>
          <w:rFonts w:ascii="Georgia" w:hAnsi="Georgia"/>
          <w:sz w:val="24"/>
          <w:szCs w:val="24"/>
        </w:rPr>
        <w:drawing>
          <wp:inline distT="0" distB="0" distL="0" distR="0" wp14:anchorId="3FD28975" wp14:editId="48D3A170">
            <wp:extent cx="5731510" cy="1871980"/>
            <wp:effectExtent l="0" t="0" r="2540" b="0"/>
            <wp:docPr id="37361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185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4EE">
        <w:rPr>
          <w:rFonts w:ascii="Georgia" w:hAnsi="Georgia"/>
          <w:sz w:val="24"/>
          <w:szCs w:val="24"/>
        </w:rPr>
        <w:drawing>
          <wp:inline distT="0" distB="0" distL="0" distR="0" wp14:anchorId="788E2E17" wp14:editId="018B1468">
            <wp:extent cx="5410955" cy="2734057"/>
            <wp:effectExtent l="0" t="0" r="0" b="9525"/>
            <wp:docPr id="115293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383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4EE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A607C04" wp14:editId="328257A8">
            <wp:extent cx="5639587" cy="2800741"/>
            <wp:effectExtent l="0" t="0" r="0" b="0"/>
            <wp:docPr id="195966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677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4EE">
        <w:rPr>
          <w:rFonts w:ascii="Georgia" w:hAnsi="Georgia"/>
          <w:sz w:val="24"/>
          <w:szCs w:val="24"/>
        </w:rPr>
        <w:drawing>
          <wp:inline distT="0" distB="0" distL="0" distR="0" wp14:anchorId="236AC55A" wp14:editId="35D44F32">
            <wp:extent cx="5731510" cy="1960880"/>
            <wp:effectExtent l="0" t="0" r="2540" b="1270"/>
            <wp:docPr id="203386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628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4EE">
        <w:rPr>
          <w:rFonts w:ascii="Georgia" w:hAnsi="Georgia"/>
          <w:sz w:val="24"/>
          <w:szCs w:val="24"/>
        </w:rPr>
        <w:drawing>
          <wp:inline distT="0" distB="0" distL="0" distR="0" wp14:anchorId="4041DE8F" wp14:editId="3A03EA31">
            <wp:extent cx="5382376" cy="3372321"/>
            <wp:effectExtent l="0" t="0" r="0" b="0"/>
            <wp:docPr id="14107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87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4EE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AF4AA2B" wp14:editId="27310991">
            <wp:extent cx="4915586" cy="1981477"/>
            <wp:effectExtent l="0" t="0" r="0" b="0"/>
            <wp:docPr id="165160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037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4EE">
        <w:rPr>
          <w:rFonts w:ascii="Georgia" w:hAnsi="Georgia"/>
          <w:sz w:val="24"/>
          <w:szCs w:val="24"/>
        </w:rPr>
        <w:drawing>
          <wp:inline distT="0" distB="0" distL="0" distR="0" wp14:anchorId="21950EFB" wp14:editId="6E6C6CA7">
            <wp:extent cx="5725324" cy="1800476"/>
            <wp:effectExtent l="0" t="0" r="8890" b="9525"/>
            <wp:docPr id="78235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547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4EE" w:rsidRPr="00E07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D02"/>
    <w:multiLevelType w:val="multilevel"/>
    <w:tmpl w:val="CF24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A0959"/>
    <w:multiLevelType w:val="multilevel"/>
    <w:tmpl w:val="AF3C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20E8B"/>
    <w:multiLevelType w:val="multilevel"/>
    <w:tmpl w:val="30FA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D7B26"/>
    <w:multiLevelType w:val="multilevel"/>
    <w:tmpl w:val="6F08E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C14EB6"/>
    <w:multiLevelType w:val="multilevel"/>
    <w:tmpl w:val="A58E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97A49"/>
    <w:multiLevelType w:val="multilevel"/>
    <w:tmpl w:val="2D62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8078E"/>
    <w:multiLevelType w:val="multilevel"/>
    <w:tmpl w:val="2318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95D6F"/>
    <w:multiLevelType w:val="multilevel"/>
    <w:tmpl w:val="82DC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63982"/>
    <w:multiLevelType w:val="multilevel"/>
    <w:tmpl w:val="CA3A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23ACC"/>
    <w:multiLevelType w:val="multilevel"/>
    <w:tmpl w:val="BDBE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6106">
    <w:abstractNumId w:val="2"/>
  </w:num>
  <w:num w:numId="2" w16cid:durableId="2144999189">
    <w:abstractNumId w:val="8"/>
  </w:num>
  <w:num w:numId="3" w16cid:durableId="216205910">
    <w:abstractNumId w:val="6"/>
  </w:num>
  <w:num w:numId="4" w16cid:durableId="314991047">
    <w:abstractNumId w:val="7"/>
  </w:num>
  <w:num w:numId="5" w16cid:durableId="974675733">
    <w:abstractNumId w:val="9"/>
  </w:num>
  <w:num w:numId="6" w16cid:durableId="184054608">
    <w:abstractNumId w:val="0"/>
  </w:num>
  <w:num w:numId="7" w16cid:durableId="951745038">
    <w:abstractNumId w:val="4"/>
  </w:num>
  <w:num w:numId="8" w16cid:durableId="694771274">
    <w:abstractNumId w:val="5"/>
  </w:num>
  <w:num w:numId="9" w16cid:durableId="1638493562">
    <w:abstractNumId w:val="1"/>
  </w:num>
  <w:num w:numId="10" w16cid:durableId="719131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D20"/>
    <w:rsid w:val="001364EE"/>
    <w:rsid w:val="0017284C"/>
    <w:rsid w:val="003E116C"/>
    <w:rsid w:val="004F008D"/>
    <w:rsid w:val="005C7D20"/>
    <w:rsid w:val="00707B94"/>
    <w:rsid w:val="009875AE"/>
    <w:rsid w:val="00A91C43"/>
    <w:rsid w:val="00B207B2"/>
    <w:rsid w:val="00B547B9"/>
    <w:rsid w:val="00CC2454"/>
    <w:rsid w:val="00DC03F5"/>
    <w:rsid w:val="00DD4086"/>
    <w:rsid w:val="00E004A4"/>
    <w:rsid w:val="00E0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FC1B2"/>
  <w15:chartTrackingRefBased/>
  <w15:docId w15:val="{15C7EAEA-AAB3-45A4-BF13-098BD2408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D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D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D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D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D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7D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D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00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ley.com/en-ie/Nuclear+Reactor+Analysis,+1st+Edition-p-9780471223634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www.meripustak.com/Introduction-To-Nuclear-Engineering-3Rd-Edition-129276" TargetMode="External"/><Relationship Id="rId12" Type="http://schemas.openxmlformats.org/officeDocument/2006/relationships/hyperlink" Target="https://aerb.gov.in/images/PDF/CodesGuides/NuclearFacility/NPPDesign/3.pdf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-pub.iaea.org/MTCD/Publications/PDF/TE-1951web.pdf" TargetMode="External"/><Relationship Id="rId11" Type="http://schemas.openxmlformats.org/officeDocument/2006/relationships/hyperlink" Target="https://www.nuclear-power.com/nuclear-power/reactor-physics/reactor-dynamics/point-kinetics-equations/" TargetMode="External"/><Relationship Id="rId24" Type="http://schemas.openxmlformats.org/officeDocument/2006/relationships/image" Target="media/image12.png"/><Relationship Id="rId5" Type="http://schemas.openxmlformats.org/officeDocument/2006/relationships/hyperlink" Target="https://aerb.gov.in/images/PDF/CodesGuides/NuclearFacility/NPPDesign/3.pdf" TargetMode="Externa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hyperlink" Target="https://canteach.candu.org/Content%20Library/20041803.pdf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dspace.mit.edu/bitstream/handle/1721.1/74136/22-05-fall-2006/contents/lecture-notes/lecture27.pdf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</TotalTime>
  <Pages>8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Mhatre</dc:creator>
  <cp:keywords/>
  <dc:description/>
  <cp:lastModifiedBy>Pushkar Mhatre</cp:lastModifiedBy>
  <cp:revision>8</cp:revision>
  <dcterms:created xsi:type="dcterms:W3CDTF">2025-12-14T14:12:00Z</dcterms:created>
  <dcterms:modified xsi:type="dcterms:W3CDTF">2025-12-16T06:04:00Z</dcterms:modified>
</cp:coreProperties>
</file>