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Employee Onboarding Portal Launch Project Plan</w:t>
      </w:r>
    </w:p>
    <w:p>
      <w:r>
        <w:t>Project Plan  |  Prepared for: Department leaders and project stakeholders</w:t>
      </w:r>
    </w:p>
    <w:p>
      <w:r>
        <w:t>AI-assisted draft  |  Run ID: 74a6b533339c4f24ad1c0ee011a88f44  |  Generated: 2026-10-25 17:58 UTC</w:t>
      </w:r>
    </w:p>
    <w:p>
      <w:pPr>
        <w:pStyle w:val="Heading1"/>
      </w:pPr>
      <w:r>
        <w:t>Executive Summary</w:t>
      </w:r>
    </w:p>
    <w:p>
      <w:r>
        <w:t>This plan outlines an eight‑week effort to launch an internal employee onboarding portal using a four‑person team. The objective is to deliver a minimum viable product (MVP) that integrates with the existing HRIS/LMS, hosts curated onboarding content, and provides a guided new‑hire experience. Key constraints are the fixed eight‑week window, limited team capacity, and unconfirmed budget and stakeholder availability. Assumptions include existing HR system integration capability, standard web technology stack, and no major organizational changes during the period. Critical risks are integration complexity, content readiness, and lack of dedicated QA/DevOps. Success will be measured by adoption rate, time‑to‑productivity, and portal usability scores. Stakeholder confirmation on budget, weekly syncs, and compliance requirements is required before kickoff.</w:t>
      </w:r>
    </w:p>
    <w:p>
      <w:pPr>
        <w:pStyle w:val="ListBullet"/>
      </w:pPr>
      <w:r>
        <w:t>8‑week fixed timeline, 4‑person team</w:t>
      </w:r>
    </w:p>
    <w:p>
      <w:pPr>
        <w:pStyle w:val="ListBullet"/>
      </w:pPr>
      <w:r>
        <w:t>MVP scope to fit capacity</w:t>
      </w:r>
    </w:p>
    <w:p>
      <w:pPr>
        <w:pStyle w:val="ListBullet"/>
      </w:pPr>
      <w:r>
        <w:t>Integration with HRIS/LMS (assumed)</w:t>
      </w:r>
    </w:p>
    <w:p>
      <w:pPr>
        <w:pStyle w:val="ListBullet"/>
      </w:pPr>
      <w:r>
        <w:t>Budget and stakeholder syncs unconfirmed</w:t>
      </w:r>
    </w:p>
    <w:p>
      <w:pPr>
        <w:pStyle w:val="ListBullet"/>
      </w:pPr>
      <w:r>
        <w:t>Key risks: integration, content, QA gap</w:t>
      </w:r>
    </w:p>
    <w:p>
      <w:pPr>
        <w:pStyle w:val="Heading1"/>
      </w:pPr>
      <w:r>
        <w:t>Project Objectives</w:t>
      </w:r>
    </w:p>
    <w:p>
      <w:r>
        <w:t>The project will achieve the following objectives within the eight‑week window:</w:t>
      </w:r>
    </w:p>
    <w:p>
      <w:pPr>
        <w:pStyle w:val="ListBullet"/>
      </w:pPr>
      <w:r>
        <w:t>Deliver a functional onboarding portal MVP accessible to all new hires.</w:t>
      </w:r>
    </w:p>
    <w:p>
      <w:pPr>
        <w:pStyle w:val="ListBullet"/>
      </w:pPr>
      <w:r>
        <w:t>Integrate portal with the existing HRIS/LMS for user provisioning and progress tracking.</w:t>
      </w:r>
    </w:p>
    <w:p>
      <w:pPr>
        <w:pStyle w:val="ListBullet"/>
      </w:pPr>
      <w:r>
        <w:t>Migrate or create core onboarding content (estimated 200 pages (illustrative)).</w:t>
      </w:r>
    </w:p>
    <w:p>
      <w:pPr>
        <w:pStyle w:val="ListBullet"/>
      </w:pPr>
      <w:r>
        <w:t>Enable self‑service navigation, task checklists, and resource library.</w:t>
      </w:r>
    </w:p>
    <w:p>
      <w:pPr>
        <w:pStyle w:val="ListBullet"/>
      </w:pPr>
      <w:r>
        <w:t>Achieve measurable adoption (&gt;80% of new hires log in within first week) and reduce average time‑to‑productivity by 15%.</w:t>
      </w:r>
    </w:p>
    <w:p>
      <w:pPr>
        <w:pStyle w:val="ListBullet"/>
      </w:pPr>
      <w:r>
        <w:t>Establish a repeatable process for future content updates and portal enhancements.</w:t>
      </w:r>
    </w:p>
    <w:p>
      <w:pPr>
        <w:pStyle w:val="Heading1"/>
      </w:pPr>
      <w:r>
        <w:t>Scope (In-Scope / Out-of-Scope)</w:t>
      </w:r>
    </w:p>
    <w:p>
      <w:r>
        <w:t>The table below defines what is included in the MVP and what is deliberately excluded to meet the timeline.</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In‑Scope</w:t>
            </w:r>
          </w:p>
        </w:tc>
        <w:tc>
          <w:tcPr>
            <w:tcW w:type="dxa" w:w="4680"/>
          </w:tcPr>
          <w:p>
            <w:r/>
            <w:r>
              <w:rPr>
                <w:b/>
              </w:rPr>
              <w:t>Out‑of‑Scope</w:t>
            </w:r>
          </w:p>
        </w:tc>
      </w:tr>
      <w:tr>
        <w:tc>
          <w:tcPr>
            <w:tcW w:type="dxa" w:w="4680"/>
          </w:tcPr>
          <w:p>
            <w:r>
              <w:t>Portal UI (React) and backend API (Node.js)</w:t>
            </w:r>
          </w:p>
        </w:tc>
        <w:tc>
          <w:tcPr>
            <w:tcW w:type="dxa" w:w="4680"/>
          </w:tcPr>
          <w:p>
            <w:r>
              <w:t>Advanced analytics dashboard</w:t>
            </w:r>
          </w:p>
        </w:tc>
      </w:tr>
      <w:tr>
        <w:tc>
          <w:tcPr>
            <w:tcW w:type="dxa" w:w="4680"/>
          </w:tcPr>
          <w:p>
            <w:r>
              <w:t>HRIS/LMS single sign‑on and user sync</w:t>
            </w:r>
          </w:p>
        </w:tc>
        <w:tc>
          <w:tcPr>
            <w:tcW w:type="dxa" w:w="4680"/>
          </w:tcPr>
          <w:p>
            <w:r>
              <w:t>Mobile native app</w:t>
            </w:r>
          </w:p>
        </w:tc>
      </w:tr>
      <w:tr>
        <w:tc>
          <w:tcPr>
            <w:tcW w:type="dxa" w:w="4680"/>
          </w:tcPr>
          <w:p>
            <w:r>
              <w:t>Core onboarding content (≈200 pages) migration</w:t>
            </w:r>
          </w:p>
        </w:tc>
        <w:tc>
          <w:tcPr>
            <w:tcW w:type="dxa" w:w="4680"/>
          </w:tcPr>
          <w:p>
            <w:r>
              <w:t>Gamification or social features</w:t>
            </w:r>
          </w:p>
        </w:tc>
      </w:tr>
      <w:tr>
        <w:tc>
          <w:tcPr>
            <w:tcW w:type="dxa" w:w="4680"/>
          </w:tcPr>
          <w:p>
            <w:r>
              <w:t>Task checklist, resource library, FAQ</w:t>
            </w:r>
          </w:p>
        </w:tc>
        <w:tc>
          <w:tcPr>
            <w:tcW w:type="dxa" w:w="4680"/>
          </w:tcPr>
          <w:p>
            <w:r>
              <w:t>Multi‑language support</w:t>
            </w:r>
          </w:p>
        </w:tc>
      </w:tr>
      <w:tr>
        <w:tc>
          <w:tcPr>
            <w:tcW w:type="dxa" w:w="4680"/>
          </w:tcPr>
          <w:p>
            <w:r>
              <w:t>Basic reporting (completion rates)</w:t>
            </w:r>
          </w:p>
        </w:tc>
        <w:tc>
          <w:tcPr>
            <w:tcW w:type="dxa" w:w="4680"/>
          </w:tcPr>
          <w:p>
            <w:r>
              <w:t>Custom workflow engine</w:t>
            </w:r>
          </w:p>
        </w:tc>
      </w:tr>
      <w:tr>
        <w:tc>
          <w:tcPr>
            <w:tcW w:type="dxa" w:w="4680"/>
          </w:tcPr>
          <w:p>
            <w:r>
              <w:t>WCAG 2.1 AA baseline compliance (if confirmed)</w:t>
            </w:r>
          </w:p>
        </w:tc>
        <w:tc>
          <w:tcPr>
            <w:tcW w:type="dxa" w:w="4680"/>
          </w:tcPr>
          <w:p>
            <w:r>
              <w:t>Full GDPR audit (beyond baseline)</w:t>
            </w:r>
          </w:p>
        </w:tc>
      </w:tr>
    </w:tbl>
    <w:p/>
    <w:p>
      <w:pPr>
        <w:pStyle w:val="Heading1"/>
      </w:pPr>
      <w:r>
        <w:t>Milestones &amp; Timeline (8‑week breakdown)</w:t>
      </w:r>
    </w:p>
    <w:p>
      <w:r>
        <w:t>Week‑by‑week milestones assume the illustrative team composition (PM, UX, backend, frontend) and that all assumptions hold. Any deviation will shift dates.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Week</w:t>
            </w:r>
          </w:p>
        </w:tc>
        <w:tc>
          <w:tcPr>
            <w:tcW w:type="dxa" w:w="3120"/>
          </w:tcPr>
          <w:p>
            <w:r/>
            <w:r>
              <w:rPr>
                <w:b/>
              </w:rPr>
              <w:t>Milestone</w:t>
            </w:r>
          </w:p>
        </w:tc>
        <w:tc>
          <w:tcPr>
            <w:tcW w:type="dxa" w:w="3120"/>
          </w:tcPr>
          <w:p>
            <w:r/>
            <w:r>
              <w:rPr>
                <w:b/>
              </w:rPr>
              <w:t>Key Deliverable</w:t>
            </w:r>
          </w:p>
        </w:tc>
      </w:tr>
      <w:tr>
        <w:tc>
          <w:tcPr>
            <w:tcW w:type="dxa" w:w="3120"/>
          </w:tcPr>
          <w:p>
            <w:r>
              <w:t>1</w:t>
            </w:r>
          </w:p>
        </w:tc>
        <w:tc>
          <w:tcPr>
            <w:tcW w:type="dxa" w:w="3120"/>
          </w:tcPr>
          <w:p>
            <w:r>
              <w:t>Kickoff &amp; Requirements Finalization</w:t>
            </w:r>
          </w:p>
        </w:tc>
        <w:tc>
          <w:tcPr>
            <w:tcW w:type="dxa" w:w="3120"/>
          </w:tcPr>
          <w:p>
            <w:r>
              <w:t>Signed scope, confirmed assumptions, stakeholder sync schedule</w:t>
            </w:r>
          </w:p>
        </w:tc>
      </w:tr>
      <w:tr>
        <w:tc>
          <w:tcPr>
            <w:tcW w:type="dxa" w:w="3120"/>
          </w:tcPr>
          <w:p>
            <w:r>
              <w:t>2</w:t>
            </w:r>
          </w:p>
        </w:tc>
        <w:tc>
          <w:tcPr>
            <w:tcW w:type="dxa" w:w="3120"/>
          </w:tcPr>
          <w:p>
            <w:r>
              <w:t>Architecture &amp; Design Sprint</w:t>
            </w:r>
          </w:p>
        </w:tc>
        <w:tc>
          <w:tcPr>
            <w:tcW w:type="dxa" w:w="3120"/>
          </w:tcPr>
          <w:p>
            <w:r>
              <w:t>Technical design doc, UI wireframes, API contracts</w:t>
            </w:r>
          </w:p>
        </w:tc>
      </w:tr>
      <w:tr>
        <w:tc>
          <w:tcPr>
            <w:tcW w:type="dxa" w:w="3120"/>
          </w:tcPr>
          <w:p>
            <w:r>
              <w:t>3</w:t>
            </w:r>
          </w:p>
        </w:tc>
        <w:tc>
          <w:tcPr>
            <w:tcW w:type="dxa" w:w="3120"/>
          </w:tcPr>
          <w:p>
            <w:r>
              <w:t>Backend Core Development</w:t>
            </w:r>
          </w:p>
        </w:tc>
        <w:tc>
          <w:tcPr>
            <w:tcW w:type="dxa" w:w="3120"/>
          </w:tcPr>
          <w:p>
            <w:r>
              <w:t>User auth, HRIS integration stub, content API</w:t>
            </w:r>
          </w:p>
        </w:tc>
      </w:tr>
      <w:tr>
        <w:tc>
          <w:tcPr>
            <w:tcW w:type="dxa" w:w="3120"/>
          </w:tcPr>
          <w:p>
            <w:r>
              <w:t>4</w:t>
            </w:r>
          </w:p>
        </w:tc>
        <w:tc>
          <w:tcPr>
            <w:tcW w:type="dxa" w:w="3120"/>
          </w:tcPr>
          <w:p>
            <w:r>
              <w:t>Frontend Core Development</w:t>
            </w:r>
          </w:p>
        </w:tc>
        <w:tc>
          <w:tcPr>
            <w:tcW w:type="dxa" w:w="3120"/>
          </w:tcPr>
          <w:p>
            <w:r>
              <w:t>Portal shell, navigation, checklist component</w:t>
            </w:r>
          </w:p>
        </w:tc>
      </w:tr>
      <w:tr>
        <w:tc>
          <w:tcPr>
            <w:tcW w:type="dxa" w:w="3120"/>
          </w:tcPr>
          <w:p>
            <w:r>
              <w:t>5</w:t>
            </w:r>
          </w:p>
        </w:tc>
        <w:tc>
          <w:tcPr>
            <w:tcW w:type="dxa" w:w="3120"/>
          </w:tcPr>
          <w:p>
            <w:r>
              <w:t>Content Migration &amp; Integration Testing</w:t>
            </w:r>
          </w:p>
        </w:tc>
        <w:tc>
          <w:tcPr>
            <w:tcW w:type="dxa" w:w="3120"/>
          </w:tcPr>
          <w:p>
            <w:r>
              <w:t>HR‑provided content loaded, end‑to‑end integration test</w:t>
            </w:r>
          </w:p>
        </w:tc>
      </w:tr>
      <w:tr>
        <w:tc>
          <w:tcPr>
            <w:tcW w:type="dxa" w:w="3120"/>
          </w:tcPr>
          <w:p>
            <w:r>
              <w:t>6</w:t>
            </w:r>
          </w:p>
        </w:tc>
        <w:tc>
          <w:tcPr>
            <w:tcW w:type="dxa" w:w="3120"/>
          </w:tcPr>
          <w:p>
            <w:r>
              <w:t>QA, Accessibility &amp; Performance Testing</w:t>
            </w:r>
          </w:p>
        </w:tc>
        <w:tc>
          <w:tcPr>
            <w:tcW w:type="dxa" w:w="3120"/>
          </w:tcPr>
          <w:p>
            <w:r>
              <w:t>Test report, defect backlog ≤5 critical</w:t>
            </w:r>
          </w:p>
        </w:tc>
      </w:tr>
      <w:tr>
        <w:tc>
          <w:tcPr>
            <w:tcW w:type="dxa" w:w="3120"/>
          </w:tcPr>
          <w:p>
            <w:r>
              <w:t>7</w:t>
            </w:r>
          </w:p>
        </w:tc>
        <w:tc>
          <w:tcPr>
            <w:tcW w:type="dxa" w:w="3120"/>
          </w:tcPr>
          <w:p>
            <w:r>
              <w:t>UAT &amp; Stakeholder Sign‑off</w:t>
            </w:r>
          </w:p>
        </w:tc>
        <w:tc>
          <w:tcPr>
            <w:tcW w:type="dxa" w:w="3120"/>
          </w:tcPr>
          <w:p>
            <w:r>
              <w:t>UAT sign‑off, go‑live checklist</w:t>
            </w:r>
          </w:p>
        </w:tc>
      </w:tr>
      <w:tr>
        <w:tc>
          <w:tcPr>
            <w:tcW w:type="dxa" w:w="3120"/>
          </w:tcPr>
          <w:p>
            <w:r>
              <w:t>8</w:t>
            </w:r>
          </w:p>
        </w:tc>
        <w:tc>
          <w:tcPr>
            <w:tcW w:type="dxa" w:w="3120"/>
          </w:tcPr>
          <w:p>
            <w:r>
              <w:t>Launch &amp; Hypercare</w:t>
            </w:r>
          </w:p>
        </w:tc>
        <w:tc>
          <w:tcPr>
            <w:tcW w:type="dxa" w:w="3120"/>
          </w:tcPr>
          <w:p>
            <w:r>
              <w:t>Production release, monitoring dashboard, 2‑week hypercare plan</w:t>
            </w:r>
          </w:p>
        </w:tc>
      </w:tr>
    </w:tbl>
    <w:p/>
    <w:p>
      <w:pPr>
        <w:pStyle w:val="Heading1"/>
      </w:pPr>
      <w:r>
        <w:t>Team Roles &amp; Responsibilities</w:t>
      </w:r>
    </w:p>
    <w:p>
      <w:r>
        <w:t>Responsibilities are based on the illustrative composition (PM, UX, backend, frontend). Actual assignments may vary once the real team is confirmed.</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Role</w:t>
            </w:r>
          </w:p>
        </w:tc>
        <w:tc>
          <w:tcPr>
            <w:tcW w:type="dxa" w:w="4680"/>
          </w:tcPr>
          <w:p>
            <w:r/>
            <w:r>
              <w:rPr>
                <w:b/>
              </w:rPr>
              <w:t>Primary Responsibilities</w:t>
            </w:r>
          </w:p>
        </w:tc>
      </w:tr>
      <w:tr>
        <w:tc>
          <w:tcPr>
            <w:tcW w:type="dxa" w:w="4680"/>
          </w:tcPr>
          <w:p>
            <w:r>
              <w:t>Project Manager</w:t>
            </w:r>
          </w:p>
        </w:tc>
        <w:tc>
          <w:tcPr>
            <w:tcW w:type="dxa" w:w="4680"/>
          </w:tcPr>
          <w:p>
            <w:r>
              <w:t>Schedule, risk log, stakeholder communication, weekly sync facilitation, scope change control</w:t>
            </w:r>
          </w:p>
        </w:tc>
      </w:tr>
      <w:tr>
        <w:tc>
          <w:tcPr>
            <w:tcW w:type="dxa" w:w="4680"/>
          </w:tcPr>
          <w:p>
            <w:r>
              <w:t>UX Designer</w:t>
            </w:r>
          </w:p>
        </w:tc>
        <w:tc>
          <w:tcPr>
            <w:tcW w:type="dxa" w:w="4680"/>
          </w:tcPr>
          <w:p>
            <w:r>
              <w:t>User research, wireframes, UI design system, usability testing, accessibility review</w:t>
            </w:r>
          </w:p>
        </w:tc>
      </w:tr>
      <w:tr>
        <w:tc>
          <w:tcPr>
            <w:tcW w:type="dxa" w:w="4680"/>
          </w:tcPr>
          <w:p>
            <w:r>
              <w:t>Backend Developer</w:t>
            </w:r>
          </w:p>
        </w:tc>
        <w:tc>
          <w:tcPr>
            <w:tcW w:type="dxa" w:w="4680"/>
          </w:tcPr>
          <w:p>
            <w:r>
              <w:t>API development, HRIS/LMS integration, data model, CI/CD pipeline setup</w:t>
            </w:r>
          </w:p>
        </w:tc>
      </w:tr>
      <w:tr>
        <w:tc>
          <w:tcPr>
            <w:tcW w:type="dxa" w:w="4680"/>
          </w:tcPr>
          <w:p>
            <w:r>
              <w:t>Frontend Developer</w:t>
            </w:r>
          </w:p>
        </w:tc>
        <w:tc>
          <w:tcPr>
            <w:tcW w:type="dxa" w:w="4680"/>
          </w:tcPr>
          <w:p>
            <w:r>
              <w:t>Portal UI implementation, component library, state management, browser testing</w:t>
            </w:r>
          </w:p>
        </w:tc>
      </w:tr>
    </w:tbl>
    <w:p/>
    <w:p>
      <w:pPr>
        <w:pStyle w:val="Heading1"/>
      </w:pPr>
      <w:r>
        <w:t>Risk Assessment &amp; Mitigation Strategies</w:t>
      </w:r>
    </w:p>
    <w:p>
      <w:r>
        <w:t>Top risks identified during analysis. Likelihood and impact are qualitative (High/Medium/Low).</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b/>
              </w:rPr>
              <w:t>Risk</w:t>
            </w:r>
          </w:p>
        </w:tc>
        <w:tc>
          <w:tcPr>
            <w:tcW w:type="dxa" w:w="2340"/>
          </w:tcPr>
          <w:p>
            <w:r/>
            <w:r>
              <w:rPr>
                <w:b/>
              </w:rPr>
              <w:t>Impact</w:t>
            </w:r>
          </w:p>
        </w:tc>
        <w:tc>
          <w:tcPr>
            <w:tcW w:type="dxa" w:w="2340"/>
          </w:tcPr>
          <w:p>
            <w:r/>
            <w:r>
              <w:rPr>
                <w:b/>
              </w:rPr>
              <w:t>Likelihood</w:t>
            </w:r>
          </w:p>
        </w:tc>
        <w:tc>
          <w:tcPr>
            <w:tcW w:type="dxa" w:w="2340"/>
          </w:tcPr>
          <w:p>
            <w:r/>
            <w:r>
              <w:rPr>
                <w:b/>
              </w:rPr>
              <w:t>Mitigation</w:t>
            </w:r>
          </w:p>
        </w:tc>
      </w:tr>
      <w:tr>
        <w:tc>
          <w:tcPr>
            <w:tcW w:type="dxa" w:w="2340"/>
          </w:tcPr>
          <w:p>
            <w:r>
              <w:t>HRIS/LMS integration complexity unknown</w:t>
            </w:r>
          </w:p>
        </w:tc>
        <w:tc>
          <w:tcPr>
            <w:tcW w:type="dxa" w:w="2340"/>
          </w:tcPr>
          <w:p>
            <w:r>
              <w:t>High</w:t>
            </w:r>
          </w:p>
        </w:tc>
        <w:tc>
          <w:tcPr>
            <w:tcW w:type="dxa" w:w="2340"/>
          </w:tcPr>
          <w:p>
            <w:r>
              <w:t>High</w:t>
            </w:r>
          </w:p>
        </w:tc>
        <w:tc>
          <w:tcPr>
            <w:tcW w:type="dxa" w:w="2340"/>
          </w:tcPr>
          <w:p>
            <w:r>
              <w:t>Early spike (Week 1‑2) to validate APIs; fallback to manual CSV import if APIs unavailable</w:t>
            </w:r>
          </w:p>
        </w:tc>
      </w:tr>
      <w:tr>
        <w:tc>
          <w:tcPr>
            <w:tcW w:type="dxa" w:w="2340"/>
          </w:tcPr>
          <w:p>
            <w:r>
              <w:t>Onboarding content not digitized or &gt;200 pages</w:t>
            </w:r>
          </w:p>
        </w:tc>
        <w:tc>
          <w:tcPr>
            <w:tcW w:type="dxa" w:w="2340"/>
          </w:tcPr>
          <w:p>
            <w:r>
              <w:t>High</w:t>
            </w:r>
          </w:p>
        </w:tc>
        <w:tc>
          <w:tcPr>
            <w:tcW w:type="dxa" w:w="2340"/>
          </w:tcPr>
          <w:p>
            <w:r>
              <w:t>Medium</w:t>
            </w:r>
          </w:p>
        </w:tc>
        <w:tc>
          <w:tcPr>
            <w:tcW w:type="dxa" w:w="2340"/>
          </w:tcPr>
          <w:p>
            <w:r>
              <w:t>HR confirms content readiness in Week 1; if not, scope content to top 100 pages for MVP</w:t>
            </w:r>
          </w:p>
        </w:tc>
      </w:tr>
      <w:tr>
        <w:tc>
          <w:tcPr>
            <w:tcW w:type="dxa" w:w="2340"/>
          </w:tcPr>
          <w:p>
            <w:r>
              <w:t>No dedicated QA/DevOps resources</w:t>
            </w:r>
          </w:p>
        </w:tc>
        <w:tc>
          <w:tcPr>
            <w:tcW w:type="dxa" w:w="2340"/>
          </w:tcPr>
          <w:p>
            <w:r>
              <w:t>Medium</w:t>
            </w:r>
          </w:p>
        </w:tc>
        <w:tc>
          <w:tcPr>
            <w:tcW w:type="dxa" w:w="2340"/>
          </w:tcPr>
          <w:p>
            <w:r>
              <w:t>High</w:t>
            </w:r>
          </w:p>
        </w:tc>
        <w:tc>
          <w:tcPr>
            <w:tcW w:type="dxa" w:w="2340"/>
          </w:tcPr>
          <w:p>
            <w:r>
              <w:t>Developers allocate 20% capacity to automated tests and CI/CD; use shared test scripts</w:t>
            </w:r>
          </w:p>
        </w:tc>
      </w:tr>
      <w:tr>
        <w:tc>
          <w:tcPr>
            <w:tcW w:type="dxa" w:w="2340"/>
          </w:tcPr>
          <w:p>
            <w:r>
              <w:t>Stakeholder availability for weekly syncs not guaranteed</w:t>
            </w:r>
          </w:p>
        </w:tc>
        <w:tc>
          <w:tcPr>
            <w:tcW w:type="dxa" w:w="2340"/>
          </w:tcPr>
          <w:p>
            <w:r>
              <w:t>High</w:t>
            </w:r>
          </w:p>
        </w:tc>
        <w:tc>
          <w:tcPr>
            <w:tcW w:type="dxa" w:w="2340"/>
          </w:tcPr>
          <w:p>
            <w:r>
              <w:t>Medium</w:t>
            </w:r>
          </w:p>
        </w:tc>
        <w:tc>
          <w:tcPr>
            <w:tcW w:type="dxa" w:w="2340"/>
          </w:tcPr>
          <w:p>
            <w:r>
              <w:t>Secure written commitment before kickoff; escalate to sponsor if missed</w:t>
            </w:r>
          </w:p>
        </w:tc>
      </w:tr>
      <w:tr>
        <w:tc>
          <w:tcPr>
            <w:tcW w:type="dxa" w:w="2340"/>
          </w:tcPr>
          <w:p>
            <w:r>
              <w:t>Budget for third‑party licenses / cloud hosting unconfirmed</w:t>
            </w:r>
          </w:p>
        </w:tc>
        <w:tc>
          <w:tcPr>
            <w:tcW w:type="dxa" w:w="2340"/>
          </w:tcPr>
          <w:p>
            <w:r>
              <w:t>Medium</w:t>
            </w:r>
          </w:p>
        </w:tc>
        <w:tc>
          <w:tcPr>
            <w:tcW w:type="dxa" w:w="2340"/>
          </w:tcPr>
          <w:p>
            <w:r>
              <w:t>Medium</w:t>
            </w:r>
          </w:p>
        </w:tc>
        <w:tc>
          <w:tcPr>
            <w:tcW w:type="dxa" w:w="2340"/>
          </w:tcPr>
          <w:p>
            <w:r>
              <w:t>Identify open‑source alternatives; request budget approval by Week 1</w:t>
            </w:r>
          </w:p>
        </w:tc>
      </w:tr>
      <w:tr>
        <w:tc>
          <w:tcPr>
            <w:tcW w:type="dxa" w:w="2340"/>
          </w:tcPr>
          <w:p>
            <w:r>
              <w:t>Compliance (WCAG, GDPR) requirements discovered late</w:t>
            </w:r>
          </w:p>
        </w:tc>
        <w:tc>
          <w:tcPr>
            <w:tcW w:type="dxa" w:w="2340"/>
          </w:tcPr>
          <w:p>
            <w:r>
              <w:t>High</w:t>
            </w:r>
          </w:p>
        </w:tc>
        <w:tc>
          <w:tcPr>
            <w:tcW w:type="dxa" w:w="2340"/>
          </w:tcPr>
          <w:p>
            <w:r>
              <w:t>Low</w:t>
            </w:r>
          </w:p>
        </w:tc>
        <w:tc>
          <w:tcPr>
            <w:tcW w:type="dxa" w:w="2340"/>
          </w:tcPr>
          <w:p>
            <w:r>
              <w:t>Run accessibility audit in Week 5; engage legal early for data‑privacy review</w:t>
            </w:r>
          </w:p>
        </w:tc>
      </w:tr>
      <w:tr>
        <w:tc>
          <w:tcPr>
            <w:tcW w:type="dxa" w:w="2340"/>
          </w:tcPr>
          <w:p>
            <w:r>
              <w:t>Team composition differs from illustrative roles</w:t>
            </w:r>
          </w:p>
        </w:tc>
        <w:tc>
          <w:tcPr>
            <w:tcW w:type="dxa" w:w="2340"/>
          </w:tcPr>
          <w:p>
            <w:r>
              <w:t>Medium</w:t>
            </w:r>
          </w:p>
        </w:tc>
        <w:tc>
          <w:tcPr>
            <w:tcW w:type="dxa" w:w="2340"/>
          </w:tcPr>
          <w:p>
            <w:r>
              <w:t>Medium</w:t>
            </w:r>
          </w:p>
        </w:tc>
        <w:tc>
          <w:tcPr>
            <w:tcW w:type="dxa" w:w="2340"/>
          </w:tcPr>
          <w:p>
            <w:r>
              <w:t>Validate actual skills in Week 1; adjust task allocation or request supplemental resource</w:t>
            </w:r>
          </w:p>
        </w:tc>
      </w:tr>
    </w:tbl>
    <w:p/>
    <w:p>
      <w:pPr>
        <w:pStyle w:val="Heading1"/>
      </w:pPr>
      <w:r>
        <w:t>Success Metrics &amp; KPIs</w:t>
      </w:r>
    </w:p>
    <w:p>
      <w:r>
        <w:t>Measurable targets to evaluate portal launch effectiveness. Targets are illustrative and should be ratified with leadership.</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Metric</w:t>
            </w:r>
          </w:p>
        </w:tc>
        <w:tc>
          <w:tcPr>
            <w:tcW w:type="dxa" w:w="3120"/>
          </w:tcPr>
          <w:p>
            <w:r/>
            <w:r>
              <w:rPr>
                <w:b/>
              </w:rPr>
              <w:t>Target (illustrative)</w:t>
            </w:r>
          </w:p>
        </w:tc>
        <w:tc>
          <w:tcPr>
            <w:tcW w:type="dxa" w:w="3120"/>
          </w:tcPr>
          <w:p>
            <w:r/>
            <w:r>
              <w:rPr>
                <w:b/>
              </w:rPr>
              <w:t>Measurement Method</w:t>
            </w:r>
          </w:p>
        </w:tc>
      </w:tr>
      <w:tr>
        <w:tc>
          <w:tcPr>
            <w:tcW w:type="dxa" w:w="3120"/>
          </w:tcPr>
          <w:p>
            <w:r>
              <w:t>New‑hire portal adoption (first 7 days)</w:t>
            </w:r>
          </w:p>
        </w:tc>
        <w:tc>
          <w:tcPr>
            <w:tcW w:type="dxa" w:w="3120"/>
          </w:tcPr>
          <w:p>
            <w:r>
              <w:t>≥80%</w:t>
            </w:r>
          </w:p>
        </w:tc>
        <w:tc>
          <w:tcPr>
            <w:tcW w:type="dxa" w:w="3120"/>
          </w:tcPr>
          <w:p>
            <w:r>
              <w:t>Analytics: unique logins / total new hires</w:t>
            </w:r>
          </w:p>
        </w:tc>
      </w:tr>
      <w:tr>
        <w:tc>
          <w:tcPr>
            <w:tcW w:type="dxa" w:w="3120"/>
          </w:tcPr>
          <w:p>
            <w:r>
              <w:t>Average time‑to‑productivity</w:t>
            </w:r>
          </w:p>
        </w:tc>
        <w:tc>
          <w:tcPr>
            <w:tcW w:type="dxa" w:w="3120"/>
          </w:tcPr>
          <w:p>
            <w:r>
              <w:t>15% reduction vs. baseline</w:t>
            </w:r>
          </w:p>
        </w:tc>
        <w:tc>
          <w:tcPr>
            <w:tcW w:type="dxa" w:w="3120"/>
          </w:tcPr>
          <w:p>
            <w:r>
              <w:t>HR survey at 30‑day mark</w:t>
            </w:r>
          </w:p>
        </w:tc>
      </w:tr>
      <w:tr>
        <w:tc>
          <w:tcPr>
            <w:tcW w:type="dxa" w:w="3120"/>
          </w:tcPr>
          <w:p>
            <w:r>
              <w:t>Onboarding task completion rate</w:t>
            </w:r>
          </w:p>
        </w:tc>
        <w:tc>
          <w:tcPr>
            <w:tcW w:type="dxa" w:w="3120"/>
          </w:tcPr>
          <w:p>
            <w:r>
              <w:t>≥90% of checklist items</w:t>
            </w:r>
          </w:p>
        </w:tc>
        <w:tc>
          <w:tcPr>
            <w:tcW w:type="dxa" w:w="3120"/>
          </w:tcPr>
          <w:p>
            <w:r>
              <w:t>Portal completion tracking</w:t>
            </w:r>
          </w:p>
        </w:tc>
      </w:tr>
      <w:tr>
        <w:tc>
          <w:tcPr>
            <w:tcW w:type="dxa" w:w="3120"/>
          </w:tcPr>
          <w:p>
            <w:r>
              <w:t>Portal usability (System Usability Scale)</w:t>
            </w:r>
          </w:p>
        </w:tc>
        <w:tc>
          <w:tcPr>
            <w:tcW w:type="dxa" w:w="3120"/>
          </w:tcPr>
          <w:p>
            <w:r>
              <w:t>≥75</w:t>
            </w:r>
          </w:p>
        </w:tc>
        <w:tc>
          <w:tcPr>
            <w:tcW w:type="dxa" w:w="3120"/>
          </w:tcPr>
          <w:p>
            <w:r>
              <w:t>Post‑launch SUS survey</w:t>
            </w:r>
          </w:p>
        </w:tc>
      </w:tr>
      <w:tr>
        <w:tc>
          <w:tcPr>
            <w:tcW w:type="dxa" w:w="3120"/>
          </w:tcPr>
          <w:p>
            <w:r>
              <w:t>Defect leakage (critical bugs post‑launch)</w:t>
            </w:r>
          </w:p>
        </w:tc>
        <w:tc>
          <w:tcPr>
            <w:tcW w:type="dxa" w:w="3120"/>
          </w:tcPr>
          <w:p>
            <w:r>
              <w:t>0 critical, ≤5 minor</w:t>
            </w:r>
          </w:p>
        </w:tc>
        <w:tc>
          <w:tcPr>
            <w:tcW w:type="dxa" w:w="3120"/>
          </w:tcPr>
          <w:p>
            <w:r>
              <w:t>Incident tracking during hypercare</w:t>
            </w:r>
          </w:p>
        </w:tc>
      </w:tr>
      <w:tr>
        <w:tc>
          <w:tcPr>
            <w:tcW w:type="dxa" w:w="3120"/>
          </w:tcPr>
          <w:p>
            <w:r>
              <w:t>Stakeholder satisfaction</w:t>
            </w:r>
          </w:p>
        </w:tc>
        <w:tc>
          <w:tcPr>
            <w:tcW w:type="dxa" w:w="3120"/>
          </w:tcPr>
          <w:p>
            <w:r>
              <w:t>≥4/5</w:t>
            </w:r>
          </w:p>
        </w:tc>
        <w:tc>
          <w:tcPr>
            <w:tcW w:type="dxa" w:w="3120"/>
          </w:tcPr>
          <w:p>
            <w:r>
              <w:t>Post‑project retrospective survey</w:t>
            </w:r>
          </w:p>
        </w:tc>
      </w:tr>
    </w:tbl>
    <w:p/>
    <w:p>
      <w:pPr>
        <w:pStyle w:val="Heading1"/>
      </w:pPr>
      <w:r>
        <w:t>Open Questions for Stakeholder Clarification</w:t>
      </w:r>
    </w:p>
    <w:p>
      <w:r>
        <w:t>The following items must be resolved before or at kickoff to lock scope, timeline, and budget.</w:t>
      </w:r>
    </w:p>
    <w:p>
      <w:pPr>
        <w:pStyle w:val="ListBullet"/>
      </w:pPr>
      <w:r>
        <w:t>What is the current HRIS/LMS system and its API documentation status?</w:t>
      </w:r>
    </w:p>
    <w:p>
      <w:pPr>
        <w:pStyle w:val="ListBullet"/>
      </w:pPr>
      <w:r>
        <w:t>Can HR confirm onboarding content is digitized and migration‑ready, or does creation fall to the project team?</w:t>
      </w:r>
    </w:p>
    <w:p>
      <w:pPr>
        <w:pStyle w:val="ListBullet"/>
      </w:pPr>
      <w:r>
        <w:t>Will leadership approve a phased MVP scope (core features only) to meet the 8‑week deadline?</w:t>
      </w:r>
    </w:p>
    <w:p>
      <w:pPr>
        <w:pStyle w:val="ListBullet"/>
      </w:pPr>
      <w:r>
        <w:t>What is the approved budget for third‑party licenses and cloud infrastructure?</w:t>
      </w:r>
    </w:p>
    <w:p>
      <w:pPr>
        <w:pStyle w:val="ListBullet"/>
      </w:pPr>
      <w:r>
        <w:t>Which stakeholders will commit to weekly 1‑hour syncs and rapid decision‑making?</w:t>
      </w:r>
    </w:p>
    <w:p>
      <w:pPr>
        <w:pStyle w:val="ListBullet"/>
      </w:pPr>
      <w:r>
        <w:t>Are there mandated compliance standards (WCAG 2.1 AA, GDPR, etc.) that must be met at launch?</w:t>
      </w:r>
    </w:p>
    <w:p>
      <w:pPr>
        <w:pStyle w:val="ListBullet"/>
      </w:pPr>
      <w:r>
        <w:t>What is the actual team composition, current workload, and any planned absences during the 8 weeks?</w:t>
      </w:r>
    </w:p>
    <w:p>
      <w:pPr>
        <w:pStyle w:val="ListBullet"/>
      </w:pPr>
      <w:r>
        <w:t>What is the expected content volume (pages, media) for migration?</w:t>
      </w:r>
    </w:p>
    <w:p>
      <w:pPr>
        <w:pStyle w:val="Heading1"/>
      </w:pPr>
      <w:r>
        <w:t>Appendix</w:t>
      </w:r>
    </w:p>
    <w:p>
      <w:r>
        <w:t>Supplementary material for reference during execution.</w:t>
      </w:r>
    </w:p>
    <w:p>
      <w:pPr>
        <w:pStyle w:val="ListBullet"/>
      </w:pPr>
      <w:r>
        <w:t>Glossary of terms (MVP, HRIS, SSO, WCAG, SUS)</w:t>
      </w:r>
    </w:p>
    <w:p>
      <w:pPr>
        <w:pStyle w:val="ListBullet"/>
      </w:pPr>
      <w:r>
        <w:t>Reference links: company web stack standards, cloud provider pricing calculator (illustrative)</w:t>
      </w:r>
    </w:p>
    <w:p>
      <w:pPr>
        <w:pStyle w:val="ListBullet"/>
      </w:pPr>
      <w:r>
        <w:t>Change request template</w:t>
      </w:r>
    </w:p>
    <w:p>
      <w:pPr>
        <w:pStyle w:val="ListBullet"/>
      </w:pPr>
      <w:r>
        <w:t>Communication plan template (weekly sync agenda, status report format)</w:t>
      </w:r>
    </w:p>
    <w:p>
      <w:pPr>
        <w:pStyle w:val="Heading1"/>
      </w:pPr>
      <w:r>
        <w:t>Known Facts (Provided in the Request)</w:t>
      </w:r>
    </w:p>
    <w:p>
      <w:pPr>
        <w:pStyle w:val="ListBullet"/>
      </w:pPr>
      <w:r>
        <w:t>Project: launch internal employee onboarding portal</w:t>
      </w:r>
    </w:p>
    <w:p>
      <w:pPr>
        <w:pStyle w:val="ListBullet"/>
      </w:pPr>
      <w:r>
        <w:t>Timeline: 8 weeks</w:t>
      </w:r>
    </w:p>
    <w:p>
      <w:pPr>
        <w:pStyle w:val="ListBullet"/>
      </w:pPr>
      <w:r>
        <w:t>Team size: 4 people</w:t>
      </w:r>
    </w:p>
    <w:p>
      <w:pPr>
        <w:pStyle w:val="ListBullet"/>
      </w:pPr>
      <w:r>
        <w:t>Document must include objectives, scope, milestones, responsibilities, key risks with mitigations, measurable success metrics</w:t>
      </w:r>
    </w:p>
    <w:p>
      <w:pPr>
        <w:pStyle w:val="ListBullet"/>
      </w:pPr>
      <w:r>
        <w:t>Assumptions must be stated and distinguished from provided information</w:t>
      </w:r>
    </w:p>
    <w:p>
      <w:pPr>
        <w:pStyle w:val="ListBullet"/>
      </w:pPr>
      <w:r>
        <w:t>Tone: practical business, suitable for department leaders</w:t>
      </w:r>
    </w:p>
    <w:p>
      <w:pPr>
        <w:pStyle w:val="Heading1"/>
      </w:pPr>
      <w:r>
        <w:t>Assumptions and Open Questions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Type</w:t>
            </w:r>
          </w:p>
        </w:tc>
        <w:tc>
          <w:tcPr>
            <w:tcW w:type="dxa" w:w="3120"/>
          </w:tcPr>
          <w:p>
            <w:r/>
            <w:r>
              <w:rPr>
                <w:b/>
              </w:rPr>
              <w:t>Statement</w:t>
            </w:r>
          </w:p>
        </w:tc>
        <w:tc>
          <w:tcPr>
            <w:tcW w:type="dxa" w:w="3120"/>
          </w:tcPr>
          <w:p>
            <w:r/>
            <w:r>
              <w:rPr>
                <w:b/>
              </w:rPr>
              <w:t>Impact</w:t>
            </w:r>
          </w:p>
        </w:tc>
      </w:tr>
      <w:tr>
        <w:tc>
          <w:tcPr>
            <w:tcW w:type="dxa" w:w="3120"/>
          </w:tcPr>
          <w:p>
            <w:r>
              <w:t>Assumption</w:t>
            </w:r>
          </w:p>
        </w:tc>
        <w:tc>
          <w:tcPr>
            <w:tcW w:type="dxa" w:w="3120"/>
          </w:tcPr>
          <w:p>
            <w:r>
              <w:t>The organization has an existing HRIS or learning management system that can integrate with the new portal.</w:t>
            </w:r>
          </w:p>
        </w:tc>
        <w:tc>
          <w:tcPr>
            <w:tcW w:type="dxa" w:w="3120"/>
          </w:tcPr>
          <w:p>
            <w:r>
              <w:t>Integration effort and timeline depend on existing system APIs.</w:t>
            </w:r>
          </w:p>
        </w:tc>
      </w:tr>
      <w:tr>
        <w:tc>
          <w:tcPr>
            <w:tcW w:type="dxa" w:w="3120"/>
          </w:tcPr>
          <w:p>
            <w:r>
              <w:t>Assumption</w:t>
            </w:r>
          </w:p>
        </w:tc>
        <w:tc>
          <w:tcPr>
            <w:tcW w:type="dxa" w:w="3120"/>
          </w:tcPr>
          <w:p>
            <w:r>
              <w:t>The portal will be built on the company's standard web technology stack (e.g., React, Node.js, Azure/AWS).</w:t>
            </w:r>
          </w:p>
        </w:tc>
        <w:tc>
          <w:tcPr>
            <w:tcW w:type="dxa" w:w="3120"/>
          </w:tcPr>
          <w:p>
            <w:r>
              <w:t>Technology choice affects development speed and resource allocation.</w:t>
            </w:r>
          </w:p>
        </w:tc>
      </w:tr>
      <w:tr>
        <w:tc>
          <w:tcPr>
            <w:tcW w:type="dxa" w:w="3120"/>
          </w:tcPr>
          <w:p>
            <w:r>
              <w:t>Requires confirmation</w:t>
            </w:r>
          </w:p>
        </w:tc>
        <w:tc>
          <w:tcPr>
            <w:tcW w:type="dxa" w:w="3120"/>
          </w:tcPr>
          <w:p>
            <w:r>
              <w:t>Key stakeholders (HR, IT, Communications) will be available for weekly 1-hour syncs.</w:t>
            </w:r>
          </w:p>
        </w:tc>
        <w:tc>
          <w:tcPr>
            <w:tcW w:type="dxa" w:w="3120"/>
          </w:tcPr>
          <w:p>
            <w:r>
              <w:t>Stakeholder availability drives decision-making speed.</w:t>
            </w:r>
          </w:p>
        </w:tc>
      </w:tr>
      <w:tr>
        <w:tc>
          <w:tcPr>
            <w:tcW w:type="dxa" w:w="3120"/>
          </w:tcPr>
          <w:p>
            <w:r>
              <w:t>Requires confirmation</w:t>
            </w:r>
          </w:p>
        </w:tc>
        <w:tc>
          <w:tcPr>
            <w:tcW w:type="dxa" w:w="3120"/>
          </w:tcPr>
          <w:p>
            <w:r>
              <w:t>Budget covers licensing for any third-party components and cloud hosting for 8 weeks.</w:t>
            </w:r>
          </w:p>
        </w:tc>
        <w:tc>
          <w:tcPr>
            <w:tcW w:type="dxa" w:w="3120"/>
          </w:tcPr>
          <w:p>
            <w:r>
              <w:t>Budget constraints could limit scope or require open-source alternatives.</w:t>
            </w:r>
          </w:p>
        </w:tc>
      </w:tr>
      <w:tr>
        <w:tc>
          <w:tcPr>
            <w:tcW w:type="dxa" w:w="3120"/>
          </w:tcPr>
          <w:p>
            <w:r>
              <w:t>Illustrative data</w:t>
            </w:r>
          </w:p>
        </w:tc>
        <w:tc>
          <w:tcPr>
            <w:tcW w:type="dxa" w:w="3120"/>
          </w:tcPr>
          <w:p>
            <w:r>
              <w:t>The team consists of 1 project manager, 1 UX designer, 1 backend developer, 1 frontend developer.</w:t>
            </w:r>
          </w:p>
        </w:tc>
        <w:tc>
          <w:tcPr>
            <w:tcW w:type="dxa" w:w="3120"/>
          </w:tcPr>
          <w:p>
            <w:r>
              <w:t>Role allocation assumes balanced skill set; actual team composition may differ.</w:t>
            </w:r>
          </w:p>
        </w:tc>
      </w:tr>
      <w:tr>
        <w:tc>
          <w:tcPr>
            <w:tcW w:type="dxa" w:w="3120"/>
          </w:tcPr>
          <w:p>
            <w:r>
              <w:t>Illustrative data</w:t>
            </w:r>
          </w:p>
        </w:tc>
        <w:tc>
          <w:tcPr>
            <w:tcW w:type="dxa" w:w="3120"/>
          </w:tcPr>
          <w:p>
            <w:r>
              <w:t>Content migration from existing onboarding materials is estimated at 200 pages and will be handled by HR.</w:t>
            </w:r>
          </w:p>
        </w:tc>
        <w:tc>
          <w:tcPr>
            <w:tcW w:type="dxa" w:w="3120"/>
          </w:tcPr>
          <w:p>
            <w:r>
              <w:t>Content volume affects timeline; if larger, may need additional resources.</w:t>
            </w:r>
          </w:p>
        </w:tc>
      </w:tr>
      <w:tr>
        <w:tc>
          <w:tcPr>
            <w:tcW w:type="dxa" w:w="3120"/>
          </w:tcPr>
          <w:p>
            <w:r>
              <w:t>Assumption</w:t>
            </w:r>
          </w:p>
        </w:tc>
        <w:tc>
          <w:tcPr>
            <w:tcW w:type="dxa" w:w="3120"/>
          </w:tcPr>
          <w:p>
            <w:r>
              <w:t>No major organizational changes (e.g., restructuring) during the 8-week period.</w:t>
            </w:r>
          </w:p>
        </w:tc>
        <w:tc>
          <w:tcPr>
            <w:tcW w:type="dxa" w:w="3120"/>
          </w:tcPr>
          <w:p>
            <w:r>
              <w:t>Changes could shift priorities or resource availability.</w:t>
            </w:r>
          </w:p>
        </w:tc>
      </w:tr>
      <w:tr>
        <w:tc>
          <w:tcPr>
            <w:tcW w:type="dxa" w:w="3120"/>
          </w:tcPr>
          <w:p>
            <w:r>
              <w:t>Constraint conflict</w:t>
            </w:r>
          </w:p>
        </w:tc>
        <w:tc>
          <w:tcPr>
            <w:tcW w:type="dxa" w:w="3120"/>
          </w:tcPr>
          <w:p>
            <w:r>
              <w:t>Eight weeks may be aggressive for full portal development, integration, content migration, and testing with only four people.</w:t>
            </w:r>
          </w:p>
        </w:tc>
        <w:tc>
          <w:tcPr>
            <w:tcW w:type="dxa" w:w="3120"/>
          </w:tcPr>
          <w:p>
            <w:r>
              <w:t>Identified during analysis; may require trade-off decisions.</w:t>
            </w:r>
          </w:p>
        </w:tc>
      </w:tr>
      <w:tr>
        <w:tc>
          <w:tcPr>
            <w:tcW w:type="dxa" w:w="3120"/>
          </w:tcPr>
          <w:p>
            <w:r>
              <w:t>Constraint conflict</w:t>
            </w:r>
          </w:p>
        </w:tc>
        <w:tc>
          <w:tcPr>
            <w:tcW w:type="dxa" w:w="3120"/>
          </w:tcPr>
          <w:p>
            <w:r>
              <w:t>Assumed team composition (PM, UX, backend, frontend) is illustrative; actual skills could shift workload and risk.</w:t>
            </w:r>
          </w:p>
        </w:tc>
        <w:tc>
          <w:tcPr>
            <w:tcW w:type="dxa" w:w="3120"/>
          </w:tcPr>
          <w:p>
            <w:r>
              <w:t>Identified during analysis; may require trade-off decisions.</w:t>
            </w:r>
          </w:p>
        </w:tc>
      </w:tr>
      <w:tr>
        <w:tc>
          <w:tcPr>
            <w:tcW w:type="dxa" w:w="3120"/>
          </w:tcPr>
          <w:p>
            <w:r>
              <w:t>Constraint conflict</w:t>
            </w:r>
          </w:p>
        </w:tc>
        <w:tc>
          <w:tcPr>
            <w:tcW w:type="dxa" w:w="3120"/>
          </w:tcPr>
          <w:p>
            <w:r>
              <w:t>Budget and stakeholder availability are unconfirmed; if either falls short, scope or timeline must change.</w:t>
            </w:r>
          </w:p>
        </w:tc>
        <w:tc>
          <w:tcPr>
            <w:tcW w:type="dxa" w:w="3120"/>
          </w:tcPr>
          <w:p>
            <w:r>
              <w:t>Identified during analysis; may require trade-off decisions.</w:t>
            </w:r>
          </w:p>
        </w:tc>
      </w:tr>
      <w:tr>
        <w:tc>
          <w:tcPr>
            <w:tcW w:type="dxa" w:w="3120"/>
          </w:tcPr>
          <w:p>
            <w:r>
              <w:t>Constraint conflict</w:t>
            </w:r>
          </w:p>
        </w:tc>
        <w:tc>
          <w:tcPr>
            <w:tcW w:type="dxa" w:w="3120"/>
          </w:tcPr>
          <w:p>
            <w:r>
              <w:t>Fixed 8-week timeline vs. unknown integration complexity and content readiness creates high probability of schedule slip.</w:t>
            </w:r>
          </w:p>
        </w:tc>
        <w:tc>
          <w:tcPr>
            <w:tcW w:type="dxa" w:w="3120"/>
          </w:tcPr>
          <w:p>
            <w:r>
              <w:t>Identified during analysis; may require trade-off decisions.</w:t>
            </w:r>
          </w:p>
        </w:tc>
      </w:tr>
      <w:tr>
        <w:tc>
          <w:tcPr>
            <w:tcW w:type="dxa" w:w="3120"/>
          </w:tcPr>
          <w:p>
            <w:r>
              <w:t>Constraint conflict</w:t>
            </w:r>
          </w:p>
        </w:tc>
        <w:tc>
          <w:tcPr>
            <w:tcW w:type="dxa" w:w="3120"/>
          </w:tcPr>
          <w:p>
            <w:r>
              <w:t>Four-person team lacks capacity for parallel workstreams (development, testing, deployment, content) without reducing scope to MVP.</w:t>
            </w:r>
          </w:p>
        </w:tc>
        <w:tc>
          <w:tcPr>
            <w:tcW w:type="dxa" w:w="3120"/>
          </w:tcPr>
          <w:p>
            <w:r>
              <w:t>Identified during analysis; may require trade-off decisions.</w:t>
            </w:r>
          </w:p>
        </w:tc>
      </w:tr>
      <w:tr>
        <w:tc>
          <w:tcPr>
            <w:tcW w:type="dxa" w:w="3120"/>
          </w:tcPr>
          <w:p>
            <w:r>
              <w:t>Constraint conflict</w:t>
            </w:r>
          </w:p>
        </w:tc>
        <w:tc>
          <w:tcPr>
            <w:tcW w:type="dxa" w:w="3120"/>
          </w:tcPr>
          <w:p>
            <w:r>
              <w:t>Unconfirmed budget and stakeholder availability are prerequisites for plan viability; if either fails, timeline or scope must change.</w:t>
            </w:r>
          </w:p>
        </w:tc>
        <w:tc>
          <w:tcPr>
            <w:tcW w:type="dxa" w:w="3120"/>
          </w:tcPr>
          <w:p>
            <w:r>
              <w:t>Identified during analysis; may require trade-off decisions.</w:t>
            </w:r>
          </w:p>
        </w:tc>
      </w:tr>
    </w:tbl>
    <w:p/>
    <w:p>
      <w:pPr>
        <w:pStyle w:val="Heading2"/>
      </w:pPr>
      <w:r>
        <w:t>Open questions</w:t>
      </w:r>
    </w:p>
    <w:p>
      <w:pPr>
        <w:pStyle w:val="ListBullet"/>
      </w:pPr>
      <w:r>
        <w:t>What is the current HR system and its integration capabilities?</w:t>
      </w:r>
    </w:p>
    <w:p>
      <w:pPr>
        <w:pStyle w:val="ListBullet"/>
      </w:pPr>
      <w:r>
        <w:t>Who are the primary stakeholders and their availability?</w:t>
      </w:r>
    </w:p>
    <w:p>
      <w:pPr>
        <w:pStyle w:val="ListBullet"/>
      </w:pPr>
      <w:r>
        <w:t>What is the approved budget for third-party tools and cloud hosting?</w:t>
      </w:r>
    </w:p>
    <w:p>
      <w:pPr>
        <w:pStyle w:val="ListBullet"/>
      </w:pPr>
      <w:r>
        <w:t>What are the specific success metrics desired by leadership (e.g., adoption rate, time-to-productivity)?</w:t>
      </w:r>
    </w:p>
    <w:p>
      <w:pPr>
        <w:pStyle w:val="ListBullet"/>
      </w:pPr>
      <w:r>
        <w:t>Are there any compliance or accessibility requirements (e.g., WCAG, GDPR)?</w:t>
      </w:r>
    </w:p>
    <w:p>
      <w:pPr>
        <w:pStyle w:val="ListBullet"/>
      </w:pPr>
      <w:r>
        <w:t>What is the exact team composition and their current workload?</w:t>
      </w:r>
    </w:p>
    <w:p>
      <w:pPr>
        <w:pStyle w:val="ListBullet"/>
      </w:pPr>
      <w:r>
        <w:t>Is there existing onboarding content digitized, or does it need creation?</w:t>
      </w:r>
    </w:p>
    <w:p>
      <w:pPr>
        <w:pStyle w:val="ListBullet"/>
      </w:pPr>
      <w:r>
        <w:t>What is the current HR system and its API capabilities?</w:t>
      </w:r>
    </w:p>
    <w:p>
      <w:pPr>
        <w:pStyle w:val="ListBullet"/>
      </w:pPr>
      <w:r>
        <w:t>Who are the primary stakeholders and can they commit to weekly 1‑hour syncs?</w:t>
      </w:r>
    </w:p>
    <w:p>
      <w:pPr>
        <w:pStyle w:val="ListBullet"/>
      </w:pPr>
      <w:r>
        <w:t>What is the approved budget for third‑party tools and cloud hosting?</w:t>
      </w:r>
    </w:p>
    <w:p>
      <w:pPr>
        <w:pStyle w:val="ListBullet"/>
      </w:pPr>
      <w:r>
        <w:t>Which specific success metrics does leadership want (adoption rate, time‑to‑productivity, etc.)?</w:t>
      </w:r>
    </w:p>
    <w:p>
      <w:pPr>
        <w:pStyle w:val="ListBullet"/>
      </w:pPr>
      <w:r>
        <w:t>Are there compliance or accessibility requirements (WCAG, GDPR, etc.)?</w:t>
      </w:r>
    </w:p>
    <w:p>
      <w:pPr>
        <w:pStyle w:val="ListBullet"/>
      </w:pPr>
      <w:r>
        <w:t>What is the exact team composition and current workload?</w:t>
      </w:r>
    </w:p>
    <w:p>
      <w:pPr>
        <w:pStyle w:val="ListBullet"/>
      </w:pPr>
      <w:r>
        <w:t>Is existing onboarding content digitized or does it need creation?</w:t>
      </w:r>
    </w:p>
    <w:p>
      <w:pPr>
        <w:pStyle w:val="ListBullet"/>
      </w:pPr>
      <w:r>
        <w:t>What is the expected content volume (pages, media) for migration?</w:t>
      </w:r>
    </w:p>
    <w:p>
      <w:pPr>
        <w:pStyle w:val="ListBullet"/>
      </w:pPr>
      <w:r>
        <w:t>What is the current HRIS/LMS system and its API documentation status?</w:t>
      </w:r>
    </w:p>
    <w:p>
      <w:pPr>
        <w:pStyle w:val="ListBullet"/>
      </w:pPr>
      <w:r>
        <w:t>Can HR confirm onboarding content is digitized and migration-ready, or does creation fall to the project team?</w:t>
      </w:r>
    </w:p>
    <w:p>
      <w:pPr>
        <w:pStyle w:val="ListBullet"/>
      </w:pPr>
      <w:r>
        <w:t>Will leadership approve a phased MVP scope (core features only) to meet the 8-week deadline?</w:t>
      </w:r>
    </w:p>
    <w:p>
      <w:pPr>
        <w:pStyle w:val="ListBullet"/>
      </w:pPr>
      <w:r>
        <w:t>What is the approved budget for third-party licenses and cloud infrastructure?</w:t>
      </w:r>
    </w:p>
    <w:p>
      <w:pPr>
        <w:pStyle w:val="ListBullet"/>
      </w:pPr>
      <w:r>
        <w:t>Which stakeholders will commit to weekly 1-hour syncs and rapid decision-making?</w:t>
      </w:r>
    </w:p>
    <w:p>
      <w:pPr>
        <w:pStyle w:val="ListBullet"/>
      </w:pPr>
      <w:r>
        <w:t>Are there mandated compliance standards (WCAG 2.1 AA, GDPR, etc.) that must be met at launch?</w:t>
      </w:r>
    </w:p>
    <w:p>
      <w:pPr>
        <w:pStyle w:val="ListBullet"/>
      </w:pPr>
      <w:r>
        <w:t>What is the actual team composition, current workload, and any planned absences during the 8 weeks?</w:t>
      </w:r>
    </w:p>
    <w:p>
      <w:pPr>
        <w:pStyle w:val="Heading2"/>
      </w:pPr>
      <w:r>
        <w:t>Unresolved review findings</w:t>
      </w:r>
    </w:p>
    <w:p>
      <w:pPr>
        <w:pStyle w:val="ListBullet"/>
      </w:pPr>
      <w:r>
        <w:t>Stakeholder confirmation needed on budget, weekly syncs, compliance requirements, HR system integration capabilities, content readiness, team composition, and exact success metrics.</w:t>
      </w:r>
    </w:p>
    <w:p>
      <w:pPr>
        <w:pStyle w:val="ListBullet"/>
      </w:pPr>
      <w:r>
        <w:t>Actual team composition and skills unknown; may affect timeline and risk.</w:t>
      </w:r>
    </w:p>
    <w:p>
      <w:pPr>
        <w:pStyle w:val="ListBullet"/>
      </w:pPr>
      <w:r>
        <w:t>Budget unconfirmed; may require scope reduction or open-source alternatives.</w:t>
      </w:r>
    </w:p>
    <w:p>
      <w:pPr>
        <w:pStyle w:val="ListBullet"/>
      </w:pPr>
      <w:r>
        <w:t>Eight-week timeline aggressive for full portal development with four people; MVP scope may need further trimming.</w:t>
      </w:r>
    </w:p>
    <w:p>
      <w:pPr>
        <w:pStyle w:val="Heading1"/>
      </w:pPr>
      <w:r>
        <w:t>AI-Assisted Generation Disclosure and Human-Review Notice</w:t>
      </w:r>
    </w:p>
    <w:p>
      <w:r>
        <w:t>This document was generated with AI assistance (provider: openrouter, model: nvidia/nemotron-3-ultra-550b-a55b:free). Content, including any figures marked as illustrative, has not been independently verified.</w:t>
      </w:r>
    </w:p>
    <w:p>
      <w:r>
        <w:t>Decisions with legal, financial, security, operational or other significant consequences require review and approval by a qualified person before this document is relied upon.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