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                                               </w:t>
      </w:r>
    </w:p>
    <w:p w:rsidR="00000000" w:rsidDel="00000000" w:rsidP="00000000" w:rsidRDefault="00000000" w:rsidRPr="00000000" w14:paraId="00000002">
      <w:pPr>
        <w:jc w:val="both"/>
        <w:rPr/>
      </w:pPr>
      <w:r w:rsidDel="00000000" w:rsidR="00000000" w:rsidRPr="00000000">
        <w:rPr>
          <w:rtl w:val="0"/>
        </w:rPr>
        <w:t xml:space="preserve">                                                   </w:t>
      </w:r>
      <w:r w:rsidDel="00000000" w:rsidR="00000000" w:rsidRPr="00000000">
        <w:rPr/>
        <w:drawing>
          <wp:inline distB="114300" distT="114300" distL="114300" distR="114300">
            <wp:extent cx="1788045" cy="21097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88045"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                                                                       🔰</w:t>
      </w:r>
    </w:p>
    <w:p w:rsidR="00000000" w:rsidDel="00000000" w:rsidP="00000000" w:rsidRDefault="00000000" w:rsidRPr="00000000" w14:paraId="00000004">
      <w:pPr>
        <w:jc w:val="both"/>
        <w:rPr/>
      </w:pPr>
      <w:r w:rsidDel="00000000" w:rsidR="00000000" w:rsidRPr="00000000">
        <w:rPr/>
        <w:drawing>
          <wp:inline distB="114300" distT="114300" distL="114300" distR="114300">
            <wp:extent cx="5731200" cy="3479800"/>
            <wp:effectExtent b="0" l="0" r="0" t="0"/>
            <wp:docPr id="1" name="image2.png"/>
            <a:graphic>
              <a:graphicData uri="http://schemas.openxmlformats.org/drawingml/2006/picture">
                <pic:pic>
                  <pic:nvPicPr>
                    <pic:cNvPr id="0" name="image2.png"/>
                    <pic:cNvPicPr preferRelativeResize="0"/>
                  </pic:nvPicPr>
                  <pic:blipFill>
                    <a:blip r:embed="rId7"/>
                    <a:srcRect b="20071" l="19435" r="21595" t="16214"/>
                    <a:stretch>
                      <a:fillRect/>
                    </a:stretch>
                  </pic:blipFill>
                  <pic:spPr>
                    <a:xfrm>
                      <a:off x="0" y="0"/>
                      <a:ext cx="5731200" cy="347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Triple carry avoidance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states the traffic signals have been</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upgraded into smarter solutions, but real-time</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and regulation of traffic rule offenders is</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to be seen.</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carry is prohibited by law in our country, and</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 offense is rarely talked about and looked</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by the traffic police.</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is not only illegal, but also risky and dangerous for</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people. The motorcycle driver along with</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riders pose risk to their own lives as well as that of</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people. This is because when a motorcycle</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meant to carry two people gets the load of</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it loses its structural balance and the</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suspension poses risk ofdamage.</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phenomenon is widely seen in small localities</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people need not travel long distances. Such</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we tried to bring smarter surveillance</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regulation was our university campus in Tamil</w:t>
      </w:r>
    </w:p>
    <w:p w:rsidR="00000000" w:rsidDel="00000000" w:rsidP="00000000" w:rsidRDefault="00000000" w:rsidRPr="00000000" w14:paraId="00000019">
      <w:pPr>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4"/>
          <w:szCs w:val="24"/>
          <w:rtl w:val="0"/>
        </w:rPr>
        <w:t xml:space="preserve">Nadu, India.</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provides guards present at the entry gate to</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campus for identity verification, for safety standards -</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checking body temperature for covid, wearing a</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helmet when you are on a two wheeler, and checking</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there is any triplet on the bike before entering to</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campus.</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is generally outside the campus at the gates where</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can get access for checking for triple carry and not</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campus as it is not possible for guards to check at</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and every turn inside the large area of the campus.</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most of the cases, for students who carry a third</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their bikes outside the campus, when they reach</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 the checking point on the gate, they drop one and</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successfully without scrutiny carrying the other</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in their bikes.</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other rider enters the campus on</w:t>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 and again gets up on the bike, resulting in a triple</w:t>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carry. Thus, the checking near the entrance gate is not</w:t>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when it comes to curbingtriple carry.</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Design and Specification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4"/>
          <w:szCs w:val="24"/>
          <w:u w:val="single"/>
        </w:rPr>
      </w:pPr>
      <w:hyperlink r:id="rId8">
        <w:r w:rsidDel="00000000" w:rsidR="00000000" w:rsidRPr="00000000">
          <w:rPr>
            <w:rFonts w:ascii="Times New Roman" w:cs="Times New Roman" w:eastAsia="Times New Roman" w:hAnsi="Times New Roman"/>
            <w:b w:val="1"/>
            <w:bCs w:val="1"/>
            <w:color w:val="0000ee"/>
            <w:sz w:val="24"/>
            <w:szCs w:val="24"/>
            <w:u w:val="single"/>
            <w:rtl w:val="0"/>
          </w:rPr>
          <w:t xml:space="preserve">aheldc@gmail.com</w:t>
        </w:r>
      </w:hyperlink>
      <w:r w:rsidDel="00000000" w:rsidR="00000000" w:rsidRPr="00000000">
        <w:rPr>
          <w:rFonts w:ascii="Times New Roman" w:cs="Times New Roman" w:eastAsia="Times New Roman" w:hAnsi="Times New Roman"/>
          <w:b w:val="1"/>
          <w:bCs w:val="1"/>
          <w:sz w:val="24"/>
          <w:szCs w:val="24"/>
          <w:u w:val="single"/>
          <w:rtl w:val="0"/>
        </w:rPr>
        <w:t xml:space="preserve"> </w:t>
      </w:r>
      <w:hyperlink r:id="rId9">
        <w:r w:rsidDel="00000000" w:rsidR="00000000" w:rsidRPr="00000000">
          <w:rPr>
            <w:rFonts w:ascii="Times New Roman" w:cs="Times New Roman" w:eastAsia="Times New Roman" w:hAnsi="Times New Roman"/>
            <w:b w:val="1"/>
            <w:bCs w:val="1"/>
            <w:color w:val="0000ee"/>
            <w:sz w:val="24"/>
            <w:szCs w:val="24"/>
            <w:u w:val="single"/>
            <w:rtl w:val="0"/>
          </w:rPr>
          <w:t xml:space="preserve">dvedprakash2001@gmail.com</w:t>
        </w:r>
      </w:hyperlink>
      <w:hyperlink r:id="rId10">
        <w:r w:rsidDel="00000000" w:rsidR="00000000" w:rsidRPr="00000000">
          <w:rPr>
            <w:rFonts w:ascii="Times New Roman" w:cs="Times New Roman" w:eastAsia="Times New Roman" w:hAnsi="Times New Roman"/>
            <w:b w:val="1"/>
            <w:bCs w:val="1"/>
            <w:color w:val="0000ee"/>
            <w:sz w:val="24"/>
            <w:szCs w:val="24"/>
            <w:u w:val="single"/>
            <w:rtl w:val="0"/>
          </w:rPr>
          <w:t xml:space="preserve">panakalaryan@gmail.com</w:t>
        </w:r>
      </w:hyperlink>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Implementation+ Result and Evaluation</w:t>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u w:val="single"/>
        </w:rPr>
      </w:pPr>
      <w:hyperlink r:id="rId11">
        <w:r w:rsidDel="00000000" w:rsidR="00000000" w:rsidRPr="00000000">
          <w:rPr>
            <w:rFonts w:ascii="Times New Roman" w:cs="Times New Roman" w:eastAsia="Times New Roman" w:hAnsi="Times New Roman"/>
            <w:b w:val="1"/>
            <w:bCs w:val="1"/>
            <w:color w:val="0000ee"/>
            <w:sz w:val="24"/>
            <w:szCs w:val="24"/>
            <w:u w:val="single"/>
            <w:rtl w:val="0"/>
          </w:rPr>
          <w:t xml:space="preserve">dvedprakash2001@gmail.com</w:t>
        </w:r>
      </w:hyperlink>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triple carry on two-wheelers has been</w:t>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a punishable and fineable offence across the</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and is being enforced strictly.</w:t>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due to various reasons ranging from personal to</w:t>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safety that is endangered by triple riding on a</w:t>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bike. This makes it all the more important to ensure</w:t>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through technology we can help in better and</w:t>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efficient enforcement of this law on our</w:t>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technology can bring down the number of</w:t>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repeat-offenders. This technology can also be</w:t>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throughout the country and potentially help</w:t>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decreasing one of the major causes of bike or</w:t>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accidents.</w:t>
      </w:r>
    </w:p>
    <w:p w:rsidR="00000000" w:rsidDel="00000000" w:rsidP="00000000" w:rsidRDefault="00000000" w:rsidRPr="00000000" w14:paraId="0000004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Future work</w:t>
      </w:r>
    </w:p>
    <w:p w:rsidR="00000000" w:rsidDel="00000000" w:rsidP="00000000" w:rsidRDefault="00000000" w:rsidRPr="00000000" w14:paraId="0000004A">
      <w:pPr>
        <w:jc w:val="center"/>
        <w:rPr>
          <w:rFonts w:ascii="Times New Roman" w:cs="Times New Roman" w:eastAsia="Times New Roman" w:hAnsi="Times New Roman"/>
          <w:b w:val="1"/>
          <w:bCs w:val="1"/>
          <w:sz w:val="24"/>
          <w:szCs w:val="24"/>
          <w:u w:val="single"/>
        </w:rPr>
      </w:pPr>
      <w:hyperlink r:id="rId12">
        <w:r w:rsidDel="00000000" w:rsidR="00000000" w:rsidRPr="00000000">
          <w:rPr>
            <w:rFonts w:ascii="Times New Roman" w:cs="Times New Roman" w:eastAsia="Times New Roman" w:hAnsi="Times New Roman"/>
            <w:b w:val="1"/>
            <w:bCs w:val="1"/>
            <w:color w:val="0000ee"/>
            <w:sz w:val="24"/>
            <w:szCs w:val="24"/>
            <w:u w:val="single"/>
            <w:rtl w:val="0"/>
          </w:rPr>
          <w:t xml:space="preserve">abhisrkr007@gmail.com</w:t>
        </w:r>
      </w:hyperlink>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Acknowledgement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4"/>
          <w:szCs w:val="24"/>
          <w:rtl w:val="0"/>
        </w:rPr>
        <w:t xml:space="preserve">Our team would like to express our gratitude to SRM Institute of Science and Technology for the support and guidance . Our team would further express our gratitude to Dr K. Kalimuthu, for the time, knowledge and constant encouragement she has lent us for making this project. We express our special thanks to Dr.C.T.Manimegalai and Dr.SabithaGauni for their diligent guidance and for their support during our research work.</w:t>
      </w:r>
      <w:r w:rsidDel="00000000" w:rsidR="00000000" w:rsidRPr="00000000">
        <w:br w:type="page"/>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
        </w:numPr>
        <w:ind w:left="450" w:hanging="360"/>
        <w:rPr>
          <w:rFonts w:ascii="Times New Roman" w:cs="Times New Roman" w:eastAsia="Times New Roman" w:hAnsi="Times New Roman"/>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0"/>
        <w:iCs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dvedprakash2001@gmail.com" TargetMode="External"/><Relationship Id="rId10" Type="http://schemas.openxmlformats.org/officeDocument/2006/relationships/hyperlink" Target="mailto:panakalaryan@gmail.com" TargetMode="External"/><Relationship Id="rId12" Type="http://schemas.openxmlformats.org/officeDocument/2006/relationships/hyperlink" Target="mailto:abhisrkr007@gmail.com" TargetMode="External"/><Relationship Id="rId9" Type="http://schemas.openxmlformats.org/officeDocument/2006/relationships/hyperlink" Target="mailto:dvedprakash2001@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aheld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