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color w:val="1A365D"/>
          <w:sz w:val="40"/>
        </w:rPr>
        <w:t>APPROVAL NOTE</w:t>
      </w:r>
    </w:p>
    <w:p>
      <w:pPr>
        <w:spacing w:before="0" w:after="320"/>
        <w:jc w:val="center"/>
      </w:pPr>
      <w:r>
        <w:rPr>
          <w:rFonts w:ascii="Arial" w:hAnsi="Arial"/>
          <w:i/>
          <w:color w:val="64748B"/>
          <w:sz w:val="20"/>
        </w:rPr>
        <w:t>Automated Operational Assessment &amp; Executive Review</w:t>
      </w:r>
    </w:p>
    <w:p>
      <w:pPr>
        <w:keepNext/>
        <w:spacing w:before="200" w:after="120"/>
      </w:pPr>
      <w:r>
        <w:rPr>
          <w:rFonts w:ascii="Arial" w:hAnsi="Arial"/>
          <w:b/>
          <w:color w:val="1A365D"/>
          <w:sz w:val="26"/>
        </w:rPr>
        <w:t>1. Subject</w:t>
      </w:r>
    </w:p>
    <w:p>
      <w:pPr>
        <w:spacing w:after="160"/>
      </w:pPr>
      <w:r>
        <w:rPr>
          <w:rFonts w:ascii="Arial" w:hAnsi="Arial"/>
          <w:sz w:val="21"/>
        </w:rPr>
        <w:t>Inspection Report Analysis and Approval Recommendation — 127a43a0-a49f-434e-8deb-2fb106d1f599</w:t>
      </w:r>
    </w:p>
    <w:p>
      <w:pPr>
        <w:keepNext/>
        <w:spacing w:before="240" w:after="120"/>
      </w:pPr>
      <w:r>
        <w:rPr>
          <w:rFonts w:ascii="Arial" w:hAnsi="Arial"/>
          <w:b/>
          <w:color w:val="1A365D"/>
          <w:sz w:val="26"/>
        </w:rPr>
        <w:t>2. Background</w:t>
      </w:r>
    </w:p>
    <w:p>
      <w:pPr>
        <w:spacing w:after="160"/>
      </w:pPr>
      <w:r>
        <w:rPr>
          <w:rFonts w:ascii="Arial" w:hAnsi="Arial"/>
          <w:sz w:val="20"/>
        </w:rPr>
        <w:t>An industrial inspection identified 4 finding(s) on P-101. Operational parameters were recorded during standard inspection routines and evaluated against documented standard operating procedures (SOPs) to produce this assessment.</w:t>
      </w:r>
    </w:p>
    <w:p>
      <w:pPr>
        <w:keepNext/>
        <w:spacing w:before="240" w:after="120"/>
      </w:pPr>
      <w:r>
        <w:rPr>
          <w:rFonts w:ascii="Arial" w:hAnsi="Arial"/>
          <w:b/>
          <w:color w:val="1A365D"/>
          <w:sz w:val="26"/>
        </w:rPr>
        <w:t>3. Inspection Findings</w:t>
      </w:r>
    </w:p>
    <w:p>
      <w:pPr>
        <w:keepNext/>
        <w:spacing w:before="120" w:after="80"/>
      </w:pPr>
      <w:r>
        <w:rPr>
          <w:rFonts w:ascii="Arial" w:hAnsi="Arial"/>
          <w:b/>
          <w:color w:val="2D3748"/>
          <w:sz w:val="22"/>
        </w:rPr>
        <w:t>Finding 1</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70" w:type="dxa"/>
              <w:bottom w:w="70" w:type="dxa"/>
              <w:left w:w="100" w:type="dxa"/>
              <w:right w:w="100" w:type="dxa"/>
            </w:tcMar>
          </w:tcPr>
          <w:p>
            <w:pPr>
              <w:spacing w:before="40" w:after="40"/>
            </w:pPr>
            <w:r>
              <w:rPr>
                <w:rFonts w:ascii="Arial" w:hAnsi="Arial"/>
                <w:b/>
                <w:color w:val="2D3748"/>
                <w:sz w:val="19"/>
              </w:rPr>
              <w:t>Finding</w:t>
            </w:r>
          </w:p>
        </w:tc>
        <w:tc>
          <w:tcPr>
            <w:tcW w:type="dxa" w:w="6768"/>
            <w:shd w:fill="FFFFFF"/>
            <w:tcMar>
              <w:top w:w="70" w:type="dxa"/>
              <w:bottom w:w="70" w:type="dxa"/>
              <w:left w:w="100" w:type="dxa"/>
              <w:right w:w="100" w:type="dxa"/>
            </w:tcMar>
          </w:tcPr>
          <w:p>
            <w:pPr>
              <w:spacing w:before="40" w:after="40"/>
            </w:pPr>
            <w:r>
              <w:rPr>
                <w:rFonts w:ascii="Arial" w:hAnsi="Arial"/>
                <w:sz w:val="19"/>
              </w:rPr>
              <w:t>Abnormal bearing temperature</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Equipment</w:t>
            </w:r>
          </w:p>
        </w:tc>
        <w:tc>
          <w:tcPr>
            <w:tcW w:type="dxa" w:w="6768"/>
            <w:shd w:fill="FFFFFF"/>
            <w:tcMar>
              <w:top w:w="70" w:type="dxa"/>
              <w:bottom w:w="70" w:type="dxa"/>
              <w:left w:w="100" w:type="dxa"/>
              <w:right w:w="100" w:type="dxa"/>
            </w:tcMar>
          </w:tcPr>
          <w:p>
            <w:pPr>
              <w:spacing w:before="40" w:after="40"/>
            </w:pPr>
            <w:r>
              <w:rPr>
                <w:rFonts w:ascii="Arial" w:hAnsi="Arial"/>
                <w:sz w:val="19"/>
              </w:rPr>
              <w:t>P-101</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Observed Value</w:t>
            </w:r>
          </w:p>
        </w:tc>
        <w:tc>
          <w:tcPr>
            <w:tcW w:type="dxa" w:w="6768"/>
            <w:shd w:fill="FFFFFF"/>
            <w:tcMar>
              <w:top w:w="70" w:type="dxa"/>
              <w:bottom w:w="70" w:type="dxa"/>
              <w:left w:w="100" w:type="dxa"/>
              <w:right w:w="100" w:type="dxa"/>
            </w:tcMar>
          </w:tcPr>
          <w:p>
            <w:pPr>
              <w:spacing w:before="40" w:after="40"/>
            </w:pPr>
            <w:r>
              <w:rPr>
                <w:rFonts w:ascii="Arial" w:hAnsi="Arial"/>
                <w:sz w:val="19"/>
              </w:rPr>
              <w:t>92 °C</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Limit</w:t>
            </w:r>
          </w:p>
        </w:tc>
        <w:tc>
          <w:tcPr>
            <w:tcW w:type="dxa" w:w="6768"/>
            <w:shd w:fill="FFFFFF"/>
            <w:tcMar>
              <w:top w:w="70" w:type="dxa"/>
              <w:bottom w:w="70" w:type="dxa"/>
              <w:left w:w="100" w:type="dxa"/>
              <w:right w:w="100" w:type="dxa"/>
            </w:tcMar>
          </w:tcPr>
          <w:p>
            <w:pPr>
              <w:spacing w:before="40" w:after="40"/>
            </w:pPr>
            <w:r>
              <w:rPr>
                <w:rFonts w:ascii="Arial" w:hAnsi="Arial"/>
                <w:sz w:val="19"/>
              </w:rPr>
              <w:t>Up to 80 °C</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Severity</w:t>
            </w:r>
          </w:p>
        </w:tc>
        <w:tc>
          <w:tcPr>
            <w:tcW w:type="dxa" w:w="6768"/>
            <w:shd w:fill="FFFFFF"/>
            <w:tcMar>
              <w:top w:w="70" w:type="dxa"/>
              <w:bottom w:w="70" w:type="dxa"/>
              <w:left w:w="100" w:type="dxa"/>
              <w:right w:w="100" w:type="dxa"/>
            </w:tcMar>
          </w:tcPr>
          <w:p>
            <w:pPr>
              <w:spacing w:before="40" w:after="40"/>
            </w:pPr>
            <w:r>
              <w:rPr>
                <w:rFonts w:ascii="Arial" w:hAnsi="Arial"/>
                <w:sz w:val="19"/>
              </w:rPr>
              <w:t>ABNORMAL</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Evidence</w:t>
            </w:r>
          </w:p>
        </w:tc>
        <w:tc>
          <w:tcPr>
            <w:tcW w:type="dxa" w:w="6768"/>
            <w:shd w:fill="FFFFFF"/>
            <w:tcMar>
              <w:top w:w="70" w:type="dxa"/>
              <w:bottom w:w="70" w:type="dxa"/>
              <w:left w:w="100" w:type="dxa"/>
              <w:right w:w="100" w:type="dxa"/>
            </w:tcMar>
          </w:tcPr>
          <w:p>
            <w:pPr>
              <w:spacing w:before="40" w:after="40"/>
            </w:pPr>
            <w:r>
              <w:rPr>
                <w:rFonts w:ascii="Arial" w:hAnsi="Arial"/>
                <w:sz w:val="19"/>
              </w:rPr>
              <w:t>The observed temperature and vibration values were recorded against equipment P-101. The bearing temperature was recorded above the normal operating limit.</w:t>
            </w:r>
          </w:p>
        </w:tc>
      </w:tr>
    </w:tbl>
    <w:p>
      <w:pPr>
        <w:spacing w:before="0" w:after="120"/>
      </w:pPr>
    </w:p>
    <w:p>
      <w:pPr>
        <w:keepNext/>
        <w:spacing w:before="120" w:after="80"/>
      </w:pPr>
      <w:r>
        <w:rPr>
          <w:rFonts w:ascii="Arial" w:hAnsi="Arial"/>
          <w:b/>
          <w:color w:val="2D3748"/>
          <w:sz w:val="22"/>
        </w:rPr>
        <w:t>Finding 2</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70" w:type="dxa"/>
              <w:bottom w:w="70" w:type="dxa"/>
              <w:left w:w="100" w:type="dxa"/>
              <w:right w:w="100" w:type="dxa"/>
            </w:tcMar>
          </w:tcPr>
          <w:p>
            <w:pPr>
              <w:spacing w:before="40" w:after="40"/>
            </w:pPr>
            <w:r>
              <w:rPr>
                <w:rFonts w:ascii="Arial" w:hAnsi="Arial"/>
                <w:b/>
                <w:color w:val="2D3748"/>
                <w:sz w:val="19"/>
              </w:rPr>
              <w:t>Finding</w:t>
            </w:r>
          </w:p>
        </w:tc>
        <w:tc>
          <w:tcPr>
            <w:tcW w:type="dxa" w:w="6768"/>
            <w:shd w:fill="FFFFFF"/>
            <w:tcMar>
              <w:top w:w="70" w:type="dxa"/>
              <w:bottom w:w="70" w:type="dxa"/>
              <w:left w:w="100" w:type="dxa"/>
              <w:right w:w="100" w:type="dxa"/>
            </w:tcMar>
          </w:tcPr>
          <w:p>
            <w:pPr>
              <w:spacing w:before="40" w:after="40"/>
            </w:pPr>
            <w:r>
              <w:rPr>
                <w:rFonts w:ascii="Arial" w:hAnsi="Arial"/>
                <w:sz w:val="19"/>
              </w:rPr>
              <w:t>Abnormal vibration</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Equipment</w:t>
            </w:r>
          </w:p>
        </w:tc>
        <w:tc>
          <w:tcPr>
            <w:tcW w:type="dxa" w:w="6768"/>
            <w:shd w:fill="FFFFFF"/>
            <w:tcMar>
              <w:top w:w="70" w:type="dxa"/>
              <w:bottom w:w="70" w:type="dxa"/>
              <w:left w:w="100" w:type="dxa"/>
              <w:right w:w="100" w:type="dxa"/>
            </w:tcMar>
          </w:tcPr>
          <w:p>
            <w:pPr>
              <w:spacing w:before="40" w:after="40"/>
            </w:pPr>
            <w:r>
              <w:rPr>
                <w:rFonts w:ascii="Arial" w:hAnsi="Arial"/>
                <w:sz w:val="19"/>
              </w:rPr>
              <w:t>P-101</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Observed Value</w:t>
            </w:r>
          </w:p>
        </w:tc>
        <w:tc>
          <w:tcPr>
            <w:tcW w:type="dxa" w:w="6768"/>
            <w:shd w:fill="FFFFFF"/>
            <w:tcMar>
              <w:top w:w="70" w:type="dxa"/>
              <w:bottom w:w="70" w:type="dxa"/>
              <w:left w:w="100" w:type="dxa"/>
              <w:right w:w="100" w:type="dxa"/>
            </w:tcMar>
          </w:tcPr>
          <w:p>
            <w:pPr>
              <w:spacing w:before="40" w:after="40"/>
            </w:pPr>
            <w:r>
              <w:rPr>
                <w:rFonts w:ascii="Arial" w:hAnsi="Arial"/>
                <w:sz w:val="19"/>
              </w:rPr>
              <w:t>6.8 mm/s RMS</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Limit</w:t>
            </w:r>
          </w:p>
        </w:tc>
        <w:tc>
          <w:tcPr>
            <w:tcW w:type="dxa" w:w="6768"/>
            <w:shd w:fill="FFFFFF"/>
            <w:tcMar>
              <w:top w:w="70" w:type="dxa"/>
              <w:bottom w:w="70" w:type="dxa"/>
              <w:left w:w="100" w:type="dxa"/>
              <w:right w:w="100" w:type="dxa"/>
            </w:tcMar>
          </w:tcPr>
          <w:p>
            <w:pPr>
              <w:spacing w:before="40" w:after="40"/>
            </w:pPr>
            <w:r>
              <w:rPr>
                <w:rFonts w:ascii="Arial" w:hAnsi="Arial"/>
                <w:sz w:val="19"/>
              </w:rPr>
              <w:t>Up to 4.5 mm/s RMS</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Severity</w:t>
            </w:r>
          </w:p>
        </w:tc>
        <w:tc>
          <w:tcPr>
            <w:tcW w:type="dxa" w:w="6768"/>
            <w:shd w:fill="FFFFFF"/>
            <w:tcMar>
              <w:top w:w="70" w:type="dxa"/>
              <w:bottom w:w="70" w:type="dxa"/>
              <w:left w:w="100" w:type="dxa"/>
              <w:right w:w="100" w:type="dxa"/>
            </w:tcMar>
          </w:tcPr>
          <w:p>
            <w:pPr>
              <w:spacing w:before="40" w:after="40"/>
            </w:pPr>
            <w:r>
              <w:rPr>
                <w:rFonts w:ascii="Arial" w:hAnsi="Arial"/>
                <w:sz w:val="19"/>
              </w:rPr>
              <w:t>ABNORMAL</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Evidence</w:t>
            </w:r>
          </w:p>
        </w:tc>
        <w:tc>
          <w:tcPr>
            <w:tcW w:type="dxa" w:w="6768"/>
            <w:shd w:fill="FFFFFF"/>
            <w:tcMar>
              <w:top w:w="70" w:type="dxa"/>
              <w:bottom w:w="70" w:type="dxa"/>
              <w:left w:w="100" w:type="dxa"/>
              <w:right w:w="100" w:type="dxa"/>
            </w:tcMar>
          </w:tcPr>
          <w:p>
            <w:pPr>
              <w:spacing w:before="40" w:after="40"/>
            </w:pPr>
            <w:r>
              <w:rPr>
                <w:rFonts w:ascii="Arial" w:hAnsi="Arial"/>
                <w:sz w:val="19"/>
              </w:rPr>
              <w:t>Vibration at the pump bearing housing was measured at 6.8 mm/s RMS, compared with the synthetic inspection criterion of 4.5 mm/s RMS.</w:t>
            </w:r>
          </w:p>
        </w:tc>
      </w:tr>
    </w:tbl>
    <w:p>
      <w:pPr>
        <w:spacing w:before="0" w:after="120"/>
      </w:pPr>
    </w:p>
    <w:p>
      <w:pPr>
        <w:keepNext/>
        <w:spacing w:before="120" w:after="80"/>
      </w:pPr>
      <w:r>
        <w:rPr>
          <w:rFonts w:ascii="Arial" w:hAnsi="Arial"/>
          <w:b/>
          <w:color w:val="2D3748"/>
          <w:sz w:val="22"/>
        </w:rPr>
        <w:t>Finding 3</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70" w:type="dxa"/>
              <w:bottom w:w="70" w:type="dxa"/>
              <w:left w:w="100" w:type="dxa"/>
              <w:right w:w="100" w:type="dxa"/>
            </w:tcMar>
          </w:tcPr>
          <w:p>
            <w:pPr>
              <w:spacing w:before="40" w:after="40"/>
            </w:pPr>
            <w:r>
              <w:rPr>
                <w:rFonts w:ascii="Arial" w:hAnsi="Arial"/>
                <w:b/>
                <w:color w:val="2D3748"/>
                <w:sz w:val="19"/>
              </w:rPr>
              <w:t>Finding</w:t>
            </w:r>
          </w:p>
        </w:tc>
        <w:tc>
          <w:tcPr>
            <w:tcW w:type="dxa" w:w="6768"/>
            <w:shd w:fill="FFFFFF"/>
            <w:tcMar>
              <w:top w:w="70" w:type="dxa"/>
              <w:bottom w:w="70" w:type="dxa"/>
              <w:left w:w="100" w:type="dxa"/>
              <w:right w:w="100" w:type="dxa"/>
            </w:tcMar>
          </w:tcPr>
          <w:p>
            <w:pPr>
              <w:spacing w:before="40" w:after="40"/>
            </w:pPr>
            <w:r>
              <w:rPr>
                <w:rFonts w:ascii="Arial" w:hAnsi="Arial"/>
                <w:sz w:val="19"/>
              </w:rPr>
              <w:t>Inadequate lubrication condition</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Equipment</w:t>
            </w:r>
          </w:p>
        </w:tc>
        <w:tc>
          <w:tcPr>
            <w:tcW w:type="dxa" w:w="6768"/>
            <w:shd w:fill="FFFFFF"/>
            <w:tcMar>
              <w:top w:w="70" w:type="dxa"/>
              <w:bottom w:w="70" w:type="dxa"/>
              <w:left w:w="100" w:type="dxa"/>
              <w:right w:w="100" w:type="dxa"/>
            </w:tcMar>
          </w:tcPr>
          <w:p>
            <w:pPr>
              <w:spacing w:before="40" w:after="40"/>
            </w:pPr>
            <w:r>
              <w:rPr>
                <w:rFonts w:ascii="Arial" w:hAnsi="Arial"/>
                <w:sz w:val="19"/>
              </w:rPr>
              <w:t>P-101</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Observed Value</w:t>
            </w:r>
          </w:p>
        </w:tc>
        <w:tc>
          <w:tcPr>
            <w:tcW w:type="dxa" w:w="6768"/>
            <w:shd w:fill="FFFFFF"/>
            <w:tcMar>
              <w:top w:w="70" w:type="dxa"/>
              <w:bottom w:w="70" w:type="dxa"/>
              <w:left w:w="100" w:type="dxa"/>
              <w:right w:w="100" w:type="dxa"/>
            </w:tcMar>
          </w:tcPr>
          <w:p>
            <w:pPr>
              <w:spacing w:before="40" w:after="40"/>
            </w:pPr>
            <w:r>
              <w:rPr>
                <w:rFonts w:ascii="Arial" w:hAnsi="Arial"/>
                <w:sz w:val="19"/>
              </w:rPr>
              <w:t>Low / insufficient grease</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Limit</w:t>
            </w:r>
          </w:p>
        </w:tc>
        <w:tc>
          <w:tcPr>
            <w:tcW w:type="dxa" w:w="6768"/>
            <w:shd w:fill="FFFFFF"/>
            <w:tcMar>
              <w:top w:w="70" w:type="dxa"/>
              <w:bottom w:w="70" w:type="dxa"/>
              <w:left w:w="100" w:type="dxa"/>
              <w:right w:w="100" w:type="dxa"/>
            </w:tcMar>
          </w:tcPr>
          <w:p>
            <w:pPr>
              <w:spacing w:before="40" w:after="40"/>
            </w:pPr>
            <w:r>
              <w:rPr>
                <w:rFonts w:ascii="Arial" w:hAnsi="Arial"/>
                <w:sz w:val="19"/>
              </w:rPr>
              <w:t>Adequate lubrication required</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Severity</w:t>
            </w:r>
          </w:p>
        </w:tc>
        <w:tc>
          <w:tcPr>
            <w:tcW w:type="dxa" w:w="6768"/>
            <w:shd w:fill="FFFFFF"/>
            <w:tcMar>
              <w:top w:w="70" w:type="dxa"/>
              <w:bottom w:w="70" w:type="dxa"/>
              <w:left w:w="100" w:type="dxa"/>
              <w:right w:w="100" w:type="dxa"/>
            </w:tcMar>
          </w:tcPr>
          <w:p>
            <w:pPr>
              <w:spacing w:before="40" w:after="40"/>
            </w:pPr>
            <w:r>
              <w:rPr>
                <w:rFonts w:ascii="Arial" w:hAnsi="Arial"/>
                <w:sz w:val="19"/>
              </w:rPr>
              <w:t>ABNORMAL</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Evidence</w:t>
            </w:r>
          </w:p>
        </w:tc>
        <w:tc>
          <w:tcPr>
            <w:tcW w:type="dxa" w:w="6768"/>
            <w:shd w:fill="FFFFFF"/>
            <w:tcMar>
              <w:top w:w="70" w:type="dxa"/>
              <w:bottom w:w="70" w:type="dxa"/>
              <w:left w:w="100" w:type="dxa"/>
              <w:right w:w="100" w:type="dxa"/>
            </w:tcMar>
          </w:tcPr>
          <w:p>
            <w:pPr>
              <w:spacing w:before="40" w:after="40"/>
            </w:pPr>
            <w:r>
              <w:rPr>
                <w:rFonts w:ascii="Arial" w:hAnsi="Arial"/>
                <w:sz w:val="19"/>
              </w:rPr>
              <w:t>The bearing area showed signs of inadequate lubrication.</w:t>
            </w:r>
          </w:p>
        </w:tc>
      </w:tr>
    </w:tbl>
    <w:p>
      <w:pPr>
        <w:spacing w:before="0" w:after="120"/>
      </w:pPr>
    </w:p>
    <w:p>
      <w:pPr>
        <w:keepNext/>
        <w:spacing w:before="120" w:after="80"/>
      </w:pPr>
      <w:r>
        <w:rPr>
          <w:rFonts w:ascii="Arial" w:hAnsi="Arial"/>
          <w:b/>
          <w:color w:val="2D3748"/>
          <w:sz w:val="22"/>
        </w:rPr>
        <w:t>Finding 4</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70" w:type="dxa"/>
              <w:bottom w:w="70" w:type="dxa"/>
              <w:left w:w="100" w:type="dxa"/>
              <w:right w:w="100" w:type="dxa"/>
            </w:tcMar>
          </w:tcPr>
          <w:p>
            <w:pPr>
              <w:spacing w:before="40" w:after="40"/>
            </w:pPr>
            <w:r>
              <w:rPr>
                <w:rFonts w:ascii="Arial" w:hAnsi="Arial"/>
                <w:b/>
                <w:color w:val="2D3748"/>
                <w:sz w:val="19"/>
              </w:rPr>
              <w:t>Finding</w:t>
            </w:r>
          </w:p>
        </w:tc>
        <w:tc>
          <w:tcPr>
            <w:tcW w:type="dxa" w:w="6768"/>
            <w:shd w:fill="FFFFFF"/>
            <w:tcMar>
              <w:top w:w="70" w:type="dxa"/>
              <w:bottom w:w="70" w:type="dxa"/>
              <w:left w:w="100" w:type="dxa"/>
              <w:right w:w="100" w:type="dxa"/>
            </w:tcMar>
          </w:tcPr>
          <w:p>
            <w:pPr>
              <w:spacing w:before="40" w:after="40"/>
            </w:pPr>
            <w:r>
              <w:rPr>
                <w:rFonts w:ascii="Arial" w:hAnsi="Arial"/>
                <w:sz w:val="19"/>
              </w:rPr>
              <w:t>Equipment kept out of normal service</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Equipment</w:t>
            </w:r>
          </w:p>
        </w:tc>
        <w:tc>
          <w:tcPr>
            <w:tcW w:type="dxa" w:w="6768"/>
            <w:shd w:fill="FFFFFF"/>
            <w:tcMar>
              <w:top w:w="70" w:type="dxa"/>
              <w:bottom w:w="70" w:type="dxa"/>
              <w:left w:w="100" w:type="dxa"/>
              <w:right w:w="100" w:type="dxa"/>
            </w:tcMar>
          </w:tcPr>
          <w:p>
            <w:pPr>
              <w:spacing w:before="40" w:after="40"/>
            </w:pPr>
            <w:r>
              <w:rPr>
                <w:rFonts w:ascii="Arial" w:hAnsi="Arial"/>
                <w:sz w:val="19"/>
              </w:rPr>
              <w:t>P-101</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Observed Value</w:t>
            </w:r>
          </w:p>
        </w:tc>
        <w:tc>
          <w:tcPr>
            <w:tcW w:type="dxa" w:w="6768"/>
            <w:shd w:fill="FFFFFF"/>
            <w:tcMar>
              <w:top w:w="70" w:type="dxa"/>
              <w:bottom w:w="70" w:type="dxa"/>
              <w:left w:w="100" w:type="dxa"/>
              <w:right w:w="100" w:type="dxa"/>
            </w:tcMar>
          </w:tcPr>
          <w:p>
            <w:pPr>
              <w:spacing w:before="40" w:after="40"/>
            </w:pPr>
            <w:r>
              <w:rPr>
                <w:rFonts w:ascii="Arial" w:hAnsi="Arial"/>
                <w:sz w:val="19"/>
              </w:rPr>
              <w:t>N/A</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Limit</w:t>
            </w:r>
          </w:p>
        </w:tc>
        <w:tc>
          <w:tcPr>
            <w:tcW w:type="dxa" w:w="6768"/>
            <w:shd w:fill="FFFFFF"/>
            <w:tcMar>
              <w:top w:w="70" w:type="dxa"/>
              <w:bottom w:w="70" w:type="dxa"/>
              <w:left w:w="100" w:type="dxa"/>
              <w:right w:w="100" w:type="dxa"/>
            </w:tcMar>
          </w:tcPr>
          <w:p>
            <w:pPr>
              <w:spacing w:before="40" w:after="40"/>
            </w:pPr>
            <w:r>
              <w:rPr>
                <w:rFonts w:ascii="Arial" w:hAnsi="Arial"/>
                <w:sz w:val="19"/>
              </w:rPr>
              <w:t>N/A</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Severity</w:t>
            </w:r>
          </w:p>
        </w:tc>
        <w:tc>
          <w:tcPr>
            <w:tcW w:type="dxa" w:w="6768"/>
            <w:shd w:fill="FFFFFF"/>
            <w:tcMar>
              <w:top w:w="70" w:type="dxa"/>
              <w:bottom w:w="70" w:type="dxa"/>
              <w:left w:w="100" w:type="dxa"/>
              <w:right w:w="100" w:type="dxa"/>
            </w:tcMar>
          </w:tcPr>
          <w:p>
            <w:pPr>
              <w:spacing w:before="40" w:after="40"/>
            </w:pPr>
            <w:r>
              <w:rPr>
                <w:rFonts w:ascii="Arial" w:hAnsi="Arial"/>
                <w:sz w:val="19"/>
              </w:rPr>
              <w:t>N/A</w:t>
            </w:r>
          </w:p>
        </w:tc>
      </w:tr>
      <w:tr>
        <w:tc>
          <w:tcPr>
            <w:tcW w:type="dxa" w:w="2592"/>
            <w:shd w:fill="EDF2F7"/>
            <w:tcMar>
              <w:top w:w="70" w:type="dxa"/>
              <w:bottom w:w="70" w:type="dxa"/>
              <w:left w:w="100" w:type="dxa"/>
              <w:right w:w="100" w:type="dxa"/>
            </w:tcMar>
          </w:tcPr>
          <w:p>
            <w:pPr>
              <w:spacing w:before="40" w:after="40"/>
            </w:pPr>
            <w:r>
              <w:rPr>
                <w:rFonts w:ascii="Arial" w:hAnsi="Arial"/>
                <w:b/>
                <w:color w:val="2D3748"/>
                <w:sz w:val="19"/>
              </w:rPr>
              <w:t>Evidence</w:t>
            </w:r>
          </w:p>
        </w:tc>
        <w:tc>
          <w:tcPr>
            <w:tcW w:type="dxa" w:w="6768"/>
            <w:shd w:fill="FFFFFF"/>
            <w:tcMar>
              <w:top w:w="70" w:type="dxa"/>
              <w:bottom w:w="70" w:type="dxa"/>
              <w:left w:w="100" w:type="dxa"/>
              <w:right w:w="100" w:type="dxa"/>
            </w:tcMar>
          </w:tcPr>
          <w:p>
            <w:pPr>
              <w:spacing w:before="40" w:after="40"/>
            </w:pPr>
            <w:r>
              <w:rPr>
                <w:rFonts w:ascii="Arial" w:hAnsi="Arial"/>
                <w:sz w:val="19"/>
              </w:rPr>
              <w:t>The equipment was kept out of normal service pending inspection and corrective action.</w:t>
            </w:r>
          </w:p>
        </w:tc>
      </w:tr>
    </w:tbl>
    <w:p>
      <w:pPr>
        <w:spacing w:before="0" w:after="120"/>
      </w:pPr>
    </w:p>
    <w:p>
      <w:pPr>
        <w:keepNext/>
        <w:spacing w:before="240" w:after="120"/>
      </w:pPr>
      <w:r>
        <w:rPr>
          <w:rFonts w:ascii="Arial" w:hAnsi="Arial"/>
          <w:b/>
          <w:color w:val="1A365D"/>
          <w:sz w:val="26"/>
        </w:rPr>
        <w:t>4. Technical Analysis</w:t>
      </w:r>
    </w:p>
    <w:p>
      <w:pPr>
        <w:spacing w:after="160"/>
      </w:pPr>
      <w:r>
        <w:rPr>
          <w:rFonts w:ascii="Arial" w:hAnsi="Arial"/>
          <w:sz w:val="20"/>
        </w:rPr>
        <w:t>Evaluation was performed by correlating observed parameters against standard operating procedures (Demo_Safety_SOP.pdf, Demo_Maintenance_SOP.pdf). Assessment analysis indicates: The observed bearing temperature (92 °C) is above the normal operating limit (80 °C), but the SOP EVIDENCE does not explicitly state consequences for temperatures within the 80-90 °C range, and no indication of imminent danger is provided.</w:t>
      </w:r>
    </w:p>
    <w:p>
      <w:pPr>
        <w:keepNext/>
        <w:spacing w:before="240" w:after="120"/>
      </w:pPr>
      <w:r>
        <w:rPr>
          <w:rFonts w:ascii="Arial" w:hAnsi="Arial"/>
          <w:b/>
          <w:color w:val="1A365D"/>
          <w:sz w:val="26"/>
        </w:rPr>
        <w:t>5. Risk Assessment</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80" w:type="dxa"/>
              <w:bottom w:w="80" w:type="dxa"/>
              <w:left w:w="100" w:type="dxa"/>
              <w:right w:w="100" w:type="dxa"/>
            </w:tcMar>
          </w:tcPr>
          <w:p>
            <w:r>
              <w:rPr>
                <w:rFonts w:ascii="Arial" w:hAnsi="Arial"/>
                <w:b/>
                <w:sz w:val="20"/>
              </w:rPr>
              <w:t>Risk Level</w:t>
            </w:r>
          </w:p>
        </w:tc>
        <w:tc>
          <w:tcPr>
            <w:tcW w:type="dxa" w:w="6768"/>
            <w:shd w:fill="C6F6D5"/>
            <w:tcMar>
              <w:top w:w="80" w:type="dxa"/>
              <w:bottom w:w="80" w:type="dxa"/>
              <w:left w:w="100" w:type="dxa"/>
              <w:right w:w="100" w:type="dxa"/>
            </w:tcMar>
          </w:tcPr>
          <w:p>
            <w:r>
              <w:rPr>
                <w:rFonts w:ascii="Arial" w:hAnsi="Arial"/>
                <w:b/>
                <w:color w:val="287465"/>
                <w:sz w:val="22"/>
              </w:rPr>
              <w:t>LOW</w:t>
            </w:r>
          </w:p>
        </w:tc>
      </w:tr>
      <w:tr>
        <w:tc>
          <w:tcPr>
            <w:tcW w:type="dxa" w:w="2592"/>
            <w:shd w:fill="EDF2F7"/>
            <w:tcMar>
              <w:top w:w="80" w:type="dxa"/>
              <w:bottom w:w="80" w:type="dxa"/>
              <w:left w:w="100" w:type="dxa"/>
              <w:right w:w="100" w:type="dxa"/>
            </w:tcMar>
          </w:tcPr>
          <w:p>
            <w:r>
              <w:rPr>
                <w:rFonts w:ascii="Arial" w:hAnsi="Arial"/>
                <w:b/>
                <w:sz w:val="20"/>
              </w:rPr>
              <w:t>Reason</w:t>
            </w:r>
          </w:p>
        </w:tc>
        <w:tc>
          <w:tcPr>
            <w:tcW w:type="dxa" w:w="6768"/>
            <w:shd w:fill="FFFFFF"/>
            <w:tcMar>
              <w:top w:w="80" w:type="dxa"/>
              <w:bottom w:w="80" w:type="dxa"/>
              <w:left w:w="100" w:type="dxa"/>
              <w:right w:w="100" w:type="dxa"/>
            </w:tcMar>
          </w:tcPr>
          <w:p>
            <w:r>
              <w:rPr>
                <w:rFonts w:ascii="Arial" w:hAnsi="Arial"/>
                <w:sz w:val="19"/>
              </w:rPr>
              <w:t>The observed bearing temperature (92 °C) is above the normal operating limit (80 °C), but the SOP EVIDENCE does not explicitly state consequences for temperatures within the 80-90 °C range, and no indication of imminent danger is provided.</w:t>
            </w:r>
          </w:p>
        </w:tc>
      </w:tr>
    </w:tbl>
    <w:p>
      <w:pPr>
        <w:spacing w:after="120"/>
      </w:pPr>
    </w:p>
    <w:p>
      <w:pPr>
        <w:keepNext/>
        <w:spacing w:before="240" w:after="120"/>
      </w:pPr>
      <w:r>
        <w:rPr>
          <w:rFonts w:ascii="Arial" w:hAnsi="Arial"/>
          <w:b/>
          <w:color w:val="1A365D"/>
          <w:sz w:val="26"/>
        </w:rPr>
        <w:t>6. Recommendation</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20" w:type="dxa"/>
              <w:right w:w="120" w:type="dxa"/>
            </w:tcMar>
          </w:tcPr>
          <w:p>
            <w:pPr>
              <w:spacing w:before="80" w:after="80"/>
            </w:pPr>
            <w:r>
              <w:rPr>
                <w:rFonts w:ascii="Arial" w:hAnsi="Arial"/>
                <w:b/>
                <w:color w:val="2B6CB0"/>
                <w:sz w:val="20"/>
              </w:rPr>
              <w:t>Record the observed temperature and inspect the bearing assembly, check lubrication condition, and check for abnormal vibration. Perform lockout/tagout procedure and inspect the bearing assembly, check lubrication condition, and check for abnormal vibration to determine the cause of the abnormal vibration and take corrective action to prevent future occurrences. Improve lubrication condition by applying adequate grease to the bearing area, and schedule regular maintenance to ensure the lubrication system is functioning correctly. Immediate inspection and corrective action should be performed on the P-101 equipment to ensure it is operating within normal limits and safely. This may include lubrication checks, bearing assembly inspection, and vibration analysis. The lockout/tagout procedure should also be reviewed and updated to ensure it aligns with the latest safety standards and regulations.</w:t>
            </w:r>
          </w:p>
        </w:tc>
      </w:tr>
    </w:tbl>
    <w:p>
      <w:pPr>
        <w:spacing w:after="120"/>
      </w:pPr>
    </w:p>
    <w:p>
      <w:pPr>
        <w:keepNext/>
        <w:spacing w:before="240" w:after="120"/>
      </w:pPr>
      <w:r>
        <w:rPr>
          <w:rFonts w:ascii="Arial" w:hAnsi="Arial"/>
          <w:b/>
          <w:color w:val="1A365D"/>
          <w:sz w:val="26"/>
        </w:rPr>
        <w:t>7. References</w:t>
      </w:r>
    </w:p>
    <w:p>
      <w:pPr>
        <w:spacing w:after="80"/>
        <w:ind w:left="360"/>
      </w:pPr>
      <w:r>
        <w:rPr>
          <w:rFonts w:ascii="Arial" w:hAnsi="Arial"/>
          <w:b/>
          <w:sz w:val="19"/>
        </w:rPr>
        <w:t xml:space="preserve">[1] </w:t>
      </w:r>
      <w:r>
        <w:rPr>
          <w:rFonts w:ascii="Arial" w:hAnsi="Arial"/>
          <w:sz w:val="19"/>
        </w:rPr>
        <w:t>Filename: Demo_Maintenance_SOP.pdf | Page: 1 | Chunk Index: 0 | Document ID: 4b1c1b6e-ad6b-4169-9f90-944459337c0e</w:t>
      </w:r>
    </w:p>
    <w:p>
      <w:pPr>
        <w:spacing w:after="80"/>
        <w:ind w:left="360"/>
      </w:pPr>
      <w:r>
        <w:rPr>
          <w:rFonts w:ascii="Arial" w:hAnsi="Arial"/>
          <w:b/>
          <w:sz w:val="19"/>
        </w:rPr>
        <w:t xml:space="preserve">[2] </w:t>
      </w:r>
      <w:r>
        <w:rPr>
          <w:rFonts w:ascii="Arial" w:hAnsi="Arial"/>
          <w:sz w:val="19"/>
        </w:rPr>
        <w:t>Filename: Demo_Safety_SOP.pdf | Page: 1 | Chunk Index: 0 | Document ID: 976c23dc-99fb-4626-8072-a9904200c0e6</w:t>
      </w:r>
    </w:p>
    <w:p>
      <w:pPr>
        <w:spacing w:after="80"/>
        <w:ind w:left="360"/>
      </w:pPr>
      <w:r>
        <w:rPr>
          <w:rFonts w:ascii="Arial" w:hAnsi="Arial"/>
          <w:b/>
          <w:sz w:val="19"/>
        </w:rPr>
        <w:t xml:space="preserve">[3] </w:t>
      </w:r>
      <w:r>
        <w:rPr>
          <w:rFonts w:ascii="Arial" w:hAnsi="Arial"/>
          <w:sz w:val="19"/>
        </w:rPr>
        <w:t>Filename: Demo_Safety_SOP.pdf | Page: 2 | Chunk Index: 1 | Document ID: 976c23dc-99fb-4626-8072-a9904200c0e6</w:t>
      </w:r>
    </w:p>
    <w:p>
      <w:pPr>
        <w:spacing w:after="120"/>
      </w:pPr>
    </w:p>
    <w:p>
      <w:pPr>
        <w:keepNext/>
        <w:spacing w:before="240" w:after="120"/>
      </w:pPr>
      <w:r>
        <w:rPr>
          <w:rFonts w:ascii="Arial" w:hAnsi="Arial"/>
          <w:b/>
          <w:color w:val="1A365D"/>
          <w:sz w:val="26"/>
        </w:rPr>
        <w:t>8. Approval</w:t>
      </w:r>
    </w:p>
    <w:tbl>
      <w:tblPr>
        <w:tblW w:type="auto" w:w="0"/>
        <w:jc w:val="center"/>
        <w:tblLayout w:type="fixed"/>
        <w:tblLook w:firstColumn="1" w:firstRow="1" w:lastColumn="0" w:lastRow="0" w:noHBand="0" w:noVBand="1" w:val="04A0"/>
      </w:tblPr>
      <w:tblGrid>
        <w:gridCol w:w="4680"/>
        <w:gridCol w:w="4680"/>
      </w:tblGrid>
      <w:tr>
        <w:tc>
          <w:tcPr>
            <w:tcW w:type="dxa" w:w="2880"/>
            <w:shd w:fill="F7FAFC"/>
            <w:tcMar>
              <w:top w:w="60" w:type="dxa"/>
              <w:bottom w:w="60" w:type="dxa"/>
              <w:left w:w="80" w:type="dxa"/>
              <w:right w:w="80" w:type="dxa"/>
            </w:tcMar>
          </w:tcPr>
          <w:p>
            <w:pPr>
              <w:spacing w:before="40" w:after="40"/>
            </w:pPr>
            <w:r>
              <w:rPr>
                <w:rFonts w:ascii="Arial" w:hAnsi="Arial"/>
                <w:b/>
                <w:color w:val="4A5568"/>
                <w:sz w:val="19"/>
              </w:rPr>
              <w:t>Prepared By:</w:t>
            </w:r>
          </w:p>
        </w:tc>
        <w:tc>
          <w:tcPr>
            <w:tcW w:type="dxa" w:w="6480"/>
            <w:shd w:fill="FFFFFF"/>
            <w:tcMar>
              <w:top w:w="60" w:type="dxa"/>
              <w:bottom w:w="60" w:type="dxa"/>
              <w:left w:w="80" w:type="dxa"/>
              <w:right w:w="80" w:type="dxa"/>
            </w:tcMar>
          </w:tcPr>
          <w:p>
            <w:pPr>
              <w:spacing w:before="40" w:after="40"/>
            </w:pPr>
            <w:r>
              <w:rPr>
                <w:rFonts w:ascii="Arial" w:hAnsi="Arial"/>
                <w:sz w:val="19"/>
              </w:rPr>
              <w:t>SovereignAI</w:t>
            </w:r>
          </w:p>
        </w:tc>
      </w:tr>
      <w:tr>
        <w:tc>
          <w:tcPr>
            <w:tcW w:type="dxa" w:w="2880"/>
            <w:shd w:fill="F7FAFC"/>
            <w:tcMar>
              <w:top w:w="60" w:type="dxa"/>
              <w:bottom w:w="60" w:type="dxa"/>
              <w:left w:w="80" w:type="dxa"/>
              <w:right w:w="80" w:type="dxa"/>
            </w:tcMar>
          </w:tcPr>
          <w:p>
            <w:pPr>
              <w:spacing w:before="40" w:after="40"/>
            </w:pPr>
            <w:r>
              <w:rPr>
                <w:rFonts w:ascii="Arial" w:hAnsi="Arial"/>
                <w:b/>
                <w:color w:val="4A5568"/>
                <w:sz w:val="19"/>
              </w:rPr>
              <w:t>Reviewed By:</w:t>
            </w:r>
          </w:p>
        </w:tc>
        <w:tc>
          <w:tcPr>
            <w:tcW w:type="dxa" w:w="6480"/>
            <w:shd w:fill="FFFFFF"/>
            <w:tcMar>
              <w:top w:w="60" w:type="dxa"/>
              <w:bottom w:w="60" w:type="dxa"/>
              <w:left w:w="80" w:type="dxa"/>
              <w:right w:w="80" w:type="dxa"/>
            </w:tcMar>
          </w:tcPr>
          <w:p>
            <w:pPr>
              <w:spacing w:before="40" w:after="40"/>
            </w:pPr>
            <w:r>
              <w:rPr>
                <w:rFonts w:ascii="Arial" w:hAnsi="Arial"/>
                <w:sz w:val="19"/>
              </w:rPr>
              <w:t>____________________________________</w:t>
            </w:r>
          </w:p>
        </w:tc>
      </w:tr>
      <w:tr>
        <w:tc>
          <w:tcPr>
            <w:tcW w:type="dxa" w:w="2880"/>
            <w:shd w:fill="F7FAFC"/>
            <w:tcMar>
              <w:top w:w="60" w:type="dxa"/>
              <w:bottom w:w="60" w:type="dxa"/>
              <w:left w:w="80" w:type="dxa"/>
              <w:right w:w="80" w:type="dxa"/>
            </w:tcMar>
          </w:tcPr>
          <w:p>
            <w:pPr>
              <w:spacing w:before="40" w:after="40"/>
            </w:pPr>
            <w:r>
              <w:rPr>
                <w:rFonts w:ascii="Arial" w:hAnsi="Arial"/>
                <w:b/>
                <w:color w:val="4A5568"/>
                <w:sz w:val="19"/>
              </w:rPr>
              <w:t>Approved By:</w:t>
            </w:r>
          </w:p>
        </w:tc>
        <w:tc>
          <w:tcPr>
            <w:tcW w:type="dxa" w:w="6480"/>
            <w:shd w:fill="FFFFFF"/>
            <w:tcMar>
              <w:top w:w="60" w:type="dxa"/>
              <w:bottom w:w="60" w:type="dxa"/>
              <w:left w:w="80" w:type="dxa"/>
              <w:right w:w="80" w:type="dxa"/>
            </w:tcMar>
          </w:tcPr>
          <w:p>
            <w:pPr>
              <w:spacing w:before="40" w:after="40"/>
            </w:pPr>
            <w:r>
              <w:rPr>
                <w:rFonts w:ascii="Arial" w:hAnsi="Arial"/>
                <w:sz w:val="19"/>
              </w:rPr>
              <w:t>____________________________________</w:t>
            </w:r>
          </w:p>
        </w:tc>
      </w:tr>
      <w:tr>
        <w:tc>
          <w:tcPr>
            <w:tcW w:type="dxa" w:w="2880"/>
            <w:shd w:fill="F7FAFC"/>
            <w:tcMar>
              <w:top w:w="60" w:type="dxa"/>
              <w:bottom w:w="60" w:type="dxa"/>
              <w:left w:w="80" w:type="dxa"/>
              <w:right w:w="80" w:type="dxa"/>
            </w:tcMar>
          </w:tcPr>
          <w:p>
            <w:pPr>
              <w:spacing w:before="40" w:after="40"/>
            </w:pPr>
            <w:r>
              <w:rPr>
                <w:rFonts w:ascii="Arial" w:hAnsi="Arial"/>
                <w:b/>
                <w:color w:val="4A5568"/>
                <w:sz w:val="19"/>
              </w:rPr>
              <w:t>Date:</w:t>
            </w:r>
          </w:p>
        </w:tc>
        <w:tc>
          <w:tcPr>
            <w:tcW w:type="dxa" w:w="6480"/>
            <w:shd w:fill="FFFFFF"/>
            <w:tcMar>
              <w:top w:w="60" w:type="dxa"/>
              <w:bottom w:w="60" w:type="dxa"/>
              <w:left w:w="80" w:type="dxa"/>
              <w:right w:w="80" w:type="dxa"/>
            </w:tcMar>
          </w:tcPr>
          <w:p>
            <w:pPr>
              <w:spacing w:before="40" w:after="40"/>
            </w:pPr>
            <w:r>
              <w:rPr>
                <w:rFonts w:ascii="Arial" w:hAnsi="Arial"/>
                <w:sz w:val="19"/>
              </w:rPr>
              <w:t>____________________________________</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CONFIDENTIAL — For Authorized Operational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SovereignAI — Industrial Inspection &amp; Approval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