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and Approval Recommendation — doc-migration-test-001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0 finding(s) 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p>
      <w:pPr>
        <w:spacing w:after="160"/>
      </w:pPr>
      <w:r>
        <w:rPr>
          <w:rFonts w:ascii="Arial" w:hAnsi="Arial"/>
          <w:i/>
        </w:rPr>
        <w:t>No inspection findings recorded.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Technical analysis is unavailable based on the supplied SOP evidence.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7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2"/>
              </w:rPr>
              <w:t>Not Determined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No significant inspection findings were detected in the report.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Continue standard operating and inspection schedule.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160"/>
      </w:pPr>
      <w:r>
        <w:rPr>
          <w:rFonts w:ascii="Arial" w:hAnsi="Arial"/>
          <w:i/>
        </w:rPr>
        <w:t>No specific SOP references cited.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