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LLOYD INSTITUTE OF ENGINEERING AND TECHNOLOGY</w:t>
      </w:r>
    </w:p>
    <w:p>
      <w:pPr>
        <w:jc w:val="center"/>
      </w:pPr>
      <w:r>
        <w:rPr>
          <w:b/>
        </w:rPr>
        <w:t>Department of Computer Science and Engineering</w:t>
      </w:r>
    </w:p>
    <w:p>
      <w:r>
        <w:br/>
      </w:r>
    </w:p>
    <w:p>
      <w:pPr>
        <w:jc w:val="center"/>
      </w:pPr>
      <w:r>
        <w:rPr>
          <w:b/>
          <w:sz w:val="32"/>
        </w:rPr>
        <w:t>PROJECT SYNOPSIS</w:t>
      </w:r>
    </w:p>
    <w:p>
      <w:pPr>
        <w:jc w:val="center"/>
      </w:pPr>
      <w:r>
        <w:rPr>
          <w:b/>
          <w:sz w:val="36"/>
        </w:rPr>
        <w:t>SentinelTrace An Explainable Local Log Based Threat Triage and Alert Prioritization System</w:t>
      </w:r>
    </w:p>
    <w:p>
      <w:r>
        <w:br/>
      </w:r>
    </w:p>
    <w:p>
      <w:pPr>
        <w:jc w:val="center"/>
      </w:pPr>
      <w:r>
        <w:t>Submitted by: ______________________________</w:t>
      </w:r>
    </w:p>
    <w:p>
      <w:pPr>
        <w:jc w:val="center"/>
      </w:pPr>
      <w:r>
        <w:t>Roll Number: ______________________________</w:t>
      </w:r>
    </w:p>
    <w:p>
      <w:pPr>
        <w:jc w:val="center"/>
      </w:pPr>
      <w:r>
        <w:t>Branch and Semester: B.Tech CSE VIII Semester</w:t>
      </w:r>
    </w:p>
    <w:p>
      <w:pPr>
        <w:jc w:val="center"/>
      </w:pPr>
      <w:r>
        <w:t>Under the guidance of: ______________________________</w:t>
      </w:r>
    </w:p>
    <w:p>
      <w:pPr>
        <w:jc w:val="center"/>
      </w:pPr>
      <w:r>
        <w:t>Academic Year: 2026 to 2027</w:t>
      </w:r>
    </w:p>
    <w:p>
      <w:r>
        <w:br w:type="page"/>
      </w:r>
    </w:p>
    <w:p>
      <w:pPr>
        <w:pStyle w:val="Heading1"/>
      </w:pPr>
      <w:r>
        <w:t>1 Title of the Project</w:t>
      </w:r>
    </w:p>
    <w:p>
      <w:r>
        <w:rPr>
          <w:b/>
        </w:rPr>
        <w:t>SentinelTrace An Explainable Local Log Based Threat Triage and Alert Prioritization System</w:t>
      </w:r>
    </w:p>
    <w:p>
      <w:pPr>
        <w:pStyle w:val="Heading1"/>
      </w:pPr>
      <w:r>
        <w:t>2 Student Details</w:t>
      </w:r>
    </w:p>
    <w:p>
      <w:r>
        <w:rPr>
          <w:b w:val="0"/>
        </w:rPr>
        <w:t>Name: ____________________    Roll No.: ____________________    Branch: B.Tech CSE    Semester: VIII    Mentor: ____________________</w:t>
      </w:r>
    </w:p>
    <w:p>
      <w:pPr>
        <w:pStyle w:val="Heading1"/>
      </w:pPr>
      <w:r>
        <w:t>3 Introduction and Background</w:t>
      </w:r>
    </w:p>
    <w:p>
      <w:r>
        <w:rPr>
          <w:b w:val="0"/>
        </w:rPr>
        <w:t>Security incidents often leave their earliest traces in web server and authentication logs. Small organizations and student laboratories may collect these records but lack an understandable, privacy preserving way to prioritize them. Manual review is slow, while many enterprise SIEM tools are expensive or difficult to explain in an academic viva. SentinelTrace is a local browser accessed application that analyzes authorized Apache style access logs and Linux SSH authentication logs. It turns recognized lines into structured events and produces a concise analyst view with evidence and context.</w:t>
      </w:r>
    </w:p>
    <w:p>
      <w:pPr>
        <w:pStyle w:val="Heading1"/>
      </w:pPr>
      <w:r>
        <w:t>4 Problem Statement</w:t>
      </w:r>
    </w:p>
    <w:p>
      <w:r>
        <w:rPr>
          <w:b w:val="0"/>
        </w:rPr>
        <w:t>Web and system logs contain large volumes of routine events mixed with potentially risky activity. Reviewing every line manually can delay identification of password attacks, sensitive path probing, and suspicious request patterns. Existing tools can be opaque or impractical for a small learning laboratory. The proposed system will parse selected log formats, detect a defined set of indicators, correlate related evidence by source IP address, and present an explainable risk ranked timeline. It will not scan targets, execute input, or state that a finding alone confirms compromise.</w:t>
      </w:r>
    </w:p>
    <w:p>
      <w:pPr>
        <w:pStyle w:val="Heading1"/>
      </w:pPr>
      <w:r>
        <w:t>5 Objectives</w:t>
      </w:r>
    </w:p>
    <w:p>
      <w:r>
        <w:rPr>
          <w:b w:val="0"/>
        </w:rPr>
        <w:t>• Parse supported web and SSH log entries into normalized security events.</w:t>
      </w:r>
    </w:p>
    <w:p>
      <w:r>
        <w:rPr>
          <w:b w:val="0"/>
        </w:rPr>
        <w:t>• Detect brute force, successful login after failures, path traversal, SQL injection indicators, command injection indicators, and web scanning.</w:t>
      </w:r>
    </w:p>
    <w:p>
      <w:r>
        <w:rPr>
          <w:b w:val="0"/>
        </w:rPr>
        <w:t>• Attach severity, confidence, evidence, MITRE ATT and CK mapping, and an analyst response recommendation to each finding.</w:t>
      </w:r>
    </w:p>
    <w:p>
      <w:r>
        <w:rPr>
          <w:b w:val="0"/>
        </w:rPr>
        <w:t>• Correlate findings by IP address using a transparent, auditable score from 0 to 100.</w:t>
      </w:r>
    </w:p>
    <w:p>
      <w:r>
        <w:rPr>
          <w:b w:val="0"/>
        </w:rPr>
        <w:t>• Export a reproducible JSON incident report and validate the prototype with synthetic or authorized logs.</w:t>
      </w:r>
    </w:p>
    <w:p>
      <w:pPr>
        <w:pStyle w:val="Heading1"/>
      </w:pPr>
      <w:r>
        <w:t>6 Proposed Methodology and Approach</w:t>
      </w:r>
    </w:p>
    <w:p>
      <w:r>
        <w:rPr>
          <w:b w:val="0"/>
        </w:rPr>
        <w:t>The system follows a four stage pipeline. First, regular expression parsers recognize two specified source formats and normalize their fields. Second, a deterministic rule catalogue evaluates authentication outcomes and request paths. Third, a correlation layer aggregates findings by source IP and sums documented rule weights, with a maximum score of 100. Finally, the dashboard shows entity priority and an explainable event timeline, while JSON export preserves the result. Rule based detection is selected because each decision can be inspected, modified, and defended during viva.</w:t>
      </w:r>
    </w:p>
    <w:p>
      <w:pPr>
        <w:pStyle w:val="Heading1"/>
      </w:pPr>
      <w:r>
        <w:t>7 Tools and Technologies</w:t>
      </w:r>
    </w:p>
    <w:p>
      <w:r>
        <w:rPr>
          <w:b w:val="0"/>
        </w:rPr>
        <w:t>Python 3 standard library, HTML, CSS, JavaScript, JSON, Git, and a modern web browser. The local server binds to 127.0.0.1, and the project uses no cloud API, paid service, or personally identifiable dataset.</w:t>
      </w:r>
    </w:p>
    <w:p>
      <w:pPr>
        <w:pStyle w:val="Heading1"/>
      </w:pPr>
      <w:r>
        <w:t>8 Expected Outcome and Scope</w:t>
      </w:r>
    </w:p>
    <w:p>
      <w:r>
        <w:rPr>
          <w:b w:val="0"/>
        </w:rPr>
        <w:t>The expected output is a working local threat triage dashboard with source code, safe demonstration logs, explainable findings, risk prioritization, incident report export, and test documentation. The project is a defensive learning prototype. It is not a production SIEM, forensic conclusion, automated containment tool, or replacement for analyst validation. Future work can add time normalized correlation, persistent encrypted case storage, structured log support, and evaluated anomaly detection.</w:t>
      </w:r>
    </w:p>
    <w:p>
      <w:pPr>
        <w:pStyle w:val="Heading1"/>
      </w:pPr>
      <w:r>
        <w:t>9 Tentative Ten Week Work Plan</w:t>
      </w:r>
    </w:p>
    <w:tbl>
      <w:tblPr>
        <w:tblStyle w:val="TableGrid"/>
        <w:tblW w:type="auto" w:w="0"/>
        <w:jc w:val="center"/>
        <w:tblLook w:firstColumn="1" w:firstRow="1" w:lastColumn="0" w:lastRow="0" w:noHBand="0" w:noVBand="1" w:val="04A0"/>
      </w:tblPr>
      <w:tblGrid>
        <w:gridCol w:w="4154"/>
        <w:gridCol w:w="4154"/>
      </w:tblGrid>
      <w:tr>
        <w:tc>
          <w:tcPr>
            <w:tcW w:type="dxa" w:w="4154"/>
            <w:vAlign w:val="center"/>
          </w:tcPr>
          <w:p>
            <w:r>
              <w:t>Week</w:t>
            </w:r>
          </w:p>
        </w:tc>
        <w:tc>
          <w:tcPr>
            <w:tcW w:type="dxa" w:w="4154"/>
            <w:vAlign w:val="center"/>
          </w:tcPr>
          <w:p>
            <w:r>
              <w:t>Activity and Deliverable</w:t>
            </w:r>
          </w:p>
        </w:tc>
      </w:tr>
      <w:tr>
        <w:tc>
          <w:tcPr>
            <w:tcW w:type="dxa" w:w="4154"/>
            <w:vAlign w:val="center"/>
          </w:tcPr>
          <w:p>
            <w:r>
              <w:t>1</w:t>
            </w:r>
          </w:p>
        </w:tc>
        <w:tc>
          <w:tcPr>
            <w:tcW w:type="dxa" w:w="4154"/>
            <w:vAlign w:val="center"/>
          </w:tcPr>
          <w:p>
            <w:r>
              <w:t>Finalize domain and two to three title alternatives</w:t>
            </w:r>
          </w:p>
        </w:tc>
      </w:tr>
      <w:tr>
        <w:tc>
          <w:tcPr>
            <w:tcW w:type="dxa" w:w="4154"/>
            <w:vAlign w:val="center"/>
          </w:tcPr>
          <w:p>
            <w:r>
              <w:t>2</w:t>
            </w:r>
          </w:p>
        </w:tc>
        <w:tc>
          <w:tcPr>
            <w:tcW w:type="dxa" w:w="4154"/>
            <w:vAlign w:val="center"/>
          </w:tcPr>
          <w:p>
            <w:r>
              <w:t>Submit synopsis with initial references</w:t>
            </w:r>
          </w:p>
        </w:tc>
      </w:tr>
      <w:tr>
        <w:tc>
          <w:tcPr>
            <w:tcW w:type="dxa" w:w="4154"/>
            <w:vAlign w:val="center"/>
          </w:tcPr>
          <w:p>
            <w:r>
              <w:t>3</w:t>
            </w:r>
          </w:p>
        </w:tc>
        <w:tc>
          <w:tcPr>
            <w:tcW w:type="dxa" w:w="4154"/>
            <w:vAlign w:val="center"/>
          </w:tcPr>
          <w:p>
            <w:r>
              <w:t>Incorporate mentor feedback and obtain title approval</w:t>
            </w:r>
          </w:p>
        </w:tc>
      </w:tr>
      <w:tr>
        <w:tc>
          <w:tcPr>
            <w:tcW w:type="dxa" w:w="4154"/>
            <w:vAlign w:val="center"/>
          </w:tcPr>
          <w:p>
            <w:r>
              <w:t>4</w:t>
            </w:r>
          </w:p>
        </w:tc>
        <w:tc>
          <w:tcPr>
            <w:tcW w:type="dxa" w:w="4154"/>
            <w:vAlign w:val="center"/>
          </w:tcPr>
          <w:p>
            <w:r>
              <w:t>Complete requirements, architecture, and literature review</w:t>
            </w:r>
          </w:p>
        </w:tc>
      </w:tr>
      <w:tr>
        <w:tc>
          <w:tcPr>
            <w:tcW w:type="dxa" w:w="4154"/>
            <w:vAlign w:val="center"/>
          </w:tcPr>
          <w:p>
            <w:r>
              <w:t>5</w:t>
            </w:r>
          </w:p>
        </w:tc>
        <w:tc>
          <w:tcPr>
            <w:tcW w:type="dxa" w:w="4154"/>
            <w:vAlign w:val="center"/>
          </w:tcPr>
          <w:p>
            <w:r>
              <w:t>Implement parser and core detection rules</w:t>
            </w:r>
          </w:p>
        </w:tc>
      </w:tr>
      <w:tr>
        <w:tc>
          <w:tcPr>
            <w:tcW w:type="dxa" w:w="4154"/>
            <w:vAlign w:val="center"/>
          </w:tcPr>
          <w:p>
            <w:r>
              <w:t>6</w:t>
            </w:r>
          </w:p>
        </w:tc>
        <w:tc>
          <w:tcPr>
            <w:tcW w:type="dxa" w:w="4154"/>
            <w:vAlign w:val="center"/>
          </w:tcPr>
          <w:p>
            <w:r>
              <w:t>Present at least 30 percent progress for midterm review</w:t>
            </w:r>
          </w:p>
        </w:tc>
      </w:tr>
      <w:tr>
        <w:tc>
          <w:tcPr>
            <w:tcW w:type="dxa" w:w="4154"/>
            <w:vAlign w:val="center"/>
          </w:tcPr>
          <w:p>
            <w:r>
              <w:t>7</w:t>
            </w:r>
          </w:p>
        </w:tc>
        <w:tc>
          <w:tcPr>
            <w:tcW w:type="dxa" w:w="4154"/>
            <w:vAlign w:val="center"/>
          </w:tcPr>
          <w:p>
            <w:r>
              <w:t>Add correlation, explanations, and JSON export</w:t>
            </w:r>
          </w:p>
        </w:tc>
      </w:tr>
      <w:tr>
        <w:tc>
          <w:tcPr>
            <w:tcW w:type="dxa" w:w="4154"/>
            <w:vAlign w:val="center"/>
          </w:tcPr>
          <w:p>
            <w:r>
              <w:t>8</w:t>
            </w:r>
          </w:p>
        </w:tc>
        <w:tc>
          <w:tcPr>
            <w:tcW w:type="dxa" w:w="4154"/>
            <w:vAlign w:val="center"/>
          </w:tcPr>
          <w:p>
            <w:r>
              <w:t>Integrate modules and complete testing</w:t>
            </w:r>
          </w:p>
        </w:tc>
      </w:tr>
      <w:tr>
        <w:tc>
          <w:tcPr>
            <w:tcW w:type="dxa" w:w="4154"/>
            <w:vAlign w:val="center"/>
          </w:tcPr>
          <w:p>
            <w:r>
              <w:t>9</w:t>
            </w:r>
          </w:p>
        </w:tc>
        <w:tc>
          <w:tcPr>
            <w:tcW w:type="dxa" w:w="4154"/>
            <w:vAlign w:val="center"/>
          </w:tcPr>
          <w:p>
            <w:r>
              <w:t>Prepare report draft, screenshots, and plagiarism check</w:t>
            </w:r>
          </w:p>
        </w:tc>
      </w:tr>
      <w:tr>
        <w:tc>
          <w:tcPr>
            <w:tcW w:type="dxa" w:w="4154"/>
            <w:vAlign w:val="center"/>
          </w:tcPr>
          <w:p>
            <w:r>
              <w:t>10</w:t>
            </w:r>
          </w:p>
        </w:tc>
        <w:tc>
          <w:tcPr>
            <w:tcW w:type="dxa" w:w="4154"/>
            <w:vAlign w:val="center"/>
          </w:tcPr>
          <w:p>
            <w:r>
              <w:t>Submit final report, source code, PPT, and appear for viva</w:t>
            </w:r>
          </w:p>
        </w:tc>
      </w:tr>
    </w:tbl>
    <w:p>
      <w:pPr>
        <w:pStyle w:val="Heading1"/>
      </w:pPr>
      <w:r>
        <w:t>10 References</w:t>
      </w:r>
    </w:p>
    <w:p>
      <w:r>
        <w:rPr>
          <w:b w:val="0"/>
        </w:rPr>
        <w:t>[1] K. Kent and M. Souppaya, Guide to Computer Security Log Management, NIST Special Publication 800 92, 2006.</w:t>
      </w:r>
    </w:p>
    <w:p>
      <w:r>
        <w:rPr>
          <w:b w:val="0"/>
        </w:rPr>
        <w:t>[2] OWASP Foundation, Logging Cheat Sheet.</w:t>
      </w:r>
    </w:p>
    <w:p>
      <w:r>
        <w:rPr>
          <w:b w:val="0"/>
        </w:rPr>
        <w:t>[3] MITRE ATT and CK, Brute Force Password Guessing T1110.001.</w:t>
      </w:r>
    </w:p>
    <w:p>
      <w:r>
        <w:rPr>
          <w:b w:val="0"/>
        </w:rPr>
        <w:t>[4] MITRE ATT and CK, Valid Accounts T1078.</w:t>
      </w:r>
    </w:p>
    <w:p>
      <w:r>
        <w:rPr>
          <w:b w:val="0"/>
        </w:rPr>
        <w:t>[5] OWASP Foundation, SQL Injection Prevention Cheat Sheet.</w:t>
      </w:r>
    </w:p>
    <w:sectPr w:rsidR="00FC693F" w:rsidRPr="0006063C" w:rsidSect="00034616">
      <w:headerReference w:type="default" r:id="rId9"/>
      <w:footerReference w:type="default" r:id="rId10"/>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Department of Computer Science and Engineering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SENTINELTRACE  |  FOURTH YEAR 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