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8"/>
          <w:sz w:val="32"/>
          <w:szCs w:val="32"/>
        </w:rPr>
        <w:t xml:space="preserve">METODOLOGI PENELITIAN</w:t>
      </w:r>
    </w:p>
    <w:p>
      <w:pPr>
        <w:spacing w:after="60"/>
        <w:jc w:val="center"/>
      </w:pPr>
      <w:r>
        <w:rPr>
          <w:rFonts w:ascii="Times New Roman" w:cs="Times New Roman" w:eastAsia="Times New Roman" w:hAnsi="Times New Roman"/>
          <w:b/>
          <w:bCs/>
          <w:sz w:val="26"/>
          <w:szCs w:val="26"/>
        </w:rPr>
        <w:t xml:space="preserve">Analisis Sentimen Publik terhadap Kebijakan</w:t>
      </w:r>
    </w:p>
    <w:p>
      <w:pPr>
        <w:spacing w:after="300"/>
        <w:jc w:val="center"/>
      </w:pPr>
      <w:r>
        <w:rPr>
          <w:rFonts w:ascii="Times New Roman" w:cs="Times New Roman" w:eastAsia="Times New Roman" w:hAnsi="Times New Roman"/>
          <w:b/>
          <w:bCs/>
          <w:sz w:val="26"/>
          <w:szCs w:val="26"/>
        </w:rPr>
        <w:t xml:space="preserve">Kartu Sumbawa Pintar (KSP) Kabupaten Sumbawa</w:t>
      </w:r>
    </w:p>
    <w:p>
      <w:pPr>
        <w:pBdr>
          <w:bottom w:val="single" w:color="1F4E78" w:sz="6"/>
        </w:pBdr>
        <w:spacing w:after="400"/>
        <w:jc w:val="center"/>
      </w:pPr>
      <w:r>
        <w:rPr>
          <w:sz w:val="2"/>
          <w:szCs w:val="2"/>
        </w:rPr>
        <w:t xml:space="preserve"/>
      </w:r>
    </w:p>
    <w:p>
      <w:pPr>
        <w:pStyle w:val="Heading1"/>
        <w:spacing w:after="180" w:before="360"/>
      </w:pPr>
      <w:r>
        <w:rPr>
          <w:rFonts w:ascii="Times New Roman" w:cs="Times New Roman" w:eastAsia="Times New Roman" w:hAnsi="Times New Roman"/>
          <w:b/>
          <w:bCs/>
          <w:color w:val="1F4E78"/>
          <w:sz w:val="28"/>
          <w:szCs w:val="28"/>
        </w:rPr>
        <w:t xml:space="preserve">1. Pendahuluan</w:t>
      </w:r>
    </w:p>
    <w:p>
      <w:pPr>
        <w:spacing w:after="160" w:line="300"/>
        <w:jc w:val="both"/>
      </w:pPr>
      <w:r>
        <w:rPr>
          <w:rFonts w:ascii="Times New Roman" w:cs="Times New Roman" w:eastAsia="Times New Roman" w:hAnsi="Times New Roman"/>
          <w:b w:val="false"/>
          <w:bCs w:val="false"/>
          <w:i w:val="false"/>
          <w:iCs w:val="false"/>
          <w:sz w:val="22"/>
          <w:szCs w:val="22"/>
        </w:rPr>
        <w:t xml:space="preserve">Kartu Sumbawa Pintar (KSP) merupakan salah satu program unggulan pemerintahan Bupati Jarot Ansori yang diluncurkan pada Juli 2026 untuk mendukung mahasiswa Kabupaten Sumbawa. Sebagai kebijakan yang baru diluncurkan, penting untuk memahami bagaimana kebijakan ini diterima oleh publik, baik dari sisi penerima manfaat maupun masyarakat umum, guna menjadi bahan evaluasi dan penyempurnaan program.</w:t>
      </w:r>
    </w:p>
    <w:p>
      <w:pPr>
        <w:spacing w:after="160" w:line="300"/>
        <w:jc w:val="both"/>
      </w:pPr>
      <w:r>
        <w:rPr>
          <w:rFonts w:ascii="Times New Roman" w:cs="Times New Roman" w:eastAsia="Times New Roman" w:hAnsi="Times New Roman"/>
          <w:b w:val="false"/>
          <w:bCs w:val="false"/>
          <w:i w:val="false"/>
          <w:iCs w:val="false"/>
          <w:sz w:val="22"/>
          <w:szCs w:val="22"/>
        </w:rPr>
        <w:t xml:space="preserve">Penelitian ini bertujuan untuk: (1) mengidentifikasi kecenderungan sentimen publik (positif, negatif, netral) terhadap kebijakan KSP; (2) mengidentifikasi isu-isu utama yang menjadi perhatian publik; dan (3) mengukur tingkat kepuasan penerima manfaat program melalui survei terstruktur.</w:t>
      </w:r>
    </w:p>
    <w:p>
      <w:pPr>
        <w:pStyle w:val="Heading1"/>
        <w:spacing w:after="180" w:before="360"/>
      </w:pPr>
      <w:r>
        <w:rPr>
          <w:rFonts w:ascii="Times New Roman" w:cs="Times New Roman" w:eastAsia="Times New Roman" w:hAnsi="Times New Roman"/>
          <w:b/>
          <w:bCs/>
          <w:color w:val="1F4E78"/>
          <w:sz w:val="28"/>
          <w:szCs w:val="28"/>
        </w:rPr>
        <w:t xml:space="preserve">2. Jenis dan Pendekatan Penelitian</w:t>
      </w:r>
    </w:p>
    <w:p>
      <w:pPr>
        <w:spacing w:after="160" w:line="300"/>
        <w:jc w:val="both"/>
      </w:pPr>
      <w:r>
        <w:rPr>
          <w:rFonts w:ascii="Times New Roman" w:cs="Times New Roman" w:eastAsia="Times New Roman" w:hAnsi="Times New Roman"/>
          <w:b w:val="false"/>
          <w:bCs w:val="false"/>
          <w:i w:val="false"/>
          <w:iCs w:val="false"/>
          <w:sz w:val="22"/>
          <w:szCs w:val="22"/>
        </w:rPr>
        <w:t xml:space="preserve">Penelitian ini menggunakan pendekatan mixed methods (metode campuran) dengan desain sequential explanatory, yaitu menggabungkan analisis data kuantitatif (skor survei dan distribusi sentimen) dengan analisis kualitatif tematik (isi komentar publik) untuk memperoleh gambaran yang lebih utuh.</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3200"/>
        <w:gridCol w:w="3200"/>
        <w:gridCol w:w="3238"/>
      </w:tblGrid>
      <w:tr>
        <w:tc>
          <w:tcPr>
            <w:shd w:fill="1F4E7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Komponen</w:t>
            </w:r>
          </w:p>
        </w:tc>
        <w:tc>
          <w:tcPr>
            <w:shd w:fill="1F4E7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Kuantitatif</w:t>
            </w:r>
          </w:p>
        </w:tc>
        <w:tc>
          <w:tcPr>
            <w:shd w:fill="1F4E7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Kualitatif</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Sumber data</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Skor survei (skala 1-5)</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Isi komentar publik &amp; jawaban terbuka survei</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Teknik analisis</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Statistik deskriptif, Net Sentiment Score</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Analisis tematik (Miles &amp; Huberman)</w:t>
            </w:r>
          </w:p>
        </w:tc>
      </w:tr>
      <w:tr>
        <w:tc>
          <w:tcPr>
            <w:tcMar>
              <w:top w:type="dxa" w:w="100"/>
              <w:left w:type="dxa" w:w="120"/>
              <w:bottom w:type="dxa" w:w="100"/>
              <w:right w:type="dxa" w:w="120"/>
            </w:tcMar>
          </w:tcPr>
          <w:p>
            <w:r>
              <w:rPr>
                <w:rFonts w:ascii="Times New Roman" w:cs="Times New Roman" w:eastAsia="Times New Roman" w:hAnsi="Times New Roman"/>
                <w:sz w:val="20"/>
                <w:szCs w:val="20"/>
              </w:rPr>
              <w:t xml:space="preserve">Output</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Distribusi sentimen, rata-rata kepuasan</w:t>
            </w:r>
          </w:p>
        </w:tc>
        <w:tc>
          <w:tcPr>
            <w:tcMar>
              <w:top w:type="dxa" w:w="100"/>
              <w:left w:type="dxa" w:w="120"/>
              <w:bottom w:type="dxa" w:w="100"/>
              <w:right w:type="dxa" w:w="120"/>
            </w:tcMar>
          </w:tcPr>
          <w:p>
            <w:r>
              <w:rPr>
                <w:rFonts w:ascii="Times New Roman" w:cs="Times New Roman" w:eastAsia="Times New Roman" w:hAnsi="Times New Roman"/>
                <w:sz w:val="20"/>
                <w:szCs w:val="20"/>
              </w:rPr>
              <w:t xml:space="preserve">Peta isu &amp; rekomendasi kebijakan</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3. Alur Penelitian</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1</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Perumusan Masalah &amp; Tujuan</w:t>
            </w:r>
          </w:p>
          <w:p>
            <w:pPr>
              <w:spacing w:before="40"/>
            </w:pPr>
            <w:r>
              <w:rPr>
                <w:rFonts w:ascii="Times New Roman" w:cs="Times New Roman" w:eastAsia="Times New Roman" w:hAnsi="Times New Roman"/>
                <w:sz w:val="20"/>
                <w:szCs w:val="20"/>
              </w:rPr>
              <w:t xml:space="preserve">Menetapkan fokus evaluasi: persepsi publik dan kepuasan penerima terhadap KSP.</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2</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Penyusunan Instrumen</w:t>
            </w:r>
          </w:p>
          <w:p>
            <w:pPr>
              <w:spacing w:before="40"/>
            </w:pPr>
            <w:r>
              <w:rPr>
                <w:rFonts w:ascii="Times New Roman" w:cs="Times New Roman" w:eastAsia="Times New Roman" w:hAnsi="Times New Roman"/>
                <w:sz w:val="20"/>
                <w:szCs w:val="20"/>
              </w:rPr>
              <w:t xml:space="preserve">Menyusun coding sheet komentar dan kuesioner survei berbasis skala Likert.</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3</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Pengumpulan Data</w:t>
            </w:r>
          </w:p>
          <w:p>
            <w:pPr>
              <w:spacing w:before="40"/>
            </w:pPr>
            <w:r>
              <w:rPr>
                <w:rFonts w:ascii="Times New Roman" w:cs="Times New Roman" w:eastAsia="Times New Roman" w:hAnsi="Times New Roman"/>
                <w:sz w:val="20"/>
                <w:szCs w:val="20"/>
              </w:rPr>
              <w:t xml:space="preserve">Menjaring komentar publik dari media sosial/berita dan menyebarkan survei ke penerima &amp; calon penerima.</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4</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Pembersihan &amp; Standarisasi Data</w:t>
            </w:r>
          </w:p>
          <w:p>
            <w:pPr>
              <w:spacing w:before="40"/>
            </w:pPr>
            <w:r>
              <w:rPr>
                <w:rFonts w:ascii="Times New Roman" w:cs="Times New Roman" w:eastAsia="Times New Roman" w:hAnsi="Times New Roman"/>
                <w:sz w:val="20"/>
                <w:szCs w:val="20"/>
              </w:rPr>
              <w:t xml:space="preserve">Menghapus duplikasi, menstandarkan format, memindahkan data ke template Excel terstruktur.</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5</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Pelabelan (Coding) Data</w:t>
            </w:r>
          </w:p>
          <w:p>
            <w:pPr>
              <w:spacing w:before="40"/>
            </w:pPr>
            <w:r>
              <w:rPr>
                <w:rFonts w:ascii="Times New Roman" w:cs="Times New Roman" w:eastAsia="Times New Roman" w:hAnsi="Times New Roman"/>
                <w:sz w:val="20"/>
                <w:szCs w:val="20"/>
              </w:rPr>
              <w:t xml:space="preserve">Memberi label sentimen dan kategori isu pada setiap komentar secara manual/semi-otomatis.</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6</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Uji Kualitas Instrumen</w:t>
            </w:r>
          </w:p>
          <w:p>
            <w:pPr>
              <w:spacing w:before="40"/>
            </w:pPr>
            <w:r>
              <w:rPr>
                <w:rFonts w:ascii="Times New Roman" w:cs="Times New Roman" w:eastAsia="Times New Roman" w:hAnsi="Times New Roman"/>
                <w:sz w:val="20"/>
                <w:szCs w:val="20"/>
              </w:rPr>
              <w:t xml:space="preserve">Uji validitas dan reliabilitas terhadap item kuesioner survei.</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7</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Analisis Data</w:t>
            </w:r>
          </w:p>
          <w:p>
            <w:pPr>
              <w:spacing w:before="40"/>
            </w:pPr>
            <w:r>
              <w:rPr>
                <w:rFonts w:ascii="Times New Roman" w:cs="Times New Roman" w:eastAsia="Times New Roman" w:hAnsi="Times New Roman"/>
                <w:sz w:val="20"/>
                <w:szCs w:val="20"/>
              </w:rPr>
              <w:t xml:space="preserve">Menghitung Net Sentiment Score, statistik deskriptif, dan analisis tematik isu.</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gridCol w:w="100"/>
      </w:tblGrid>
      <w:tr>
        <w:tc>
          <w:tcPr>
            <w:tcW w:type="pct" w:w="1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6"/>
                <w:szCs w:val="26"/>
              </w:rPr>
              <w:t xml:space="preserve">8</w:t>
            </w:r>
          </w:p>
        </w:tc>
        <w:tc>
          <w:tcPr>
            <w:tcW w:type="pct" w:w="90%"/>
            <w:shd w:fill="DCE6F1" w:val="clear"/>
            <w:tcMar>
              <w:top w:type="dxa" w:w="100"/>
              <w:left w:type="dxa" w:w="120"/>
              <w:bottom w:type="dxa" w:w="100"/>
              <w:right w:type="dxa" w:w="120"/>
            </w:tcMar>
            <w:vAlign w:val="center"/>
          </w:tcPr>
          <w:p>
            <w:r>
              <w:rPr>
                <w:rFonts w:ascii="Times New Roman" w:cs="Times New Roman" w:eastAsia="Times New Roman" w:hAnsi="Times New Roman"/>
                <w:b/>
                <w:bCs/>
                <w:color w:val="1F4E78"/>
                <w:sz w:val="22"/>
                <w:szCs w:val="22"/>
              </w:rPr>
              <w:t xml:space="preserve">Interpretasi &amp; Rekomendasi</w:t>
            </w:r>
          </w:p>
          <w:p>
            <w:pPr>
              <w:spacing w:before="40"/>
            </w:pPr>
            <w:r>
              <w:rPr>
                <w:rFonts w:ascii="Times New Roman" w:cs="Times New Roman" w:eastAsia="Times New Roman" w:hAnsi="Times New Roman"/>
                <w:sz w:val="20"/>
                <w:szCs w:val="20"/>
              </w:rPr>
              <w:t xml:space="preserve">Menyusun temuan menjadi insight dan rekomendasi kebijakan untuk Bapperida.</w:t>
            </w:r>
          </w:p>
        </w:tc>
      </w:tr>
    </w:tbl>
    <w:p>
      <w:pPr>
        <w:spacing w:after="40" w:before="40"/>
        <w:jc w:val="center"/>
      </w:pPr>
      <w:r>
        <w:rPr>
          <w:b/>
          <w:bCs/>
          <w:color w:val="1F4E78"/>
          <w:sz w:val="28"/>
          <w:szCs w:val="28"/>
        </w:rPr>
        <w:t xml:space="preserve">↓</w:t>
      </w:r>
    </w:p>
    <w:tbl>
      <w:tblPr>
        <w:tblW w:type="pct" w:w="100%"/>
        <w:tblBorders>
          <w:top w:val="single" w:color="1F4E78" w:sz="4"/>
          <w:left w:val="single" w:color="1F4E78" w:sz="4"/>
          <w:bottom w:val="single" w:color="1F4E78" w:sz="4"/>
          <w:right w:val="single" w:color="1F4E78" w:sz="4"/>
          <w:insideH w:val="single" w:color="1F4E78" w:sz="4"/>
          <w:insideV w:val="single" w:color="1F4E78" w:sz="4"/>
        </w:tblBorders>
      </w:tblPr>
      <w:tblGrid>
        <w:gridCol w:w="100"/>
      </w:tblGrid>
      <w:tr>
        <w:tc>
          <w:tcPr>
            <w:shd w:fill="1F4E7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9. Pelaporan Hasil Evaluasi</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4. Populasi, Sampel, dan Sumber Data</w:t>
      </w:r>
    </w:p>
    <w:p>
      <w:pPr>
        <w:pStyle w:val="ListParagraph"/>
        <w:numPr>
          <w:ilvl w:val="0"/>
          <w:numId w:val="2"/>
        </w:numPr>
        <w:spacing w:after="80" w:line="276"/>
      </w:pPr>
      <w:r>
        <w:rPr>
          <w:rFonts w:ascii="Times New Roman" w:cs="Times New Roman" w:eastAsia="Times New Roman" w:hAnsi="Times New Roman"/>
          <w:sz w:val="22"/>
          <w:szCs w:val="22"/>
        </w:rPr>
        <w:t xml:space="preserve">Populasi: seluruh mahasiswa Kabupaten Sumbawa penerima dan calon penerima KSP, serta masyarakat umum yang memberikan opini publik terkait program.</w:t>
      </w:r>
    </w:p>
    <w:p>
      <w:pPr>
        <w:pStyle w:val="ListParagraph"/>
        <w:numPr>
          <w:ilvl w:val="0"/>
          <w:numId w:val="2"/>
        </w:numPr>
        <w:spacing w:after="80" w:line="276"/>
      </w:pPr>
      <w:r>
        <w:rPr>
          <w:rFonts w:ascii="Times New Roman" w:cs="Times New Roman" w:eastAsia="Times New Roman" w:hAnsi="Times New Roman"/>
          <w:sz w:val="22"/>
          <w:szCs w:val="22"/>
        </w:rPr>
        <w:t xml:space="preserve">Sampel survei: teknik purposive/accidental sampling terhadap mahasiswa penerima KSP dari kampus-kampus mitra (minimal mewakili tiap kampus).</w:t>
      </w:r>
    </w:p>
    <w:p>
      <w:pPr>
        <w:pStyle w:val="ListParagraph"/>
        <w:numPr>
          <w:ilvl w:val="0"/>
          <w:numId w:val="2"/>
        </w:numPr>
        <w:spacing w:after="80" w:line="276"/>
      </w:pPr>
      <w:r>
        <w:rPr>
          <w:rFonts w:ascii="Times New Roman" w:cs="Times New Roman" w:eastAsia="Times New Roman" w:hAnsi="Times New Roman"/>
          <w:sz w:val="22"/>
          <w:szCs w:val="22"/>
        </w:rPr>
        <w:t xml:space="preserve">Sumber data komentar publik: Facebook, X (Twitter), Instagram, TikTok, kolom komentar media lokal (Samawa Rea, RRI, NuansaNTB, InfoAktualNews).</w:t>
      </w:r>
    </w:p>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5. Instrumen dan Teknik Pengumpulan Data</w:t>
      </w:r>
    </w:p>
    <w:p>
      <w:pPr>
        <w:pStyle w:val="Heading2"/>
        <w:spacing w:after="120" w:before="240"/>
      </w:pPr>
      <w:r>
        <w:rPr>
          <w:rFonts w:ascii="Times New Roman" w:cs="Times New Roman" w:eastAsia="Times New Roman" w:hAnsi="Times New Roman"/>
          <w:b/>
          <w:bCs/>
          <w:color w:val="1F4E78"/>
          <w:sz w:val="24"/>
          <w:szCs w:val="24"/>
        </w:rPr>
        <w:t xml:space="preserve">5.1 Coding Sheet Komentar Publik</w:t>
      </w:r>
    </w:p>
    <w:p>
      <w:pPr>
        <w:spacing w:after="160" w:line="300"/>
        <w:jc w:val="both"/>
      </w:pPr>
      <w:r>
        <w:rPr>
          <w:rFonts w:ascii="Times New Roman" w:cs="Times New Roman" w:eastAsia="Times New Roman" w:hAnsi="Times New Roman"/>
          <w:b w:val="false"/>
          <w:bCs w:val="false"/>
          <w:i w:val="false"/>
          <w:iCs w:val="false"/>
          <w:sz w:val="22"/>
          <w:szCs w:val="22"/>
        </w:rPr>
        <w:t xml:space="preserve">Digunakan untuk mencatat dan mengklasifikasikan komentar publik yang dikumpulkan secara manual dari media sosial dan media daring. Struktur kolom mengikuti template data pada Bagian 7.</w:t>
      </w:r>
    </w:p>
    <w:p>
      <w:pPr>
        <w:pStyle w:val="Heading2"/>
        <w:spacing w:after="120" w:before="240"/>
      </w:pPr>
      <w:r>
        <w:rPr>
          <w:rFonts w:ascii="Times New Roman" w:cs="Times New Roman" w:eastAsia="Times New Roman" w:hAnsi="Times New Roman"/>
          <w:b/>
          <w:bCs/>
          <w:color w:val="1F4E78"/>
          <w:sz w:val="24"/>
          <w:szCs w:val="24"/>
        </w:rPr>
        <w:t xml:space="preserve">5.2 Kuesioner Survei (Skala Likert 1-5)</w:t>
      </w:r>
    </w:p>
    <w:p>
      <w:pPr>
        <w:spacing w:after="160" w:line="300"/>
        <w:jc w:val="both"/>
      </w:pPr>
      <w:r>
        <w:rPr>
          <w:rFonts w:ascii="Times New Roman" w:cs="Times New Roman" w:eastAsia="Times New Roman" w:hAnsi="Times New Roman"/>
          <w:b w:val="false"/>
          <w:bCs w:val="false"/>
          <w:i w:val="false"/>
          <w:iCs w:val="false"/>
          <w:sz w:val="22"/>
          <w:szCs w:val="22"/>
        </w:rPr>
        <w:t xml:space="preserve">Kuesioner terdiri atas item tertutup (skala 1-5) untuk mengukur kejelasan informasi, kemudahan proses, dan kepuasan umum, serta item terbuka untuk menjaring manfaat, kendala, dan saran.</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6500"/>
        <w:gridCol w:w="2238"/>
      </w:tblGrid>
      <w:tr>
        <w:trPr>
          <w:tblHeader/>
        </w:trPr>
        <w:tc>
          <w:tcPr>
            <w:tcW w:type="dxa" w:w="9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65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Item Pertanyaan</w:t>
            </w:r>
          </w:p>
        </w:tc>
        <w:tc>
          <w:tcPr>
            <w:tcW w:type="dxa" w:w="22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Jenis</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1</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Status Anda terkait KSP</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Pilihan</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2</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Asal kampus/institusi</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Pilihan</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Kejelasan informasi tentang KSP</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1-5</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4</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Kemudahan proses pengajuan</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1-5</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5</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Kepuasan umum terhadap program</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1-5</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6</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Manfaat utama yang dirasakan/diharapkan</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Terbuka</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7</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Kendala atau kritik</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Terbuka</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8</w:t>
            </w:r>
          </w:p>
        </w:tc>
        <w:tc>
          <w:tcPr>
            <w:tcW w:type="dxa" w:w="65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Saran perbaikan</w:t>
            </w:r>
          </w:p>
        </w:tc>
        <w:tc>
          <w:tcPr>
            <w:tcW w:type="dxa" w:w="2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Terbuka</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6. Definisi Operasional Variabel</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2400"/>
        <w:gridCol w:w="4400"/>
        <w:gridCol w:w="2838"/>
      </w:tblGrid>
      <w:tr>
        <w:trPr>
          <w:tblHeader/>
        </w:trPr>
        <w:tc>
          <w:tcPr>
            <w:tcW w:type="dxa" w:w="24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Variabel</w:t>
            </w:r>
          </w:p>
        </w:tc>
        <w:tc>
          <w:tcPr>
            <w:tcW w:type="dxa" w:w="44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Definisi</w:t>
            </w:r>
          </w:p>
        </w:tc>
        <w:tc>
          <w:tcPr>
            <w:tcW w:type="dxa" w:w="28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Kategori/Skala</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Sentimen</w:t>
            </w:r>
          </w:p>
        </w:tc>
        <w:tc>
          <w:tcPr>
            <w:tcW w:type="dxa" w:w="4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Kecenderungan opini terhadap KSP dalam satu komentar</w:t>
            </w:r>
          </w:p>
        </w:tc>
        <w:tc>
          <w:tcPr>
            <w:tcW w:type="dxa" w:w="2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Positif / Negatif / Netral</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 Isu</w:t>
            </w:r>
          </w:p>
        </w:tc>
        <w:tc>
          <w:tcPr>
            <w:tcW w:type="dxa" w:w="4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Topik utama yang dibahas dalam komentar</w:t>
            </w:r>
          </w:p>
        </w:tc>
        <w:tc>
          <w:tcPr>
            <w:tcW w:type="dxa" w:w="2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Fungsi Kartu, Anggaran, Cakupan Penerima, Proses Pengajuan, Sosialisasi, Lainnya</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Kepuasan</w:t>
            </w:r>
          </w:p>
        </w:tc>
        <w:tc>
          <w:tcPr>
            <w:tcW w:type="dxa" w:w="44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Penilaian responden terhadap program secara umum</w:t>
            </w:r>
          </w:p>
        </w:tc>
        <w:tc>
          <w:tcPr>
            <w:tcW w:type="dxa" w:w="2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1 (Sangat Tidak Puas) - 5 (Sangat Puas)</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7. Template Data yang Dibutuhkan</w:t>
      </w:r>
    </w:p>
    <w:p>
      <w:pPr>
        <w:spacing w:after="160" w:line="300"/>
        <w:jc w:val="both"/>
      </w:pPr>
      <w:r>
        <w:rPr>
          <w:rFonts w:ascii="Times New Roman" w:cs="Times New Roman" w:eastAsia="Times New Roman" w:hAnsi="Times New Roman"/>
          <w:b w:val="false"/>
          <w:bCs w:val="false"/>
          <w:i w:val="false"/>
          <w:iCs w:val="false"/>
          <w:sz w:val="22"/>
          <w:szCs w:val="22"/>
        </w:rPr>
        <w:t xml:space="preserve">Template pengumpulan data telah disiapkan dalam satu berkas Excel (Template_Analisis_Sentimen_KSP.xlsx) dengan struktur sebagai berikut:</w:t>
      </w:r>
    </w:p>
    <w:p>
      <w:pPr>
        <w:pStyle w:val="Heading2"/>
        <w:spacing w:after="120" w:before="240"/>
      </w:pPr>
      <w:r>
        <w:rPr>
          <w:rFonts w:ascii="Times New Roman" w:cs="Times New Roman" w:eastAsia="Times New Roman" w:hAnsi="Times New Roman"/>
          <w:b/>
          <w:bCs/>
          <w:color w:val="1F4E78"/>
          <w:sz w:val="24"/>
          <w:szCs w:val="24"/>
        </w:rPr>
        <w:t xml:space="preserve">7.1 Sheet “Data Komentar”</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2200"/>
        <w:gridCol w:w="2200"/>
        <w:gridCol w:w="5238"/>
      </w:tblGrid>
      <w:tr>
        <w:trPr>
          <w:tblHeader/>
        </w:trPr>
        <w:tc>
          <w:tcPr>
            <w:tcW w:type="dxa" w:w="22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Kolom</w:t>
            </w:r>
          </w:p>
        </w:tc>
        <w:tc>
          <w:tcPr>
            <w:tcW w:type="dxa" w:w="22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Tipe Data</w:t>
            </w:r>
          </w:p>
        </w:tc>
        <w:tc>
          <w:tcPr>
            <w:tcW w:type="dxa" w:w="52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Keterangan</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Tanggal</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Tanggal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Tanggal komentar diunggah</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Platform/Sumber</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Kategorikal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Facebook, X, Instagram, TikTok, dsb.</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Nama Akun</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Teks (opsional)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Untuk penelusuran ulang, bukan wajib</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Isi Komentar</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Teks</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Isi komentar apa adanya</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Link Sumber</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URL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Tautan asal komentar</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 Isu</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Kategorikal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Sesuai definisi operasional</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Sentimen</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Kategorikal</w:t>
            </w:r>
          </w:p>
        </w:tc>
        <w:tc>
          <w:tcPr>
            <w:tcW w:type="dxa" w:w="52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Positif / Negatif / Netral</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7.2 Sheet “Data Survei”</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2200"/>
        <w:gridCol w:w="4838"/>
      </w:tblGrid>
      <w:tr>
        <w:trPr>
          <w:tblHeader/>
        </w:trPr>
        <w:tc>
          <w:tcPr>
            <w:tcW w:type="dxa" w:w="26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Kolom</w:t>
            </w:r>
          </w:p>
        </w:tc>
        <w:tc>
          <w:tcPr>
            <w:tcW w:type="dxa" w:w="22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Tipe Data</w:t>
            </w:r>
          </w:p>
        </w:tc>
        <w:tc>
          <w:tcPr>
            <w:tcW w:type="dxa" w:w="48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Keterangan</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Status</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Kategorikal</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Penerima / Belum Menerima / Tidak Tahu Program</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Asal Kampus</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Kategorikal</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Nama institusi responden</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Skor Kejelasan Info</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Numerik (1-5)</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Likert</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Skor Kemudahan Proses</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Numerik (1-5)</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Likert</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Skor Kepuasan</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Numerik (1-5)</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Skala Likert</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Komentar Bebas</w:t>
            </w:r>
          </w:p>
        </w:tc>
        <w:tc>
          <w:tcPr>
            <w:tcW w:type="dxa" w:w="2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Teks</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Jawaban terbuka</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8. Teknik Analisis Data dan Rumus Pengolahan</w:t>
      </w:r>
    </w:p>
    <w:p>
      <w:pPr>
        <w:pStyle w:val="Heading2"/>
        <w:spacing w:after="120" w:before="240"/>
      </w:pPr>
      <w:r>
        <w:rPr>
          <w:rFonts w:ascii="Times New Roman" w:cs="Times New Roman" w:eastAsia="Times New Roman" w:hAnsi="Times New Roman"/>
          <w:b/>
          <w:bCs/>
          <w:color w:val="1F4E78"/>
          <w:sz w:val="24"/>
          <w:szCs w:val="24"/>
        </w:rPr>
        <w:t xml:space="preserve">8.1 Uji Validitas Instrumen (Korelasi Pearson)</w:t>
      </w:r>
    </w:p>
    <w:p>
      <w:pPr>
        <w:spacing w:after="160" w:line="300"/>
        <w:jc w:val="both"/>
      </w:pPr>
      <w:r>
        <w:rPr>
          <w:rFonts w:ascii="Times New Roman" w:cs="Times New Roman" w:eastAsia="Times New Roman" w:hAnsi="Times New Roman"/>
          <w:b w:val="false"/>
          <w:bCs w:val="false"/>
          <w:i w:val="false"/>
          <w:iCs w:val="false"/>
          <w:sz w:val="22"/>
          <w:szCs w:val="22"/>
        </w:rPr>
        <w:t xml:space="preserve">Digunakan untuk menguji apakah tiap item kuesioner secara konsisten mengukur konstruk yang sama. Item dinyatakan valid jika r-hitung &gt; r-tabel pada taraf signifikansi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Korelasi Pearson</w:t>
            </w:r>
          </w:p>
          <w:p>
            <w:pPr>
              <w:spacing w:after="80" w:before="80"/>
              <w:jc w:val="center"/>
            </w:pPr>
            <w:r>
              <w:rPr>
                <w:rFonts w:ascii="Cambria Math" w:cs="Cambria Math" w:eastAsia="Cambria Math" w:hAnsi="Cambria Math"/>
                <w:b/>
                <w:bCs/>
                <w:sz w:val="24"/>
                <w:szCs w:val="24"/>
              </w:rPr>
              <w:t xml:space="preserve">r = [nΣXY - (ΣX)(ΣY)] / √{[nΣX² - (ΣX)²][nΣY² - (ΣY)²]}</w:t>
            </w:r>
          </w:p>
          <w:p>
            <w:r>
              <w:rPr>
                <w:rFonts w:ascii="Times New Roman" w:cs="Times New Roman" w:eastAsia="Times New Roman" w:hAnsi="Times New Roman"/>
                <w:i/>
                <w:iCs/>
                <w:sz w:val="20"/>
                <w:szCs w:val="20"/>
              </w:rPr>
              <w:t xml:space="preserve">X = skor item; Y = skor total; n = jumlah responden</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8.2 Uji Reliabilitas Instrumen (Cronbach’s Alpha)</w:t>
      </w:r>
    </w:p>
    <w:p>
      <w:pPr>
        <w:spacing w:after="160" w:line="300"/>
        <w:jc w:val="both"/>
      </w:pPr>
      <w:r>
        <w:rPr>
          <w:rFonts w:ascii="Times New Roman" w:cs="Times New Roman" w:eastAsia="Times New Roman" w:hAnsi="Times New Roman"/>
          <w:b w:val="false"/>
          <w:bCs w:val="false"/>
          <w:i w:val="false"/>
          <w:iCs w:val="false"/>
          <w:sz w:val="22"/>
          <w:szCs w:val="22"/>
        </w:rPr>
        <w:t xml:space="preserve">Mengukur konsistensi internal seluruh item skala Likert. Instrumen dinyatakan reliabel jika nilai Alpha ≥ 0,60.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Cronbach’s Alpha</w:t>
            </w:r>
          </w:p>
          <w:p>
            <w:pPr>
              <w:spacing w:after="80" w:before="80"/>
              <w:jc w:val="center"/>
            </w:pPr>
            <w:r>
              <w:rPr>
                <w:rFonts w:ascii="Cambria Math" w:cs="Cambria Math" w:eastAsia="Cambria Math" w:hAnsi="Cambria Math"/>
                <w:b/>
                <w:bCs/>
                <w:sz w:val="24"/>
                <w:szCs w:val="24"/>
              </w:rPr>
              <w:t xml:space="preserve">α = (k / (k-1)) × (1 - Σσi² / σt²)</w:t>
            </w:r>
          </w:p>
          <w:p>
            <w:r>
              <w:rPr>
                <w:rFonts w:ascii="Times New Roman" w:cs="Times New Roman" w:eastAsia="Times New Roman" w:hAnsi="Times New Roman"/>
                <w:i/>
                <w:iCs/>
                <w:sz w:val="20"/>
                <w:szCs w:val="20"/>
              </w:rPr>
              <w:t xml:space="preserve">k = jumlah item; Σσi² = jumlah varians tiap item; σt² = varians skor total</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8.3 Net Sentiment Score (NSS)</w:t>
      </w:r>
    </w:p>
    <w:p>
      <w:pPr>
        <w:spacing w:after="160" w:line="300"/>
        <w:jc w:val="both"/>
      </w:pPr>
      <w:r>
        <w:rPr>
          <w:rFonts w:ascii="Times New Roman" w:cs="Times New Roman" w:eastAsia="Times New Roman" w:hAnsi="Times New Roman"/>
          <w:b w:val="false"/>
          <w:bCs w:val="false"/>
          <w:i w:val="false"/>
          <w:iCs w:val="false"/>
          <w:sz w:val="22"/>
          <w:szCs w:val="22"/>
        </w:rPr>
        <w:t xml:space="preserve">Digunakan untuk mengukur kecenderungan sentimen keseluruhan dari data komentar publik yang telah diberi label.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Net Sentiment Score</w:t>
            </w:r>
          </w:p>
          <w:p>
            <w:pPr>
              <w:spacing w:after="80" w:before="80"/>
              <w:jc w:val="center"/>
            </w:pPr>
            <w:r>
              <w:rPr>
                <w:rFonts w:ascii="Cambria Math" w:cs="Cambria Math" w:eastAsia="Cambria Math" w:hAnsi="Cambria Math"/>
                <w:b/>
                <w:bCs/>
                <w:sz w:val="24"/>
                <w:szCs w:val="24"/>
              </w:rPr>
              <w:t xml:space="preserve">NSS = [(Σ Positif − Σ Negatif) / Σ Total Komentar] × 100%</w:t>
            </w:r>
          </w:p>
          <w:p>
            <w:r>
              <w:rPr>
                <w:rFonts w:ascii="Times New Roman" w:cs="Times New Roman" w:eastAsia="Times New Roman" w:hAnsi="Times New Roman"/>
                <w:i/>
                <w:iCs/>
                <w:sz w:val="20"/>
                <w:szCs w:val="20"/>
              </w:rPr>
              <w:t xml:space="preserve">Nilai berkisar -100% (seluruhnya negatif) s.d. +100% (seluruhnya positif); 0% menunjukkan sentimen seimbang</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8.4 Persentase Distribusi Sentimen dan Kategori Isu</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Persentase Kategori</w:t>
            </w:r>
          </w:p>
          <w:p>
            <w:pPr>
              <w:spacing w:after="80" w:before="80"/>
              <w:jc w:val="center"/>
            </w:pPr>
            <w:r>
              <w:rPr>
                <w:rFonts w:ascii="Cambria Math" w:cs="Cambria Math" w:eastAsia="Cambria Math" w:hAnsi="Cambria Math"/>
                <w:b/>
                <w:bCs/>
                <w:sz w:val="24"/>
                <w:szCs w:val="24"/>
              </w:rPr>
              <w:t xml:space="preserve">P = (f / n) × 100%</w:t>
            </w:r>
          </w:p>
          <w:p>
            <w:r>
              <w:rPr>
                <w:rFonts w:ascii="Times New Roman" w:cs="Times New Roman" w:eastAsia="Times New Roman" w:hAnsi="Times New Roman"/>
                <w:i/>
                <w:iCs/>
                <w:sz w:val="20"/>
                <w:szCs w:val="20"/>
              </w:rPr>
              <w:t xml:space="preserve">f = frekuensi kemunculan kategori/sentimen tertentu; n = jumlah total data</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8.5 Rata-Rata Skor Kepuasan (Skala Likert)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Rata-Rata (Mean)</w:t>
            </w:r>
          </w:p>
          <w:p>
            <w:pPr>
              <w:spacing w:after="80" w:before="80"/>
              <w:jc w:val="center"/>
            </w:pPr>
            <w:r>
              <w:rPr>
                <w:rFonts w:ascii="Cambria Math" w:cs="Cambria Math" w:eastAsia="Cambria Math" w:hAnsi="Cambria Math"/>
                <w:b/>
                <w:bCs/>
                <w:sz w:val="24"/>
                <w:szCs w:val="24"/>
              </w:rPr>
              <w:t xml:space="preserve">X̄ = ΣX / n</w:t>
            </w:r>
          </w:p>
          <w:p>
            <w:r>
              <w:rPr>
                <w:rFonts w:ascii="Times New Roman" w:cs="Times New Roman" w:eastAsia="Times New Roman" w:hAnsi="Times New Roman"/>
                <w:i/>
                <w:iCs/>
                <w:sz w:val="20"/>
                <w:szCs w:val="20"/>
              </w:rPr>
              <w:t xml:space="preserve">X = skor tiap responden; n = jumlah responden</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Hasil rata-rata kemudian diinterpretasikan ke dalam kategori menggunakan rentang skala: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2F2F2" w:val="clear"/>
            <w:tcMar>
              <w:top w:type="dxa" w:w="100"/>
              <w:left w:type="dxa" w:w="120"/>
              <w:bottom w:type="dxa" w:w="100"/>
              <w:right w:type="dxa" w:w="120"/>
            </w:tcMar>
          </w:tcPr>
          <w:p>
            <w:r>
              <w:rPr>
                <w:rFonts w:ascii="Times New Roman" w:cs="Times New Roman" w:eastAsia="Times New Roman" w:hAnsi="Times New Roman"/>
                <w:b/>
                <w:bCs/>
                <w:color w:val="1F4E78"/>
                <w:sz w:val="22"/>
                <w:szCs w:val="22"/>
              </w:rPr>
              <w:t xml:space="preserve">Rumus Interval Kategori Skala</w:t>
            </w:r>
          </w:p>
          <w:p>
            <w:pPr>
              <w:spacing w:after="80" w:before="80"/>
              <w:jc w:val="center"/>
            </w:pPr>
            <w:r>
              <w:rPr>
                <w:rFonts w:ascii="Cambria Math" w:cs="Cambria Math" w:eastAsia="Cambria Math" w:hAnsi="Cambria Math"/>
                <w:b/>
                <w:bCs/>
                <w:sz w:val="24"/>
                <w:szCs w:val="24"/>
              </w:rPr>
              <w:t xml:space="preserve">I = (Nilai Tertinggi − Nilai Terendah) / Jumlah Kelas</w:t>
            </w:r>
          </w:p>
          <w:p>
            <w:r>
              <w:rPr>
                <w:rFonts w:ascii="Times New Roman" w:cs="Times New Roman" w:eastAsia="Times New Roman" w:hAnsi="Times New Roman"/>
                <w:i/>
                <w:iCs/>
                <w:sz w:val="20"/>
                <w:szCs w:val="20"/>
              </w:rPr>
              <w:t xml:space="preserve">Untuk skala 1-5 dengan 5 kelas kategori: I = (5-1)/5 = 0,8</w:t>
            </w:r>
          </w:p>
        </w:tc>
      </w:tr>
    </w:tbl>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4800"/>
        <w:gridCol w:w="4838"/>
      </w:tblGrid>
      <w:tr>
        <w:trPr>
          <w:tblHeader/>
        </w:trPr>
        <w:tc>
          <w:tcPr>
            <w:tcW w:type="dxa" w:w="48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Rentang Skor</w:t>
            </w:r>
          </w:p>
        </w:tc>
        <w:tc>
          <w:tcPr>
            <w:tcW w:type="dxa" w:w="48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Kategori</w:t>
            </w:r>
          </w:p>
        </w:tc>
      </w:tr>
      <w:tr>
        <w:tc>
          <w:tcPr>
            <w:tcW w:type="dxa" w:w="48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1,00 – 1,80</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Sangat Rendah / Sangat Tidak Puas</w:t>
            </w:r>
          </w:p>
        </w:tc>
      </w:tr>
      <w:tr>
        <w:tc>
          <w:tcPr>
            <w:tcW w:type="dxa" w:w="48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1,81 – 2,60</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Rendah / Tidak Puas</w:t>
            </w:r>
          </w:p>
        </w:tc>
      </w:tr>
      <w:tr>
        <w:tc>
          <w:tcPr>
            <w:tcW w:type="dxa" w:w="48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2,61 – 3,40</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Sedang / Cukup Puas</w:t>
            </w:r>
          </w:p>
        </w:tc>
      </w:tr>
      <w:tr>
        <w:tc>
          <w:tcPr>
            <w:tcW w:type="dxa" w:w="48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3,41 – 4,20</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Tinggi / Puas</w:t>
            </w:r>
          </w:p>
        </w:tc>
      </w:tr>
      <w:tr>
        <w:tc>
          <w:tcPr>
            <w:tcW w:type="dxa" w:w="48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4,21 – 5,00</w:t>
            </w:r>
          </w:p>
        </w:tc>
        <w:tc>
          <w:tcPr>
            <w:tcW w:type="dxa" w:w="48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Sangat Tinggi / Sangat Puas</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2"/>
        <w:spacing w:after="120" w:before="240"/>
      </w:pPr>
      <w:r>
        <w:rPr>
          <w:rFonts w:ascii="Times New Roman" w:cs="Times New Roman" w:eastAsia="Times New Roman" w:hAnsi="Times New Roman"/>
          <w:b/>
          <w:bCs/>
          <w:color w:val="1F4E78"/>
          <w:sz w:val="24"/>
          <w:szCs w:val="24"/>
        </w:rPr>
        <w:t xml:space="preserve">8.6 Analisis Tematik Data Kualitatif (Miles &amp; Huberman)</w:t>
      </w:r>
    </w:p>
    <w:p>
      <w:pPr>
        <w:pStyle w:val="ListParagraph"/>
        <w:numPr>
          <w:ilvl w:val="0"/>
          <w:numId w:val="3"/>
        </w:numPr>
        <w:spacing w:after="80" w:line="276"/>
      </w:pPr>
      <w:r>
        <w:rPr>
          <w:rFonts w:ascii="Times New Roman" w:cs="Times New Roman" w:eastAsia="Times New Roman" w:hAnsi="Times New Roman"/>
          <w:sz w:val="22"/>
          <w:szCs w:val="22"/>
        </w:rPr>
        <w:t xml:space="preserve">Reduksi data: merangkum dan memilih komentar/jawaban terbuka yang relevan dengan fokus penelitian.</w:t>
      </w:r>
    </w:p>
    <w:p>
      <w:pPr>
        <w:pStyle w:val="ListParagraph"/>
        <w:numPr>
          <w:ilvl w:val="0"/>
          <w:numId w:val="3"/>
        </w:numPr>
        <w:spacing w:after="80" w:line="276"/>
      </w:pPr>
      <w:r>
        <w:rPr>
          <w:rFonts w:ascii="Times New Roman" w:cs="Times New Roman" w:eastAsia="Times New Roman" w:hAnsi="Times New Roman"/>
          <w:sz w:val="22"/>
          <w:szCs w:val="22"/>
        </w:rPr>
        <w:t xml:space="preserve">Penyajian data: mengelompokkan komentar ke dalam kategori isu (mis. fungsi kartu, anggaran, cakupan penerima).</w:t>
      </w:r>
    </w:p>
    <w:p>
      <w:pPr>
        <w:pStyle w:val="ListParagraph"/>
        <w:numPr>
          <w:ilvl w:val="0"/>
          <w:numId w:val="3"/>
        </w:numPr>
        <w:spacing w:after="80" w:line="276"/>
      </w:pPr>
      <w:r>
        <w:rPr>
          <w:rFonts w:ascii="Times New Roman" w:cs="Times New Roman" w:eastAsia="Times New Roman" w:hAnsi="Times New Roman"/>
          <w:sz w:val="22"/>
          <w:szCs w:val="22"/>
        </w:rPr>
        <w:t xml:space="preserve">Penarikan kesimpulan: menarik pola dan makna dari pengelompokan untuk merumuskan rekomendasi kebijakan.</w:t>
      </w:r>
    </w:p>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9. Tahapan Pengerjaan dan Estimasi Waktu</w:t>
      </w:r>
    </w:p>
    <w:tbl>
      <w:tblPr>
        <w:tblW w:type="dxa" w:w="9638"/>
        <w:tblBorders>
          <w:top w:val="single" w:color="999999" w:sz="2"/>
          <w:left w:val="single" w:color="999999" w:sz="2"/>
          <w:bottom w:val="single" w:color="999999" w:sz="2"/>
          <w:right w:val="single" w:color="999999" w:sz="2"/>
          <w:insideH w:val="single" w:color="999999" w:sz="2"/>
          <w:insideV w:val="single" w:color="999999" w:sz="2"/>
        </w:tblBorders>
      </w:tblPr>
      <w:tblGrid>
        <w:gridCol w:w="700"/>
        <w:gridCol w:w="2000"/>
        <w:gridCol w:w="3200"/>
        <w:gridCol w:w="2000"/>
        <w:gridCol w:w="1738"/>
      </w:tblGrid>
      <w:tr>
        <w:trPr>
          <w:tblHeader/>
        </w:trPr>
        <w:tc>
          <w:tcPr>
            <w:tcW w:type="dxa" w:w="7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0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Tahapan</w:t>
            </w:r>
          </w:p>
        </w:tc>
        <w:tc>
          <w:tcPr>
            <w:tcW w:type="dxa" w:w="32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Kegiatan Utama</w:t>
            </w:r>
          </w:p>
        </w:tc>
        <w:tc>
          <w:tcPr>
            <w:tcW w:type="dxa" w:w="2000"/>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Output</w:t>
            </w:r>
          </w:p>
        </w:tc>
        <w:tc>
          <w:tcPr>
            <w:tcW w:type="dxa" w:w="1738"/>
            <w:shd w:fill="1F4E7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Estimasi Waktu</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1</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Persiapan</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Perumusan masalah, penyusunan instrumen</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Coding sheet &amp; kuesioner</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3–5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2</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Pengumpulan Data</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Penjaringan komentar publik &amp; penyebaran survei</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Data mentah terkumpul</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7–10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Pembersihan Data</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Standarisasi ke template Excel, hapus duplikasi</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Dataset bersih</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2–3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4</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Pelabelan Data</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Coding sentimen &amp; kategori isu</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Data terlabel</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3–5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5</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Uji Instrumen</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Uji validitas &amp; reliabilitas kuesioner</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Item valid &amp; reliabel</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1–2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6</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Analisis Data</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Perhitungan NSS, statistik deskriptif, tematik</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Temuan analisis</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3–5 hari</w:t>
            </w:r>
          </w:p>
        </w:tc>
      </w:tr>
      <w:tr>
        <w:tc>
          <w:tcPr>
            <w:tcW w:type="dxa" w:w="7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7</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Pelaporan</w:t>
            </w:r>
          </w:p>
        </w:tc>
        <w:tc>
          <w:tcPr>
            <w:tcW w:type="dxa" w:w="32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Penyusunan laporan &amp; rekomendasi</w:t>
            </w:r>
          </w:p>
        </w:tc>
        <w:tc>
          <w:tcPr>
            <w:tcW w:type="dxa" w:w="2000"/>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Laporan evaluasi KSP</w:t>
            </w:r>
          </w:p>
        </w:tc>
        <w:tc>
          <w:tcPr>
            <w:tcW w:type="dxa" w:w="1738"/>
            <w:tcMar>
              <w:top w:type="dxa" w:w="100"/>
              <w:left w:type="dxa" w:w="120"/>
              <w:bottom w:type="dxa" w:w="100"/>
              <w:right w:type="dxa" w:w="120"/>
            </w:tcMar>
            <w:vAlign w:val="center"/>
          </w:tcPr>
          <w:p>
            <w:r>
              <w:rPr>
                <w:rFonts w:ascii="Times New Roman" w:cs="Times New Roman" w:eastAsia="Times New Roman" w:hAnsi="Times New Roman"/>
                <w:sz w:val="20"/>
                <w:szCs w:val="20"/>
              </w:rPr>
              <w:t xml:space="preserve">3–5 hari</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pStyle w:val="Heading1"/>
        <w:spacing w:after="180" w:before="360"/>
      </w:pPr>
      <w:r>
        <w:rPr>
          <w:rFonts w:ascii="Times New Roman" w:cs="Times New Roman" w:eastAsia="Times New Roman" w:hAnsi="Times New Roman"/>
          <w:b/>
          <w:bCs/>
          <w:color w:val="1F4E78"/>
          <w:sz w:val="28"/>
          <w:szCs w:val="28"/>
        </w:rPr>
        <w:t xml:space="preserve">10. Luaran Penelitian</w:t>
      </w:r>
    </w:p>
    <w:p>
      <w:pPr>
        <w:pStyle w:val="ListParagraph"/>
        <w:numPr>
          <w:ilvl w:val="0"/>
          <w:numId w:val="3"/>
        </w:numPr>
        <w:spacing w:after="80" w:line="276"/>
      </w:pPr>
      <w:r>
        <w:rPr>
          <w:rFonts w:ascii="Times New Roman" w:cs="Times New Roman" w:eastAsia="Times New Roman" w:hAnsi="Times New Roman"/>
          <w:sz w:val="22"/>
          <w:szCs w:val="22"/>
        </w:rPr>
        <w:t xml:space="preserve">Laporan evaluasi sentimen publik terhadap kebijakan KSP (distribusi sentimen, isu utama, tingkat kepuasan).</w:t>
      </w:r>
    </w:p>
    <w:p>
      <w:pPr>
        <w:pStyle w:val="ListParagraph"/>
        <w:numPr>
          <w:ilvl w:val="0"/>
          <w:numId w:val="3"/>
        </w:numPr>
        <w:spacing w:after="80" w:line="276"/>
      </w:pPr>
      <w:r>
        <w:rPr>
          <w:rFonts w:ascii="Times New Roman" w:cs="Times New Roman" w:eastAsia="Times New Roman" w:hAnsi="Times New Roman"/>
          <w:sz w:val="22"/>
          <w:szCs w:val="22"/>
        </w:rPr>
        <w:t xml:space="preserve">Rekomendasi perbaikan komunikasi dan implementasi program untuk Bapperida Kabupaten Sumbawa.</w:t>
      </w:r>
    </w:p>
    <w:p>
      <w:pPr>
        <w:pStyle w:val="ListParagraph"/>
        <w:numPr>
          <w:ilvl w:val="0"/>
          <w:numId w:val="3"/>
        </w:numPr>
        <w:spacing w:after="80" w:line="276"/>
      </w:pPr>
      <w:r>
        <w:rPr>
          <w:rFonts w:ascii="Times New Roman" w:cs="Times New Roman" w:eastAsia="Times New Roman" w:hAnsi="Times New Roman"/>
          <w:sz w:val="22"/>
          <w:szCs w:val="22"/>
        </w:rPr>
        <w:t xml:space="preserve">Dataset terstruktur yang dapat digunakan untuk evaluasi periodik program di masa mendatang.</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Times New Roman" w:cs="Times New Roman" w:eastAsia="Times New Roman" w:hAnsi="Times New Roman"/>
        <w:color w:val="808080"/>
        <w:sz w:val="18"/>
        <w:szCs w:val="18"/>
      </w:rPr>
      <w:t xml:space="preserve">Metodologi Penelitian – Analisis Sentimen KSP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2026-07-27T00:23:09.811Z</dcterms:created>
  <dcterms:modified xsi:type="dcterms:W3CDTF">2026-07-27T00:23:09.827Z</dcterms:modified>
</cp:coreProperties>
</file>

<file path=docProps/custom.xml><?xml version="1.0" encoding="utf-8"?>
<Properties xmlns="http://schemas.openxmlformats.org/officeDocument/2006/custom-properties" xmlns:vt="http://schemas.openxmlformats.org/officeDocument/2006/docPropsVTypes"/>
</file>