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Peningkatan pengawasan dari regulator global memberikan tekanan baru pada crypto exchanges, terutama terkait program staking dan yield-generating products. Program staking untuk Ethereum (ETH), yang menjadi sangat populer pasca-The Merge, kini menghadapi p</w:t>
      </w:r>
      <w:r>
        <w:t xml:space="preserve">ersyaratan transparansi yang lebih ketat. Hal ini juga berimbas pada program serupa untuk Solana (SOL), di mana banyak exchange menawarkan layanan liquid staking yang kini harus disesuaikan dengan aturan baru untuk melindungi konsumen.</w:t>
      </w:r>
      <w:r/>
    </w:p>
    <w:p>
      <w:pPr>
        <w:pBdr>
          <w:top w:val="none" w:color="000000" w:sz="4" w:space="0"/>
          <w:left w:val="none" w:color="000000" w:sz="4" w:space="0"/>
          <w:bottom w:val="none" w:color="000000" w:sz="4" w:space="0"/>
          <w:right w:val="none" w:color="000000" w:sz="4" w:space="0"/>
        </w:pBdr>
        <w:spacing/>
        <w:ind w:right="0" w:firstLine="0" w:left="0"/>
        <w:rPr/>
      </w:pPr>
      <w:r>
        <w:t xml:space="preserve">Di tengah ketidakpastian ini, pergerakan harga Bitcoin (BTC) menjadi barometer utama sentimen pasar. Sementara itu, token dari ekosistem ETH seperti Render (RNDR) yang memiliki utilitas jelas terus menarik minat investor jangka panjang. Namun, aset yang le</w:t>
      </w:r>
      <w:r>
        <w:t xml:space="preserve">bih spekulatif seperti Pepe (PEPE) dan Floki (FLOKI) mengalami penurunan volume di centralized exchanges karena trader menjadi lebih berhati-hati. Situasi ini menunjukkan bagaimana kebijakan exchange yang dipicu oleh regulasi dapat secara signifikan mengub</w:t>
      </w:r>
      <w:r>
        <w:t xml:space="preserve">ah lanskap investasi untuk berbagai jenis aset crypto.</w:t>
      </w:r>
      <w:r/>
      <w:r/>
      <w:r>
        <w:rPr>
          <w:rFonts w:ascii="Times New Roman" w:hAnsi="Times New Roman" w:eastAsia="Times New Roman" w:cs="Times New Roman"/>
          <w:sz w:val="24"/>
        </w:r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2025-10-03T02:30:56Z</dcterms:modified>
</cp:coreProperties>
</file>